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C13" w:rsidRPr="003C2D8C" w:rsidRDefault="00626C13" w:rsidP="00626C13">
      <w:pPr>
        <w:pStyle w:val="MSDS-Zeile"/>
        <w:ind w:left="0"/>
        <w:jc w:val="center"/>
        <w:rPr>
          <w:rFonts w:ascii="Helvetica" w:hAnsi="Helvetica" w:cs="Arial"/>
          <w:b/>
          <w:bCs/>
          <w:sz w:val="72"/>
          <w:szCs w:val="72"/>
        </w:rPr>
      </w:pPr>
      <w:bookmarkStart w:id="0" w:name="IUC5-43e6d026-434c-4de1-91fa-dc9a8f2ac9b"/>
      <w:r w:rsidRPr="003C2D8C">
        <w:rPr>
          <w:rFonts w:ascii="Helvetica" w:hAnsi="Helvetica" w:cs="Arial"/>
          <w:b/>
          <w:bCs/>
          <w:sz w:val="72"/>
          <w:szCs w:val="72"/>
        </w:rPr>
        <w:t>S I D S</w:t>
      </w:r>
    </w:p>
    <w:p w:rsidR="00626C13" w:rsidRPr="003C2D8C" w:rsidRDefault="00626C13" w:rsidP="00626C13">
      <w:pPr>
        <w:pStyle w:val="MSDS-Zeile"/>
        <w:ind w:left="0"/>
        <w:jc w:val="center"/>
        <w:rPr>
          <w:rFonts w:ascii="Helvetica" w:hAnsi="Helvetica" w:cs="Arial"/>
          <w:b/>
          <w:bCs/>
          <w:sz w:val="72"/>
          <w:szCs w:val="72"/>
        </w:rPr>
      </w:pPr>
    </w:p>
    <w:p w:rsidR="00626C13" w:rsidRPr="003C2D8C" w:rsidRDefault="00626C13" w:rsidP="00626C13">
      <w:pPr>
        <w:pStyle w:val="MSDS-Zeile"/>
        <w:ind w:left="0"/>
        <w:jc w:val="center"/>
        <w:rPr>
          <w:rFonts w:ascii="Helvetica" w:hAnsi="Helvetica" w:cs="Arial"/>
          <w:b/>
          <w:bCs/>
          <w:sz w:val="72"/>
          <w:szCs w:val="72"/>
        </w:rPr>
      </w:pPr>
      <w:r w:rsidRPr="003C2D8C">
        <w:rPr>
          <w:rFonts w:ascii="Helvetica" w:hAnsi="Helvetica" w:cs="Arial"/>
          <w:b/>
          <w:bCs/>
          <w:sz w:val="72"/>
          <w:szCs w:val="72"/>
        </w:rPr>
        <w:t>D o s s i e r</w:t>
      </w:r>
    </w:p>
    <w:p w:rsidR="00626C13" w:rsidRDefault="00626C13" w:rsidP="00626C13">
      <w:pPr>
        <w:pStyle w:val="CoverTitle"/>
        <w:rPr>
          <w:b/>
        </w:rPr>
      </w:pPr>
      <w:r w:rsidRPr="00D2791C">
        <w:rPr>
          <w:b/>
          <w:lang w:val="en-GB"/>
        </w:rPr>
        <w:t>OECD HPV Chemical Programme, SIDS Dossier approved at SIAM</w:t>
      </w:r>
      <w:r w:rsidR="00783B00">
        <w:rPr>
          <w:b/>
          <w:lang w:val="en-GB"/>
        </w:rPr>
        <w:t xml:space="preserve"> 19</w:t>
      </w:r>
      <w:r>
        <w:rPr>
          <w:b/>
        </w:rPr>
        <w:t>, 19-22 October</w:t>
      </w:r>
      <w:r w:rsidRPr="006F2719">
        <w:rPr>
          <w:b/>
        </w:rPr>
        <w:t xml:space="preserve"> 20</w:t>
      </w:r>
      <w:r w:rsidR="00783B00">
        <w:rPr>
          <w:b/>
        </w:rPr>
        <w:t>04</w:t>
      </w:r>
    </w:p>
    <w:p w:rsidR="00A353B6" w:rsidRPr="00A353B6" w:rsidRDefault="00A353B6" w:rsidP="00626C13">
      <w:pPr>
        <w:pStyle w:val="CoverTitle"/>
        <w:keepNext/>
        <w:keepLines/>
        <w:rPr>
          <w:b/>
        </w:rPr>
      </w:pPr>
      <w:r w:rsidRPr="00A353B6">
        <w:rPr>
          <w:rFonts w:ascii="Helvetica" w:hAnsi="Helvetica" w:cs="Helvetica"/>
          <w:b/>
          <w:bCs/>
          <w:sz w:val="32"/>
          <w:szCs w:val="32"/>
          <w:u w:val="single"/>
        </w:rPr>
        <w:lastRenderedPageBreak/>
        <w:t xml:space="preserve">Template: 2-Methylpropene LOAT </w:t>
      </w:r>
      <w:bookmarkEnd w:id="0"/>
    </w:p>
    <w:tbl>
      <w:tblPr>
        <w:tblW w:w="0" w:type="auto"/>
        <w:tblCellSpacing w:w="7" w:type="dxa"/>
        <w:tblCellMar>
          <w:left w:w="0" w:type="dxa"/>
          <w:right w:w="0" w:type="dxa"/>
        </w:tblCellMar>
        <w:tblLook w:val="04A0"/>
      </w:tblPr>
      <w:tblGrid>
        <w:gridCol w:w="1044"/>
        <w:gridCol w:w="74"/>
        <w:gridCol w:w="4797"/>
      </w:tblGrid>
      <w:tr w:rsidR="00A353B6" w:rsidRPr="00783B00">
        <w:trPr>
          <w:tblCellSpacing w:w="7" w:type="dxa"/>
        </w:trPr>
        <w:tc>
          <w:tcPr>
            <w:tcW w:w="0" w:type="auto"/>
            <w:tcBorders>
              <w:top w:val="nil"/>
              <w:left w:val="nil"/>
              <w:bottom w:val="nil"/>
              <w:right w:val="nil"/>
            </w:tcBorders>
            <w:hideMark/>
          </w:tcPr>
          <w:p w:rsidR="00A353B6" w:rsidRPr="00A353B6" w:rsidRDefault="00A353B6" w:rsidP="00626C13">
            <w:pPr>
              <w:keepNext/>
              <w:keepLines/>
              <w:tabs>
                <w:tab w:val="clear" w:pos="850"/>
                <w:tab w:val="clear" w:pos="1191"/>
                <w:tab w:val="clear" w:pos="1531"/>
              </w:tabs>
              <w:jc w:val="left"/>
              <w:divId w:val="2111125940"/>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A353B6" w:rsidRPr="00A353B6" w:rsidRDefault="00A353B6" w:rsidP="00626C13">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626C13">
            <w:pPr>
              <w:keepNext/>
              <w:keepLines/>
              <w:tabs>
                <w:tab w:val="clear" w:pos="850"/>
                <w:tab w:val="clear" w:pos="1191"/>
                <w:tab w:val="clear" w:pos="1531"/>
              </w:tabs>
              <w:jc w:val="left"/>
              <w:rPr>
                <w:rFonts w:ascii="Helvetica" w:eastAsia="Times New Roman" w:hAnsi="Helvetica" w:cs="Helvetica"/>
                <w:color w:val="0000B2"/>
                <w:sz w:val="16"/>
                <w:szCs w:val="16"/>
                <w:lang w:val="es-ES_tradnl"/>
              </w:rPr>
            </w:pPr>
            <w:r w:rsidRPr="00A353B6">
              <w:rPr>
                <w:rFonts w:ascii="Helvetica" w:eastAsia="Times New Roman" w:hAnsi="Helvetica" w:cs="Helvetica"/>
                <w:color w:val="0000B2"/>
                <w:sz w:val="16"/>
                <w:szCs w:val="16"/>
                <w:lang w:val="es-ES_tradnl"/>
              </w:rPr>
              <w:t xml:space="preserve">IUC5-43e6d026-434c-4de1-91fa-dc9a8f2ac9bb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626C13">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A353B6" w:rsidRPr="00A353B6" w:rsidRDefault="00A353B6" w:rsidP="00626C13">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626C13">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626C13">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A353B6" w:rsidRPr="00A353B6" w:rsidRDefault="00A353B6" w:rsidP="00626C13">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626C13">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Thomas Penman / LOA Reach Services Team / Tervuren / Belgium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626C13">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A353B6" w:rsidRPr="00A353B6" w:rsidRDefault="00A353B6" w:rsidP="00626C13">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626C13">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2010-07-14 22:39:57 BST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626C13">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A353B6" w:rsidRPr="00A353B6" w:rsidRDefault="00A353B6" w:rsidP="00626C13">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626C13">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626C13">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General information </w:t>
      </w:r>
    </w:p>
    <w:tbl>
      <w:tblPr>
        <w:tblW w:w="0" w:type="auto"/>
        <w:tblCellSpacing w:w="7" w:type="dxa"/>
        <w:tblCellMar>
          <w:top w:w="45" w:type="dxa"/>
          <w:left w:w="45" w:type="dxa"/>
          <w:bottom w:w="45" w:type="dxa"/>
          <w:right w:w="45" w:type="dxa"/>
        </w:tblCellMar>
        <w:tblLook w:val="04A0"/>
      </w:tblPr>
      <w:tblGrid>
        <w:gridCol w:w="953"/>
        <w:gridCol w:w="8634"/>
      </w:tblGrid>
      <w:tr w:rsidR="00A353B6" w:rsidRPr="00A353B6">
        <w:trPr>
          <w:tblCellSpacing w:w="7" w:type="dxa"/>
        </w:trPr>
        <w:tc>
          <w:tcPr>
            <w:tcW w:w="0" w:type="auto"/>
            <w:tcBorders>
              <w:top w:val="nil"/>
              <w:left w:val="nil"/>
              <w:bottom w:val="nil"/>
              <w:right w:val="nil"/>
            </w:tcBorders>
            <w:hideMark/>
          </w:tcPr>
          <w:p w:rsidR="00A353B6" w:rsidRPr="00A353B6" w:rsidRDefault="00A353B6" w:rsidP="00626C13">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Template name </w:t>
            </w:r>
          </w:p>
        </w:tc>
        <w:tc>
          <w:tcPr>
            <w:tcW w:w="0" w:type="auto"/>
            <w:tcBorders>
              <w:top w:val="nil"/>
              <w:left w:val="nil"/>
              <w:bottom w:val="nil"/>
              <w:right w:val="nil"/>
            </w:tcBorders>
            <w:hideMark/>
          </w:tcPr>
          <w:p w:rsidR="00A353B6" w:rsidRPr="00A353B6" w:rsidRDefault="00A353B6" w:rsidP="00626C13">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2-Methylpropene LOAT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626C13">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Type of template </w:t>
            </w:r>
          </w:p>
        </w:tc>
        <w:tc>
          <w:tcPr>
            <w:tcW w:w="0" w:type="auto"/>
            <w:tcBorders>
              <w:top w:val="nil"/>
              <w:left w:val="nil"/>
              <w:bottom w:val="nil"/>
              <w:right w:val="nil"/>
            </w:tcBorders>
            <w:hideMark/>
          </w:tcPr>
          <w:p w:rsidR="00A353B6" w:rsidRPr="00A353B6" w:rsidRDefault="00A353B6" w:rsidP="00626C13">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inherit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626C13">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Remarks </w:t>
            </w:r>
          </w:p>
        </w:tc>
        <w:tc>
          <w:tcPr>
            <w:tcW w:w="0" w:type="auto"/>
            <w:tcBorders>
              <w:top w:val="nil"/>
              <w:left w:val="nil"/>
              <w:bottom w:val="nil"/>
              <w:right w:val="nil"/>
            </w:tcBorders>
            <w:hideMark/>
          </w:tcPr>
          <w:p w:rsidR="00A353B6" w:rsidRPr="00A353B6" w:rsidRDefault="00A353B6" w:rsidP="00626C13">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The content of this dossier is designed to meet the requirements of Regulation (EC) No 1907/2006. This requires that information regarding the objectives, methods, results and conclusions from published and unpublished sources be presented in sufficient detail so as to make independent assessment of the original material unnecessary. This information is presented here solely for the purpose of compliance with the Regulation. There is no intention to infringe the copyright of the sources contributing to this work. </w:t>
            </w:r>
          </w:p>
        </w:tc>
      </w:tr>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FF0000"/>
                <w:sz w:val="16"/>
                <w:szCs w:val="16"/>
                <w:lang w:val="en-US"/>
              </w:rPr>
            </w:pPr>
            <w:r w:rsidRPr="00A353B6">
              <w:rPr>
                <w:rFonts w:ascii="Helvetica" w:eastAsia="Times New Roman" w:hAnsi="Helvetica" w:cs="Helvetica"/>
                <w:b/>
                <w:bCs/>
                <w:color w:val="FF0000"/>
                <w:sz w:val="16"/>
                <w:szCs w:val="16"/>
                <w:lang w:val="en-US"/>
              </w:rPr>
              <w:t xml:space="preserve">EU: REACH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Legal entity </w:t>
            </w:r>
          </w:p>
        </w:tc>
        <w:tc>
          <w:tcPr>
            <w:tcW w:w="0" w:type="auto"/>
            <w:tcBorders>
              <w:top w:val="nil"/>
              <w:left w:val="nil"/>
              <w:bottom w:val="nil"/>
              <w:right w:val="nil"/>
            </w:tcBorders>
            <w:hideMark/>
          </w:tcPr>
          <w:p w:rsidR="00A353B6" w:rsidRPr="00A353B6" w:rsidRDefault="007A1180" w:rsidP="00A353B6">
            <w:pPr>
              <w:keepNext/>
              <w:keepLines/>
              <w:tabs>
                <w:tab w:val="clear" w:pos="850"/>
                <w:tab w:val="clear" w:pos="1191"/>
                <w:tab w:val="clear" w:pos="1531"/>
              </w:tabs>
              <w:jc w:val="left"/>
              <w:rPr>
                <w:rFonts w:ascii="Helvetica" w:eastAsia="Times New Roman" w:hAnsi="Helvetica" w:cs="Helvetica"/>
                <w:sz w:val="16"/>
                <w:szCs w:val="16"/>
                <w:lang w:val="en-US"/>
              </w:rPr>
            </w:pPr>
            <w:hyperlink r:id="rId6" w:anchor="IUC5-a537c06c-215a-4953-aba2-c1219a856aac/0" w:history="1">
              <w:r w:rsidR="00A353B6" w:rsidRPr="00A353B6">
                <w:rPr>
                  <w:rFonts w:ascii="Helvetica" w:eastAsia="Times New Roman" w:hAnsi="Helvetica" w:cs="Helvetica"/>
                  <w:color w:val="0000FF"/>
                  <w:sz w:val="16"/>
                  <w:u w:val="single"/>
                  <w:lang w:val="en-US"/>
                </w:rPr>
                <w:t xml:space="preserve">LOA Reach Services Team / Tervuren / Belgium </w:t>
              </w:r>
            </w:hyperlink>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A353B6">
        <w:rPr>
          <w:rFonts w:ascii="Helvetica" w:eastAsia="Times New Roman" w:hAnsi="Helvetica" w:cs="Helvetica"/>
          <w:b/>
          <w:bCs/>
          <w:sz w:val="32"/>
          <w:szCs w:val="32"/>
          <w:u w:val="single"/>
          <w:lang w:val="en-US"/>
        </w:rPr>
        <w:t xml:space="preserve">4 Physical and chemical properties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A353B6">
        <w:rPr>
          <w:rFonts w:ascii="Helvetica" w:eastAsia="Times New Roman" w:hAnsi="Helvetica" w:cs="Helvetica"/>
          <w:b/>
          <w:bCs/>
          <w:sz w:val="32"/>
          <w:szCs w:val="32"/>
          <w:u w:val="single"/>
          <w:lang w:val="en-US"/>
        </w:rPr>
        <w:t xml:space="preserve">4.1 Appearance/physical state/colour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A353B6">
        <w:rPr>
          <w:rFonts w:ascii="Helvetica" w:eastAsia="Times New Roman" w:hAnsi="Helvetica" w:cs="Helvetica"/>
          <w:b/>
          <w:bCs/>
          <w:i/>
          <w:iCs/>
          <w:sz w:val="30"/>
          <w:szCs w:val="30"/>
          <w:lang w:val="en-US"/>
        </w:rPr>
        <w:t xml:space="preserve">Endpoint study record: Appearance/physical state/colour.Key study-CRC 2008 </w:t>
      </w:r>
    </w:p>
    <w:tbl>
      <w:tblPr>
        <w:tblW w:w="0" w:type="auto"/>
        <w:tblCellSpacing w:w="7" w:type="dxa"/>
        <w:tblCellMar>
          <w:left w:w="0" w:type="dxa"/>
          <w:right w:w="0" w:type="dxa"/>
        </w:tblCellMar>
        <w:tblLook w:val="04A0"/>
      </w:tblPr>
      <w:tblGrid>
        <w:gridCol w:w="1044"/>
        <w:gridCol w:w="74"/>
        <w:gridCol w:w="3473"/>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63080538"/>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IUC5-b1764a03-b84b-478a-9db3-cc05a1bc7177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XML Transformation V1.0 Plug-In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2010-02-24 14:40:54 GMT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Successfully migrated to IUCLID 5.2 format. </w:t>
            </w:r>
          </w:p>
        </w:tc>
      </w:tr>
    </w:tbl>
    <w:p w:rsidR="00A353B6" w:rsidRPr="00A353B6" w:rsidRDefault="00A353B6" w:rsidP="00A353B6">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03"/>
        <w:gridCol w:w="2566"/>
        <w:gridCol w:w="2151"/>
        <w:gridCol w:w="1767"/>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07266327"/>
              <w:rPr>
                <w:rFonts w:ascii="Helvetica" w:eastAsia="Times New Roman" w:hAnsi="Helvetica" w:cs="Helvetica"/>
                <w:b/>
                <w:bCs/>
                <w:color w:val="FF0000"/>
                <w:sz w:val="16"/>
                <w:szCs w:val="16"/>
                <w:lang w:val="en-US"/>
              </w:rPr>
            </w:pPr>
            <w:r w:rsidRPr="00A353B6">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key study; robust study summary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other: Handbook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period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Up to 2008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2 (reliable with restrictions)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Non-GLP, non-guideline, Information from published handbook, acceptable with restrictions.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Data source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39"/>
        <w:gridCol w:w="701"/>
        <w:gridCol w:w="570"/>
        <w:gridCol w:w="1638"/>
        <w:gridCol w:w="1397"/>
        <w:gridCol w:w="949"/>
        <w:gridCol w:w="641"/>
        <w:gridCol w:w="860"/>
        <w:gridCol w:w="912"/>
        <w:gridCol w:w="652"/>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date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Lide D (Ed.)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CRC Handbook of Chemistry and Physics, 89th Edition.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CRC Press Inc. Boca Raton. USA.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lastRenderedPageBreak/>
        <w:t xml:space="preserve">Data access </w:t>
      </w:r>
    </w:p>
    <w:tbl>
      <w:tblPr>
        <w:tblW w:w="0" w:type="auto"/>
        <w:tblCellSpacing w:w="7" w:type="dxa"/>
        <w:tblCellMar>
          <w:top w:w="45" w:type="dxa"/>
          <w:left w:w="45" w:type="dxa"/>
          <w:bottom w:w="45" w:type="dxa"/>
          <w:right w:w="45" w:type="dxa"/>
        </w:tblCellMar>
        <w:tblLook w:val="04A0"/>
      </w:tblPr>
      <w:tblGrid>
        <w:gridCol w:w="151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20833770"/>
              <w:rPr>
                <w:rFonts w:eastAsia="Times New Roman"/>
                <w:sz w:val="24"/>
                <w:szCs w:val="24"/>
                <w:lang w:val="en-US"/>
              </w:rPr>
            </w:pPr>
            <w:r w:rsidRPr="00A353B6">
              <w:rPr>
                <w:rFonts w:eastAsia="Times New Roman"/>
                <w:sz w:val="24"/>
                <w:szCs w:val="24"/>
                <w:lang w:val="en-US"/>
              </w:rPr>
              <w:t xml:space="preserve">data published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Materials and methods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51597462"/>
              <w:rPr>
                <w:rFonts w:eastAsia="Times New Roman"/>
                <w:sz w:val="24"/>
                <w:szCs w:val="24"/>
                <w:lang w:val="en-US"/>
              </w:rPr>
            </w:pPr>
            <w:r w:rsidRPr="00A353B6">
              <w:rPr>
                <w:rFonts w:eastAsia="Times New Roman"/>
                <w:sz w:val="24"/>
                <w:szCs w:val="24"/>
                <w:lang w:val="en-US"/>
              </w:rPr>
              <w:t xml:space="preserve">The use of secondary sources of data is acceptable when they are based on a critical evaluation of peer-reviewed data and a consequent selection of a reliable and representative value for the property under investigation. The introduction to the CRC Handbook of Chemistry and Physics states that data for physical constants have been taken from many sources, including both compilations and the primary literature. Where conflicts were found, the value deemed most reliable was chosen. Therefore, although the method used is not known, the values presented here are acceptable as they are from a reliable secondary source of phys chem.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2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36962827"/>
              <w:rPr>
                <w:rFonts w:eastAsia="Times New Roman"/>
                <w:sz w:val="24"/>
                <w:szCs w:val="24"/>
                <w:lang w:val="en-US"/>
              </w:rPr>
            </w:pPr>
            <w:r w:rsidRPr="00A353B6">
              <w:rPr>
                <w:rFonts w:eastAsia="Times New Roman"/>
                <w:sz w:val="24"/>
                <w:szCs w:val="24"/>
                <w:lang w:val="en-US"/>
              </w:rPr>
              <w:t xml:space="preserve">no data (Not reported)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materials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5023752"/>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37"/>
        <w:gridCol w:w="97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Identity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CAS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115-11-7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7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41501501"/>
              <w:rPr>
                <w:rFonts w:eastAsia="Times New Roman"/>
                <w:sz w:val="24"/>
                <w:szCs w:val="24"/>
                <w:lang w:val="en-US"/>
              </w:rPr>
            </w:pPr>
            <w:r w:rsidRPr="00A353B6">
              <w:rPr>
                <w:rFonts w:eastAsia="Times New Roman"/>
                <w:sz w:val="24"/>
                <w:szCs w:val="24"/>
                <w:lang w:val="en-US"/>
              </w:rPr>
              <w:t xml:space="preserve">No data reported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7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09720127"/>
              <w:rPr>
                <w:rFonts w:eastAsia="Times New Roman"/>
                <w:sz w:val="24"/>
                <w:szCs w:val="24"/>
                <w:lang w:val="en-US"/>
              </w:rPr>
            </w:pPr>
            <w:r w:rsidRPr="00A353B6">
              <w:rPr>
                <w:rFonts w:eastAsia="Times New Roman"/>
                <w:sz w:val="24"/>
                <w:szCs w:val="24"/>
                <w:lang w:val="en-US"/>
              </w:rPr>
              <w:t xml:space="preserve">No data reported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Results and discussion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Physical state at 20ºC and 1013 hPa </w:t>
      </w:r>
    </w:p>
    <w:tbl>
      <w:tblPr>
        <w:tblW w:w="0" w:type="auto"/>
        <w:tblCellSpacing w:w="7" w:type="dxa"/>
        <w:tblCellMar>
          <w:top w:w="45" w:type="dxa"/>
          <w:left w:w="45" w:type="dxa"/>
          <w:bottom w:w="45" w:type="dxa"/>
          <w:right w:w="45" w:type="dxa"/>
        </w:tblCellMar>
        <w:tblLook w:val="04A0"/>
      </w:tblPr>
      <w:tblGrid>
        <w:gridCol w:w="87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4270194"/>
              <w:rPr>
                <w:rFonts w:eastAsia="Times New Roman"/>
                <w:sz w:val="24"/>
                <w:szCs w:val="24"/>
                <w:lang w:val="en-US"/>
              </w:rPr>
            </w:pPr>
            <w:r w:rsidRPr="00A353B6">
              <w:rPr>
                <w:rFonts w:eastAsia="Times New Roman"/>
                <w:sz w:val="24"/>
                <w:szCs w:val="24"/>
                <w:lang w:val="en-US"/>
              </w:rPr>
              <w:t xml:space="preserve">gaseous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Colour </w:t>
      </w:r>
    </w:p>
    <w:tbl>
      <w:tblPr>
        <w:tblW w:w="0" w:type="auto"/>
        <w:tblCellSpacing w:w="7" w:type="dxa"/>
        <w:tblCellMar>
          <w:top w:w="45" w:type="dxa"/>
          <w:left w:w="45" w:type="dxa"/>
          <w:bottom w:w="45" w:type="dxa"/>
          <w:right w:w="45" w:type="dxa"/>
        </w:tblCellMar>
        <w:tblLook w:val="04A0"/>
      </w:tblPr>
      <w:tblGrid>
        <w:gridCol w:w="114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30551799"/>
              <w:rPr>
                <w:rFonts w:eastAsia="Times New Roman"/>
                <w:sz w:val="24"/>
                <w:szCs w:val="24"/>
                <w:lang w:val="en-US"/>
              </w:rPr>
            </w:pPr>
            <w:r w:rsidRPr="00A353B6">
              <w:rPr>
                <w:rFonts w:eastAsia="Times New Roman"/>
                <w:sz w:val="24"/>
                <w:szCs w:val="24"/>
                <w:lang w:val="en-US"/>
              </w:rPr>
              <w:t xml:space="preserve">Colourless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Odour </w:t>
      </w:r>
    </w:p>
    <w:tbl>
      <w:tblPr>
        <w:tblW w:w="0" w:type="auto"/>
        <w:tblCellSpacing w:w="7" w:type="dxa"/>
        <w:tblCellMar>
          <w:top w:w="45" w:type="dxa"/>
          <w:left w:w="45" w:type="dxa"/>
          <w:bottom w:w="45" w:type="dxa"/>
          <w:right w:w="45" w:type="dxa"/>
        </w:tblCellMar>
        <w:tblLook w:val="04A0"/>
      </w:tblPr>
      <w:tblGrid>
        <w:gridCol w:w="19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80030075"/>
              <w:rPr>
                <w:rFonts w:eastAsia="Times New Roman"/>
                <w:sz w:val="24"/>
                <w:szCs w:val="24"/>
                <w:lang w:val="en-US"/>
              </w:rPr>
            </w:pPr>
            <w:r w:rsidRPr="00A353B6">
              <w:rPr>
                <w:rFonts w:eastAsia="Times New Roman"/>
                <w:sz w:val="24"/>
                <w:szCs w:val="24"/>
                <w:lang w:val="en-US"/>
              </w:rPr>
              <w:t xml:space="preserve">other: Not reported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Substance type </w:t>
      </w:r>
    </w:p>
    <w:tbl>
      <w:tblPr>
        <w:tblW w:w="0" w:type="auto"/>
        <w:tblCellSpacing w:w="7" w:type="dxa"/>
        <w:tblCellMar>
          <w:top w:w="45" w:type="dxa"/>
          <w:left w:w="45" w:type="dxa"/>
          <w:bottom w:w="45" w:type="dxa"/>
          <w:right w:w="45" w:type="dxa"/>
        </w:tblCellMar>
        <w:tblLook w:val="04A0"/>
      </w:tblPr>
      <w:tblGrid>
        <w:gridCol w:w="8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98192803"/>
              <w:rPr>
                <w:rFonts w:eastAsia="Times New Roman"/>
                <w:sz w:val="24"/>
                <w:szCs w:val="24"/>
                <w:lang w:val="en-US"/>
              </w:rPr>
            </w:pPr>
            <w:r w:rsidRPr="00A353B6">
              <w:rPr>
                <w:rFonts w:eastAsia="Times New Roman"/>
                <w:sz w:val="24"/>
                <w:szCs w:val="24"/>
                <w:lang w:val="en-US"/>
              </w:rPr>
              <w:t xml:space="preserve">organic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Applicant's summary and conclusion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7030"/>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51351407"/>
              <w:rPr>
                <w:rFonts w:eastAsia="Times New Roman"/>
                <w:sz w:val="24"/>
                <w:szCs w:val="24"/>
                <w:lang w:val="en-US"/>
              </w:rPr>
            </w:pPr>
            <w:r w:rsidRPr="00A353B6">
              <w:rPr>
                <w:rFonts w:eastAsia="Times New Roman"/>
                <w:sz w:val="24"/>
                <w:szCs w:val="24"/>
                <w:lang w:val="en-US"/>
              </w:rPr>
              <w:t xml:space="preserve">2-methylpropene is a colourless gas at standard temperture and pressure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eastAsia="Times New Roman"/>
                <w:sz w:val="24"/>
                <w:szCs w:val="24"/>
                <w:lang w:val="en-US"/>
              </w:rPr>
              <w:t xml:space="preserve">No information on the test method used is available in the </w:t>
            </w:r>
            <w:proofErr w:type="gramStart"/>
            <w:r w:rsidRPr="00A353B6">
              <w:rPr>
                <w:rFonts w:eastAsia="Times New Roman"/>
                <w:sz w:val="24"/>
                <w:szCs w:val="24"/>
                <w:lang w:val="en-US"/>
              </w:rPr>
              <w:t>handbook.</w:t>
            </w:r>
            <w:r w:rsidRPr="00A353B6">
              <w:rPr>
                <w:rFonts w:ascii="Arial" w:eastAsia="Times New Roman" w:hAnsi="Arial" w:cs="Arial"/>
                <w:sz w:val="20"/>
                <w:szCs w:val="20"/>
                <w:lang w:val="en-US"/>
              </w:rPr>
              <w:t>However,</w:t>
            </w:r>
            <w:proofErr w:type="gramEnd"/>
            <w:r w:rsidRPr="00A353B6">
              <w:rPr>
                <w:rFonts w:ascii="Arial" w:eastAsia="Times New Roman" w:hAnsi="Arial" w:cs="Arial"/>
                <w:sz w:val="20"/>
                <w:szCs w:val="20"/>
                <w:lang w:val="en-US"/>
              </w:rPr>
              <w:t xml:space="preserve"> this information is taken from a reliable peer reviewed handbook and so can be considered reliable and suitable for use as the key study for this endpoint. 2 -methylpropene is therefore considered to be a gas.</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A353B6">
        <w:rPr>
          <w:rFonts w:ascii="Helvetica" w:eastAsia="Times New Roman" w:hAnsi="Helvetica" w:cs="Helvetica"/>
          <w:b/>
          <w:bCs/>
          <w:sz w:val="32"/>
          <w:szCs w:val="32"/>
          <w:u w:val="single"/>
          <w:lang w:val="en-US"/>
        </w:rPr>
        <w:t xml:space="preserve">4.2 Melting point/freezing point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A353B6">
        <w:rPr>
          <w:rFonts w:ascii="Helvetica" w:eastAsia="Times New Roman" w:hAnsi="Helvetica" w:cs="Helvetica"/>
          <w:b/>
          <w:bCs/>
          <w:i/>
          <w:iCs/>
          <w:sz w:val="30"/>
          <w:szCs w:val="30"/>
          <w:lang w:val="en-US"/>
        </w:rPr>
        <w:t xml:space="preserve">Endpoint study record: Melting point/freezing point.Key study-CRC 2008 </w:t>
      </w:r>
    </w:p>
    <w:tbl>
      <w:tblPr>
        <w:tblW w:w="0" w:type="auto"/>
        <w:tblCellSpacing w:w="7" w:type="dxa"/>
        <w:tblCellMar>
          <w:left w:w="0" w:type="dxa"/>
          <w:right w:w="0" w:type="dxa"/>
        </w:tblCellMar>
        <w:tblLook w:val="04A0"/>
      </w:tblPr>
      <w:tblGrid>
        <w:gridCol w:w="1044"/>
        <w:gridCol w:w="74"/>
        <w:gridCol w:w="3446"/>
      </w:tblGrid>
      <w:tr w:rsidR="00A353B6" w:rsidRPr="00783B00">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09194088"/>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lastRenderedPageBreak/>
              <w:t xml:space="preserve">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s-ES_tradnl"/>
              </w:rPr>
            </w:pPr>
            <w:r w:rsidRPr="00A353B6">
              <w:rPr>
                <w:rFonts w:ascii="Helvetica" w:eastAsia="Times New Roman" w:hAnsi="Helvetica" w:cs="Helvetica"/>
                <w:color w:val="0000B2"/>
                <w:sz w:val="16"/>
                <w:szCs w:val="16"/>
                <w:lang w:val="es-ES_tradnl"/>
              </w:rPr>
              <w:t xml:space="preserve">IUC5-4c62390f-8657-4b33-a984-5b6a004700e9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XML Transformation V1.0 Plug-In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2009-09-08 16:04:51 BST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Successfully migrated to IUCLID 5.2 format. </w:t>
            </w:r>
          </w:p>
        </w:tc>
      </w:tr>
    </w:tbl>
    <w:p w:rsidR="00A353B6" w:rsidRPr="00A353B6" w:rsidRDefault="00A353B6" w:rsidP="00A353B6">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01"/>
        <w:gridCol w:w="2762"/>
        <w:gridCol w:w="2044"/>
        <w:gridCol w:w="1680"/>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72924651"/>
              <w:rPr>
                <w:rFonts w:ascii="Helvetica" w:eastAsia="Times New Roman" w:hAnsi="Helvetica" w:cs="Helvetica"/>
                <w:b/>
                <w:bCs/>
                <w:color w:val="FF0000"/>
                <w:sz w:val="16"/>
                <w:szCs w:val="16"/>
                <w:lang w:val="en-US"/>
              </w:rPr>
            </w:pPr>
            <w:r w:rsidRPr="00A353B6">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key study; robust study summary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period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Up to 2008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2 (reliable with restrictions)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Non-GLP, non-guideline, Information from published handbook, acceptable with restrictions.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Data source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39"/>
        <w:gridCol w:w="701"/>
        <w:gridCol w:w="570"/>
        <w:gridCol w:w="1638"/>
        <w:gridCol w:w="1397"/>
        <w:gridCol w:w="949"/>
        <w:gridCol w:w="641"/>
        <w:gridCol w:w="860"/>
        <w:gridCol w:w="912"/>
        <w:gridCol w:w="652"/>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date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Lide D (Ed.)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CRC Handbook of Chemistry and Physics, 89th Edition.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CRC Press Inc. Boca Raton. USA.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88973516"/>
              <w:rPr>
                <w:rFonts w:eastAsia="Times New Roman"/>
                <w:sz w:val="24"/>
                <w:szCs w:val="24"/>
                <w:lang w:val="en-US"/>
              </w:rPr>
            </w:pPr>
            <w:r w:rsidRPr="00A353B6">
              <w:rPr>
                <w:rFonts w:eastAsia="Times New Roman"/>
                <w:sz w:val="24"/>
                <w:szCs w:val="24"/>
                <w:lang w:val="en-US"/>
              </w:rPr>
              <w:t xml:space="preserve">data published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Materials and methods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Type of method </w:t>
      </w:r>
    </w:p>
    <w:tbl>
      <w:tblPr>
        <w:tblW w:w="0" w:type="auto"/>
        <w:tblCellSpacing w:w="7" w:type="dxa"/>
        <w:tblCellMar>
          <w:top w:w="45" w:type="dxa"/>
          <w:left w:w="45" w:type="dxa"/>
          <w:bottom w:w="45" w:type="dxa"/>
          <w:right w:w="45" w:type="dxa"/>
        </w:tblCellMar>
        <w:tblLook w:val="04A0"/>
      </w:tblPr>
      <w:tblGrid>
        <w:gridCol w:w="19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39433611"/>
              <w:rPr>
                <w:rFonts w:eastAsia="Times New Roman"/>
                <w:sz w:val="24"/>
                <w:szCs w:val="24"/>
                <w:lang w:val="en-US"/>
              </w:rPr>
            </w:pPr>
            <w:r w:rsidRPr="00A353B6">
              <w:rPr>
                <w:rFonts w:eastAsia="Times New Roman"/>
                <w:sz w:val="24"/>
                <w:szCs w:val="24"/>
                <w:lang w:val="en-US"/>
              </w:rPr>
              <w:t xml:space="preserve">other: Not reported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74534587"/>
              <w:rPr>
                <w:rFonts w:eastAsia="Times New Roman"/>
                <w:sz w:val="24"/>
                <w:szCs w:val="24"/>
                <w:lang w:val="en-US"/>
              </w:rPr>
            </w:pPr>
            <w:r w:rsidRPr="00A353B6">
              <w:rPr>
                <w:rFonts w:eastAsia="Times New Roman"/>
                <w:sz w:val="24"/>
                <w:szCs w:val="24"/>
                <w:lang w:val="en-US"/>
              </w:rPr>
              <w:t xml:space="preserve">The use of secondary sources of data is acceptable when they are based on a critical evaluation of peer-reviewed data and a consequent selection of a reliable and representative value for the property under investigation. The introduction to the CRC Handbook of Chemistry and Physics states that data for physical constants have been taken from many sources, including both compilations and the primary literature. Where conflicts were found, the value deemed most reliable was chosen. Therefore, although the method used is not known, the values presented here are acceptable as they are from a reliable secondary source of phys chem.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65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58273534"/>
              <w:rPr>
                <w:rFonts w:eastAsia="Times New Roman"/>
                <w:sz w:val="24"/>
                <w:szCs w:val="24"/>
                <w:lang w:val="en-US"/>
              </w:rPr>
            </w:pPr>
            <w:r w:rsidRPr="00A353B6">
              <w:rPr>
                <w:rFonts w:eastAsia="Times New Roman"/>
                <w:sz w:val="24"/>
                <w:szCs w:val="24"/>
                <w:lang w:val="en-US"/>
              </w:rPr>
              <w:t xml:space="preserve">no data (No data reported)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materials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12489813"/>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37"/>
        <w:gridCol w:w="97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Identity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CAS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115-11-7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7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75958037"/>
              <w:rPr>
                <w:rFonts w:eastAsia="Times New Roman"/>
                <w:sz w:val="24"/>
                <w:szCs w:val="24"/>
                <w:lang w:val="en-US"/>
              </w:rPr>
            </w:pPr>
            <w:r w:rsidRPr="00A353B6">
              <w:rPr>
                <w:rFonts w:eastAsia="Times New Roman"/>
                <w:sz w:val="24"/>
                <w:szCs w:val="24"/>
                <w:lang w:val="en-US"/>
              </w:rPr>
              <w:lastRenderedPageBreak/>
              <w:t xml:space="preserve">No data reported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7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0245210"/>
              <w:rPr>
                <w:rFonts w:eastAsia="Times New Roman"/>
                <w:sz w:val="24"/>
                <w:szCs w:val="24"/>
                <w:lang w:val="en-US"/>
              </w:rPr>
            </w:pPr>
            <w:r w:rsidRPr="00A353B6">
              <w:rPr>
                <w:rFonts w:eastAsia="Times New Roman"/>
                <w:sz w:val="24"/>
                <w:szCs w:val="24"/>
                <w:lang w:val="en-US"/>
              </w:rPr>
              <w:t xml:space="preserve">No data reported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Results and discussions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46"/>
        <w:gridCol w:w="1073"/>
        <w:gridCol w:w="1246"/>
        <w:gridCol w:w="1127"/>
        <w:gridCol w:w="1006"/>
        <w:gridCol w:w="852"/>
        <w:gridCol w:w="3109"/>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Melt</w:t>
            </w:r>
            <w:proofErr w:type="gramStart"/>
            <w:r w:rsidRPr="00A353B6">
              <w:rPr>
                <w:rFonts w:ascii="Helvetica" w:eastAsia="Times New Roman" w:hAnsi="Helvetica" w:cs="Helvetica"/>
                <w:b/>
                <w:bCs/>
                <w:sz w:val="16"/>
                <w:szCs w:val="16"/>
                <w:lang w:val="en-US"/>
              </w:rPr>
              <w:t>./</w:t>
            </w:r>
            <w:proofErr w:type="gramEnd"/>
            <w:r w:rsidRPr="00A353B6">
              <w:rPr>
                <w:rFonts w:ascii="Helvetica" w:eastAsia="Times New Roman" w:hAnsi="Helvetica" w:cs="Helvetica"/>
                <w:b/>
                <w:bCs/>
                <w:sz w:val="16"/>
                <w:szCs w:val="16"/>
                <w:lang w:val="en-US"/>
              </w:rPr>
              <w:t xml:space="preserve">Freez. pt.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Decomp. </w:t>
            </w:r>
            <w:proofErr w:type="gramStart"/>
            <w:r w:rsidRPr="00A353B6">
              <w:rPr>
                <w:rFonts w:ascii="Helvetica" w:eastAsia="Times New Roman" w:hAnsi="Helvetica" w:cs="Helvetica"/>
                <w:b/>
                <w:bCs/>
                <w:sz w:val="16"/>
                <w:szCs w:val="16"/>
                <w:lang w:val="en-US"/>
              </w:rPr>
              <w:t>temp</w:t>
            </w:r>
            <w:proofErr w:type="gramEnd"/>
            <w:r w:rsidRPr="00A353B6">
              <w:rPr>
                <w:rFonts w:ascii="Helvetica" w:eastAsia="Times New Roman" w:hAnsi="Helvetica" w:cs="Helvetica"/>
                <w:b/>
                <w:bCs/>
                <w:sz w:val="16"/>
                <w:szCs w:val="16"/>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Subl. </w:t>
            </w:r>
            <w:proofErr w:type="gramStart"/>
            <w:r w:rsidRPr="00A353B6">
              <w:rPr>
                <w:rFonts w:ascii="Helvetica" w:eastAsia="Times New Roman" w:hAnsi="Helvetica" w:cs="Helvetica"/>
                <w:b/>
                <w:bCs/>
                <w:sz w:val="16"/>
                <w:szCs w:val="16"/>
                <w:lang w:val="en-US"/>
              </w:rPr>
              <w:t>temp</w:t>
            </w:r>
            <w:proofErr w:type="gramEnd"/>
            <w:r w:rsidRPr="00A353B6">
              <w:rPr>
                <w:rFonts w:ascii="Helvetica" w:eastAsia="Times New Roman" w:hAnsi="Helvetica" w:cs="Helvetica"/>
                <w:b/>
                <w:bCs/>
                <w:sz w:val="16"/>
                <w:szCs w:val="16"/>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Remarks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-140.7 °C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At standard temperature and pressure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Applicant's summary and conclusion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49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35173195"/>
              <w:rPr>
                <w:rFonts w:eastAsia="Times New Roman"/>
                <w:sz w:val="24"/>
                <w:szCs w:val="24"/>
                <w:lang w:val="en-US"/>
              </w:rPr>
            </w:pPr>
            <w:r w:rsidRPr="00A353B6">
              <w:rPr>
                <w:rFonts w:eastAsia="Times New Roman"/>
                <w:sz w:val="24"/>
                <w:szCs w:val="24"/>
                <w:lang w:val="en-US"/>
              </w:rPr>
              <w:t xml:space="preserve">The melting point of 2-methylpropene is -140.7˚C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No information on the test method used is available in the handbook. However, this information is taken from a reliable peer reviewed handbook and so can be considered reliable and suitable for use as the key study for this endpoint. The melting point of 2-methylpropene is taken as -140.7˚C</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A353B6">
        <w:rPr>
          <w:rFonts w:ascii="Helvetica" w:eastAsia="Times New Roman" w:hAnsi="Helvetica" w:cs="Helvetica"/>
          <w:b/>
          <w:bCs/>
          <w:sz w:val="32"/>
          <w:szCs w:val="32"/>
          <w:u w:val="single"/>
          <w:lang w:val="en-US"/>
        </w:rPr>
        <w:t xml:space="preserve">4.3 Boiling point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A353B6">
        <w:rPr>
          <w:rFonts w:ascii="Helvetica" w:eastAsia="Times New Roman" w:hAnsi="Helvetica" w:cs="Helvetica"/>
          <w:b/>
          <w:bCs/>
          <w:i/>
          <w:iCs/>
          <w:sz w:val="30"/>
          <w:szCs w:val="30"/>
          <w:lang w:val="en-US"/>
        </w:rPr>
        <w:t xml:space="preserve">Endpoint study record: Boiling point.Key study- CRC 2008 </w:t>
      </w:r>
    </w:p>
    <w:tbl>
      <w:tblPr>
        <w:tblW w:w="0" w:type="auto"/>
        <w:tblCellSpacing w:w="7" w:type="dxa"/>
        <w:tblCellMar>
          <w:left w:w="0" w:type="dxa"/>
          <w:right w:w="0" w:type="dxa"/>
        </w:tblCellMar>
        <w:tblLook w:val="04A0"/>
      </w:tblPr>
      <w:tblGrid>
        <w:gridCol w:w="1044"/>
        <w:gridCol w:w="74"/>
        <w:gridCol w:w="3393"/>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134395906"/>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IUC5-7a1a7a7f-ccd8-4f10-8879-54b1648342b7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XML Transformation V1.0 Plug-In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2010-02-24 14:41:37 GMT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Successfully migrated to IUCLID 5.2 format. </w:t>
            </w:r>
          </w:p>
        </w:tc>
      </w:tr>
    </w:tbl>
    <w:p w:rsidR="00A353B6" w:rsidRPr="00A353B6" w:rsidRDefault="00A353B6" w:rsidP="00A353B6">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01"/>
        <w:gridCol w:w="2762"/>
        <w:gridCol w:w="2044"/>
        <w:gridCol w:w="1680"/>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44162629"/>
              <w:rPr>
                <w:rFonts w:ascii="Helvetica" w:eastAsia="Times New Roman" w:hAnsi="Helvetica" w:cs="Helvetica"/>
                <w:b/>
                <w:bCs/>
                <w:color w:val="FF0000"/>
                <w:sz w:val="16"/>
                <w:szCs w:val="16"/>
                <w:lang w:val="en-US"/>
              </w:rPr>
            </w:pPr>
            <w:r w:rsidRPr="00A353B6">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key study; robust study summary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period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Up to 2008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2 (reliable with restrictions)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Non-GLP, non-guideline, Information from published handbook, acceptable with restrictions. </w:t>
            </w:r>
            <w:r w:rsidRPr="00A353B6">
              <w:rPr>
                <w:rFonts w:ascii="Helvetica" w:eastAsia="Times New Roman" w:hAnsi="Helvetica" w:cs="Helvetica"/>
                <w:sz w:val="16"/>
                <w:szCs w:val="16"/>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Data source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39"/>
        <w:gridCol w:w="701"/>
        <w:gridCol w:w="570"/>
        <w:gridCol w:w="1638"/>
        <w:gridCol w:w="1397"/>
        <w:gridCol w:w="949"/>
        <w:gridCol w:w="641"/>
        <w:gridCol w:w="860"/>
        <w:gridCol w:w="912"/>
        <w:gridCol w:w="652"/>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date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Lide D (Ed.)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CRC Handbook of Chemistry and Physics, 89th Edition.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CRC Press Inc. Boca Raton. USA.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20627325"/>
              <w:rPr>
                <w:rFonts w:eastAsia="Times New Roman"/>
                <w:sz w:val="24"/>
                <w:szCs w:val="24"/>
                <w:lang w:val="en-US"/>
              </w:rPr>
            </w:pPr>
            <w:r w:rsidRPr="00A353B6">
              <w:rPr>
                <w:rFonts w:eastAsia="Times New Roman"/>
                <w:sz w:val="24"/>
                <w:szCs w:val="24"/>
                <w:lang w:val="en-US"/>
              </w:rPr>
              <w:t xml:space="preserve">data published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Materials and methods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Type of method </w:t>
      </w:r>
    </w:p>
    <w:tbl>
      <w:tblPr>
        <w:tblW w:w="0" w:type="auto"/>
        <w:tblCellSpacing w:w="7" w:type="dxa"/>
        <w:tblCellMar>
          <w:top w:w="45" w:type="dxa"/>
          <w:left w:w="45" w:type="dxa"/>
          <w:bottom w:w="45" w:type="dxa"/>
          <w:right w:w="45" w:type="dxa"/>
        </w:tblCellMar>
        <w:tblLook w:val="04A0"/>
      </w:tblPr>
      <w:tblGrid>
        <w:gridCol w:w="235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22501468"/>
              <w:rPr>
                <w:rFonts w:eastAsia="Times New Roman"/>
                <w:sz w:val="24"/>
                <w:szCs w:val="24"/>
                <w:lang w:val="en-US"/>
              </w:rPr>
            </w:pPr>
            <w:r w:rsidRPr="00A353B6">
              <w:rPr>
                <w:rFonts w:eastAsia="Times New Roman"/>
                <w:sz w:val="24"/>
                <w:szCs w:val="24"/>
                <w:lang w:val="en-US"/>
              </w:rPr>
              <w:lastRenderedPageBreak/>
              <w:t xml:space="preserve">other: No data reported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10143996"/>
              <w:rPr>
                <w:rFonts w:eastAsia="Times New Roman"/>
                <w:sz w:val="24"/>
                <w:szCs w:val="24"/>
                <w:lang w:val="en-US"/>
              </w:rPr>
            </w:pPr>
            <w:r w:rsidRPr="00A353B6">
              <w:rPr>
                <w:rFonts w:eastAsia="Times New Roman"/>
                <w:sz w:val="24"/>
                <w:szCs w:val="24"/>
                <w:lang w:val="en-US"/>
              </w:rPr>
              <w:t xml:space="preserve">The use of secondary sources of data is acceptable when they are based on a critical evaluation of peer-reviewed data and a consequent selection of a reliable and representative value for the property under investigation. The introduction to the CRC Handbook of Chemistry and Physics states that data for physical constants have been taken from many sources, including both compilations and the primary literature. Where conflicts were found, the value deemed most reliable was chosen. Therefore, although the method used is not known, the values presented here are acceptable as they are from a reliable secondary source of phys chem.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65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70121514"/>
              <w:rPr>
                <w:rFonts w:eastAsia="Times New Roman"/>
                <w:sz w:val="24"/>
                <w:szCs w:val="24"/>
                <w:lang w:val="en-US"/>
              </w:rPr>
            </w:pPr>
            <w:r w:rsidRPr="00A353B6">
              <w:rPr>
                <w:rFonts w:eastAsia="Times New Roman"/>
                <w:sz w:val="24"/>
                <w:szCs w:val="24"/>
                <w:lang w:val="en-US"/>
              </w:rPr>
              <w:t xml:space="preserve">no data (No data reported)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materials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79890073"/>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Identity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115-11-7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7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91741846"/>
              <w:rPr>
                <w:rFonts w:eastAsia="Times New Roman"/>
                <w:sz w:val="24"/>
                <w:szCs w:val="24"/>
                <w:lang w:val="en-US"/>
              </w:rPr>
            </w:pPr>
            <w:r w:rsidRPr="00A353B6">
              <w:rPr>
                <w:rFonts w:eastAsia="Times New Roman"/>
                <w:sz w:val="24"/>
                <w:szCs w:val="24"/>
                <w:lang w:val="en-US"/>
              </w:rPr>
              <w:t xml:space="preserve">No data reported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7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76429998"/>
              <w:rPr>
                <w:rFonts w:eastAsia="Times New Roman"/>
                <w:sz w:val="24"/>
                <w:szCs w:val="24"/>
                <w:lang w:val="en-US"/>
              </w:rPr>
            </w:pPr>
            <w:r w:rsidRPr="00A353B6">
              <w:rPr>
                <w:rFonts w:eastAsia="Times New Roman"/>
                <w:sz w:val="24"/>
                <w:szCs w:val="24"/>
                <w:lang w:val="en-US"/>
              </w:rPr>
              <w:t xml:space="preserve">No data reported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Results and discussions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73"/>
        <w:gridCol w:w="1166"/>
        <w:gridCol w:w="1246"/>
        <w:gridCol w:w="1237"/>
        <w:gridCol w:w="3569"/>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Decomp. </w:t>
            </w:r>
            <w:proofErr w:type="gramStart"/>
            <w:r w:rsidRPr="00A353B6">
              <w:rPr>
                <w:rFonts w:ascii="Helvetica" w:eastAsia="Times New Roman" w:hAnsi="Helvetica" w:cs="Helvetica"/>
                <w:b/>
                <w:bCs/>
                <w:sz w:val="16"/>
                <w:szCs w:val="16"/>
                <w:lang w:val="en-US"/>
              </w:rPr>
              <w:t>temp</w:t>
            </w:r>
            <w:proofErr w:type="gramEnd"/>
            <w:r w:rsidRPr="00A353B6">
              <w:rPr>
                <w:rFonts w:ascii="Helvetica" w:eastAsia="Times New Roman" w:hAnsi="Helvetica" w:cs="Helvetica"/>
                <w:b/>
                <w:bCs/>
                <w:sz w:val="16"/>
                <w:szCs w:val="16"/>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Remarks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-6.9 °C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At standard temperture and pressure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29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eastAsia="Times New Roman"/>
                <w:sz w:val="24"/>
                <w:szCs w:val="24"/>
                <w:lang w:val="en-US"/>
              </w:rPr>
              <w:t>No further information given.</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Applicant's summary and conclusion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464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342217"/>
              <w:rPr>
                <w:rFonts w:eastAsia="Times New Roman"/>
                <w:sz w:val="24"/>
                <w:szCs w:val="24"/>
                <w:lang w:val="en-US"/>
              </w:rPr>
            </w:pPr>
            <w:r w:rsidRPr="00A353B6">
              <w:rPr>
                <w:rFonts w:eastAsia="Times New Roman"/>
                <w:sz w:val="24"/>
                <w:szCs w:val="24"/>
                <w:lang w:val="en-US"/>
              </w:rPr>
              <w:t xml:space="preserve">The boiling point of 2-methylpropene is -6.9˚C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No information on the test method used is available in the handbook. However, this information is taken from a reliable peer reviewed handbook and so can be considered reliable and suitable for use as the key study for this endpoint. The boiling point of 2-methylpropene is therefore -6.9˚C</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A353B6">
        <w:rPr>
          <w:rFonts w:ascii="Helvetica" w:eastAsia="Times New Roman" w:hAnsi="Helvetica" w:cs="Helvetica"/>
          <w:b/>
          <w:bCs/>
          <w:sz w:val="32"/>
          <w:szCs w:val="32"/>
          <w:u w:val="single"/>
          <w:lang w:val="en-US"/>
        </w:rPr>
        <w:t xml:space="preserve">4.4 Density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A353B6">
        <w:rPr>
          <w:rFonts w:ascii="Helvetica" w:eastAsia="Times New Roman" w:hAnsi="Helvetica" w:cs="Helvetica"/>
          <w:b/>
          <w:bCs/>
          <w:i/>
          <w:iCs/>
          <w:sz w:val="30"/>
          <w:szCs w:val="30"/>
          <w:lang w:val="en-US"/>
        </w:rPr>
        <w:t xml:space="preserve">Endpoint study record: Density Key study- CRC 2008 </w:t>
      </w:r>
    </w:p>
    <w:tbl>
      <w:tblPr>
        <w:tblW w:w="0" w:type="auto"/>
        <w:tblCellSpacing w:w="7" w:type="dxa"/>
        <w:tblCellMar>
          <w:left w:w="0" w:type="dxa"/>
          <w:right w:w="0" w:type="dxa"/>
        </w:tblCellMar>
        <w:tblLook w:val="04A0"/>
      </w:tblPr>
      <w:tblGrid>
        <w:gridCol w:w="1044"/>
        <w:gridCol w:w="74"/>
        <w:gridCol w:w="3428"/>
      </w:tblGrid>
      <w:tr w:rsidR="00A353B6" w:rsidRPr="00783B00">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99521068"/>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s-ES_tradnl"/>
              </w:rPr>
            </w:pPr>
            <w:r w:rsidRPr="00A353B6">
              <w:rPr>
                <w:rFonts w:ascii="Helvetica" w:eastAsia="Times New Roman" w:hAnsi="Helvetica" w:cs="Helvetica"/>
                <w:color w:val="0000B2"/>
                <w:sz w:val="16"/>
                <w:szCs w:val="16"/>
                <w:lang w:val="es-ES_tradnl"/>
              </w:rPr>
              <w:t xml:space="preserve">IUC5-aa0659b5-89cd-40a3-afd8-1e2988eebccb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XML Transformation V1.0 Plug-In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2009-09-08 16:08:23 BST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Successfully migrated to IUCLID 5.2 format. </w:t>
            </w:r>
          </w:p>
        </w:tc>
      </w:tr>
    </w:tbl>
    <w:p w:rsidR="00A353B6" w:rsidRPr="00A353B6" w:rsidRDefault="00A353B6" w:rsidP="00A353B6">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01"/>
        <w:gridCol w:w="2762"/>
        <w:gridCol w:w="2044"/>
        <w:gridCol w:w="1680"/>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26752428"/>
              <w:rPr>
                <w:rFonts w:ascii="Helvetica" w:eastAsia="Times New Roman" w:hAnsi="Helvetica" w:cs="Helvetica"/>
                <w:b/>
                <w:bCs/>
                <w:color w:val="FF0000"/>
                <w:sz w:val="16"/>
                <w:szCs w:val="16"/>
                <w:lang w:val="en-US"/>
              </w:rPr>
            </w:pPr>
            <w:r w:rsidRPr="00A353B6">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key study; robust study summary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period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Up to 2008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2 (reliable with restrictions)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Non-GLP, non-guideline, Information from published handbook, acceptable with restrictions. </w:t>
            </w:r>
            <w:r w:rsidRPr="00A353B6">
              <w:rPr>
                <w:rFonts w:ascii="Helvetica" w:eastAsia="Times New Roman" w:hAnsi="Helvetica" w:cs="Helvetica"/>
                <w:sz w:val="16"/>
                <w:szCs w:val="16"/>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Data source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39"/>
        <w:gridCol w:w="701"/>
        <w:gridCol w:w="570"/>
        <w:gridCol w:w="1638"/>
        <w:gridCol w:w="1397"/>
        <w:gridCol w:w="949"/>
        <w:gridCol w:w="641"/>
        <w:gridCol w:w="860"/>
        <w:gridCol w:w="912"/>
        <w:gridCol w:w="652"/>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date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Lide D (Ed.)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CRC Handbook of Chemistry and Physics, 89th Edition.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CRC Press Inc. Boca Raton. USA.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00627261"/>
              <w:rPr>
                <w:rFonts w:eastAsia="Times New Roman"/>
                <w:sz w:val="24"/>
                <w:szCs w:val="24"/>
                <w:lang w:val="en-US"/>
              </w:rPr>
            </w:pPr>
            <w:r w:rsidRPr="00A353B6">
              <w:rPr>
                <w:rFonts w:eastAsia="Times New Roman"/>
                <w:sz w:val="24"/>
                <w:szCs w:val="24"/>
                <w:lang w:val="en-US"/>
              </w:rPr>
              <w:t xml:space="preserve">data published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Materials and methods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Type of method </w:t>
      </w:r>
    </w:p>
    <w:tbl>
      <w:tblPr>
        <w:tblW w:w="0" w:type="auto"/>
        <w:tblCellSpacing w:w="7" w:type="dxa"/>
        <w:tblCellMar>
          <w:top w:w="45" w:type="dxa"/>
          <w:left w:w="45" w:type="dxa"/>
          <w:bottom w:w="45" w:type="dxa"/>
          <w:right w:w="45" w:type="dxa"/>
        </w:tblCellMar>
        <w:tblLook w:val="04A0"/>
      </w:tblPr>
      <w:tblGrid>
        <w:gridCol w:w="19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87326018"/>
              <w:rPr>
                <w:rFonts w:eastAsia="Times New Roman"/>
                <w:sz w:val="24"/>
                <w:szCs w:val="24"/>
                <w:lang w:val="en-US"/>
              </w:rPr>
            </w:pPr>
            <w:r w:rsidRPr="00A353B6">
              <w:rPr>
                <w:rFonts w:eastAsia="Times New Roman"/>
                <w:sz w:val="24"/>
                <w:szCs w:val="24"/>
                <w:lang w:val="en-US"/>
              </w:rPr>
              <w:t xml:space="preserve">other: Not reported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21683254"/>
              <w:rPr>
                <w:rFonts w:eastAsia="Times New Roman"/>
                <w:sz w:val="24"/>
                <w:szCs w:val="24"/>
                <w:lang w:val="en-US"/>
              </w:rPr>
            </w:pPr>
            <w:r w:rsidRPr="00A353B6">
              <w:rPr>
                <w:rFonts w:eastAsia="Times New Roman"/>
                <w:sz w:val="24"/>
                <w:szCs w:val="24"/>
                <w:lang w:val="en-US"/>
              </w:rPr>
              <w:t>The use of secondary sources of data is acceptable when they are based on a critical evaluation of peer-reviewed data and a consequent selection of a reliable and representative value for the property under investigation. The introduction to the CRC Handbook of Chemistry and Physics states that data for physical constants have been taken from many sources, including both compilations and the primary literature. Where conflicts were found, the value deemed most reliable was chosen. Therefore, although the method used is not known, the values presented here are acceptable as they are from a reliable secondary source of phys chem. data.</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2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55882054"/>
              <w:rPr>
                <w:rFonts w:eastAsia="Times New Roman"/>
                <w:sz w:val="24"/>
                <w:szCs w:val="24"/>
                <w:lang w:val="en-US"/>
              </w:rPr>
            </w:pPr>
            <w:r w:rsidRPr="00A353B6">
              <w:rPr>
                <w:rFonts w:eastAsia="Times New Roman"/>
                <w:sz w:val="24"/>
                <w:szCs w:val="24"/>
                <w:lang w:val="en-US"/>
              </w:rPr>
              <w:t xml:space="preserve">no data (Not reported)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materials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05224262"/>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Identity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115-11-7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7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99642315"/>
              <w:rPr>
                <w:rFonts w:eastAsia="Times New Roman"/>
                <w:sz w:val="24"/>
                <w:szCs w:val="24"/>
                <w:lang w:val="en-US"/>
              </w:rPr>
            </w:pPr>
            <w:r w:rsidRPr="00A353B6">
              <w:rPr>
                <w:rFonts w:eastAsia="Times New Roman"/>
                <w:sz w:val="24"/>
                <w:szCs w:val="24"/>
                <w:lang w:val="en-US"/>
              </w:rPr>
              <w:t xml:space="preserve">No data reported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7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91904734"/>
              <w:rPr>
                <w:rFonts w:eastAsia="Times New Roman"/>
                <w:sz w:val="24"/>
                <w:szCs w:val="24"/>
                <w:lang w:val="en-US"/>
              </w:rPr>
            </w:pPr>
            <w:r w:rsidRPr="00A353B6">
              <w:rPr>
                <w:rFonts w:eastAsia="Times New Roman"/>
                <w:sz w:val="24"/>
                <w:szCs w:val="24"/>
                <w:lang w:val="en-US"/>
              </w:rPr>
              <w:t xml:space="preserve">No data reported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Results and discussion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Density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84"/>
        <w:gridCol w:w="1122"/>
        <w:gridCol w:w="647"/>
        <w:gridCol w:w="767"/>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Remarks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0.59 g/cm³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25 °C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Applicant's summary and conclusion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463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9375304"/>
              <w:rPr>
                <w:rFonts w:eastAsia="Times New Roman"/>
                <w:sz w:val="24"/>
                <w:szCs w:val="24"/>
                <w:lang w:val="en-US"/>
              </w:rPr>
            </w:pPr>
            <w:r w:rsidRPr="00A353B6">
              <w:rPr>
                <w:rFonts w:eastAsia="Times New Roman"/>
                <w:sz w:val="24"/>
                <w:szCs w:val="24"/>
                <w:lang w:val="en-US"/>
              </w:rPr>
              <w:t xml:space="preserve">The density of 2-methylpropene is 0.59 g.cm-3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 xml:space="preserve">No information on the test method used is available in the handbook. However, this information is taken from a reliable peer reviewed handbook and so can be considered reliable and suitable for use as the key study for this endpoint. The density of 2 -methylpropene is therefore </w:t>
            </w:r>
            <w:proofErr w:type="gramStart"/>
            <w:r w:rsidRPr="00A353B6">
              <w:rPr>
                <w:rFonts w:ascii="Arial" w:eastAsia="Times New Roman" w:hAnsi="Arial" w:cs="Arial"/>
                <w:sz w:val="20"/>
                <w:szCs w:val="20"/>
                <w:lang w:val="en-US"/>
              </w:rPr>
              <w:t>0.59 g.cm-3</w:t>
            </w:r>
            <w:proofErr w:type="gramEnd"/>
            <w:r w:rsidRPr="00A353B6">
              <w:rPr>
                <w:rFonts w:ascii="Arial" w:eastAsia="Times New Roman" w:hAnsi="Arial" w:cs="Arial"/>
                <w:sz w:val="20"/>
                <w:szCs w:val="20"/>
                <w:lang w:val="en-US"/>
              </w:rPr>
              <w:t>.</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A353B6">
        <w:rPr>
          <w:rFonts w:ascii="Helvetica" w:eastAsia="Times New Roman" w:hAnsi="Helvetica" w:cs="Helvetica"/>
          <w:b/>
          <w:bCs/>
          <w:sz w:val="32"/>
          <w:szCs w:val="32"/>
          <w:u w:val="single"/>
          <w:lang w:val="en-US"/>
        </w:rPr>
        <w:t xml:space="preserve">4.7 Partition coefficient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A353B6">
        <w:rPr>
          <w:rFonts w:ascii="Helvetica" w:eastAsia="Times New Roman" w:hAnsi="Helvetica" w:cs="Helvetica"/>
          <w:b/>
          <w:bCs/>
          <w:i/>
          <w:iCs/>
          <w:sz w:val="30"/>
          <w:szCs w:val="30"/>
          <w:lang w:val="en-US"/>
        </w:rPr>
        <w:t xml:space="preserve">Endpoint study record: Partition coefficient.Key study-Hansch 1995 </w:t>
      </w:r>
    </w:p>
    <w:tbl>
      <w:tblPr>
        <w:tblW w:w="0" w:type="auto"/>
        <w:tblCellSpacing w:w="7" w:type="dxa"/>
        <w:tblCellMar>
          <w:left w:w="0" w:type="dxa"/>
          <w:right w:w="0" w:type="dxa"/>
        </w:tblCellMar>
        <w:tblLook w:val="04A0"/>
      </w:tblPr>
      <w:tblGrid>
        <w:gridCol w:w="1044"/>
        <w:gridCol w:w="74"/>
        <w:gridCol w:w="3339"/>
      </w:tblGrid>
      <w:tr w:rsidR="00A353B6" w:rsidRPr="00783B00">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31490558"/>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s-ES_tradnl"/>
              </w:rPr>
            </w:pPr>
            <w:r w:rsidRPr="00A353B6">
              <w:rPr>
                <w:rFonts w:ascii="Helvetica" w:eastAsia="Times New Roman" w:hAnsi="Helvetica" w:cs="Helvetica"/>
                <w:color w:val="0000B2"/>
                <w:sz w:val="16"/>
                <w:szCs w:val="16"/>
                <w:lang w:val="es-ES_tradnl"/>
              </w:rPr>
              <w:t xml:space="preserve">IUC5-f1f05599-e212-4ccc-aef0-7d5d0a52324d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XML Transformation V1.0 Plug-In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2010-02-24 14:42:06 GMT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Successfully migrated to IUCLID 5.2 format. </w:t>
            </w:r>
          </w:p>
        </w:tc>
      </w:tr>
    </w:tbl>
    <w:p w:rsidR="00A353B6" w:rsidRPr="00A353B6" w:rsidRDefault="00A353B6" w:rsidP="00A353B6">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01"/>
        <w:gridCol w:w="2762"/>
        <w:gridCol w:w="2044"/>
        <w:gridCol w:w="1680"/>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91418341"/>
              <w:rPr>
                <w:rFonts w:ascii="Helvetica" w:eastAsia="Times New Roman" w:hAnsi="Helvetica" w:cs="Helvetica"/>
                <w:b/>
                <w:bCs/>
                <w:color w:val="FF0000"/>
                <w:sz w:val="16"/>
                <w:szCs w:val="16"/>
                <w:lang w:val="en-US"/>
              </w:rPr>
            </w:pPr>
            <w:r w:rsidRPr="00A353B6">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key study; robust study summary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period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Up to 1995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2 (reliable with restrictions)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Non-GLP, non-guideline, Information from published handbook, acceptable with restrictions.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Data source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25"/>
        <w:gridCol w:w="916"/>
        <w:gridCol w:w="570"/>
        <w:gridCol w:w="1686"/>
        <w:gridCol w:w="1427"/>
        <w:gridCol w:w="906"/>
        <w:gridCol w:w="621"/>
        <w:gridCol w:w="822"/>
        <w:gridCol w:w="860"/>
        <w:gridCol w:w="626"/>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date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Hansch, C. Et al.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1995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Exploring QSAR: Hydrophobic, Electronic, and Steric Constants.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American Chemical Society, Washington DC.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21523279"/>
              <w:rPr>
                <w:rFonts w:eastAsia="Times New Roman"/>
                <w:sz w:val="24"/>
                <w:szCs w:val="24"/>
                <w:lang w:val="en-US"/>
              </w:rPr>
            </w:pPr>
            <w:r w:rsidRPr="00A353B6">
              <w:rPr>
                <w:rFonts w:eastAsia="Times New Roman"/>
                <w:sz w:val="24"/>
                <w:szCs w:val="24"/>
                <w:lang w:val="en-US"/>
              </w:rPr>
              <w:t xml:space="preserve">data published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Materials and methods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Partition coefficient type </w:t>
      </w:r>
    </w:p>
    <w:tbl>
      <w:tblPr>
        <w:tblW w:w="0" w:type="auto"/>
        <w:tblCellSpacing w:w="7" w:type="dxa"/>
        <w:tblCellMar>
          <w:top w:w="45" w:type="dxa"/>
          <w:left w:w="45" w:type="dxa"/>
          <w:bottom w:w="45" w:type="dxa"/>
          <w:right w:w="45" w:type="dxa"/>
        </w:tblCellMar>
        <w:tblLook w:val="04A0"/>
      </w:tblPr>
      <w:tblGrid>
        <w:gridCol w:w="1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13080671"/>
              <w:rPr>
                <w:rFonts w:eastAsia="Times New Roman"/>
                <w:sz w:val="24"/>
                <w:szCs w:val="24"/>
                <w:lang w:val="en-US"/>
              </w:rPr>
            </w:pPr>
            <w:r w:rsidRPr="00A353B6">
              <w:rPr>
                <w:rFonts w:eastAsia="Times New Roman"/>
                <w:sz w:val="24"/>
                <w:szCs w:val="24"/>
                <w:lang w:val="en-US"/>
              </w:rPr>
              <w:t xml:space="preserve">octanol-water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Type of method </w:t>
      </w:r>
    </w:p>
    <w:tbl>
      <w:tblPr>
        <w:tblW w:w="0" w:type="auto"/>
        <w:tblCellSpacing w:w="7" w:type="dxa"/>
        <w:tblCellMar>
          <w:top w:w="45" w:type="dxa"/>
          <w:left w:w="45" w:type="dxa"/>
          <w:bottom w:w="45" w:type="dxa"/>
          <w:right w:w="45" w:type="dxa"/>
        </w:tblCellMar>
        <w:tblLook w:val="04A0"/>
      </w:tblPr>
      <w:tblGrid>
        <w:gridCol w:w="19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40112655"/>
              <w:rPr>
                <w:rFonts w:eastAsia="Times New Roman"/>
                <w:sz w:val="24"/>
                <w:szCs w:val="24"/>
                <w:lang w:val="en-US"/>
              </w:rPr>
            </w:pPr>
            <w:r w:rsidRPr="00A353B6">
              <w:rPr>
                <w:rFonts w:eastAsia="Times New Roman"/>
                <w:sz w:val="24"/>
                <w:szCs w:val="24"/>
                <w:lang w:val="en-US"/>
              </w:rPr>
              <w:t xml:space="preserve">other: Not reported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92409214"/>
              <w:rPr>
                <w:rFonts w:eastAsia="Times New Roman"/>
                <w:sz w:val="24"/>
                <w:szCs w:val="24"/>
                <w:lang w:val="en-US"/>
              </w:rPr>
            </w:pPr>
            <w:r w:rsidRPr="00A353B6">
              <w:rPr>
                <w:rFonts w:eastAsia="Times New Roman"/>
                <w:sz w:val="24"/>
                <w:szCs w:val="24"/>
                <w:lang w:val="en-US"/>
              </w:rPr>
              <w:t xml:space="preserve">The use of secondary sources of data is acceptable when they are based on a critical evaluation of peer-reviewed data and a consequent selection of a reliable and representative value for the property under investigation. The introduction to Exploring QSAR, Hydrophobic, Electronic and Steric Constants states that it is an extensive compilation of published data. Each record is evaluated and the preferred value is identified for each substance. Therefore, although the method used is not known, the values presented here are acceptable as they are from a reliable secondary source of phys chem.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65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98777439"/>
              <w:rPr>
                <w:rFonts w:eastAsia="Times New Roman"/>
                <w:sz w:val="24"/>
                <w:szCs w:val="24"/>
                <w:lang w:val="en-US"/>
              </w:rPr>
            </w:pPr>
            <w:r w:rsidRPr="00A353B6">
              <w:rPr>
                <w:rFonts w:eastAsia="Times New Roman"/>
                <w:sz w:val="24"/>
                <w:szCs w:val="24"/>
                <w:lang w:val="en-US"/>
              </w:rPr>
              <w:t xml:space="preserve">no data (No data reported)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materials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54028100"/>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Identity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115-11-7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7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18747837"/>
              <w:rPr>
                <w:rFonts w:eastAsia="Times New Roman"/>
                <w:sz w:val="24"/>
                <w:szCs w:val="24"/>
                <w:lang w:val="en-US"/>
              </w:rPr>
            </w:pPr>
            <w:r w:rsidRPr="00A353B6">
              <w:rPr>
                <w:rFonts w:eastAsia="Times New Roman"/>
                <w:sz w:val="24"/>
                <w:szCs w:val="24"/>
                <w:lang w:val="en-US"/>
              </w:rPr>
              <w:t xml:space="preserve">No data reported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7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68978370"/>
              <w:rPr>
                <w:rFonts w:eastAsia="Times New Roman"/>
                <w:sz w:val="24"/>
                <w:szCs w:val="24"/>
                <w:lang w:val="en-US"/>
              </w:rPr>
            </w:pPr>
            <w:r w:rsidRPr="00A353B6">
              <w:rPr>
                <w:rFonts w:eastAsia="Times New Roman"/>
                <w:sz w:val="24"/>
                <w:szCs w:val="24"/>
                <w:lang w:val="en-US"/>
              </w:rPr>
              <w:t xml:space="preserve">No data reported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methods </w:t>
      </w:r>
    </w:p>
    <w:tbl>
      <w:tblPr>
        <w:tblW w:w="0" w:type="auto"/>
        <w:tblCellSpacing w:w="7" w:type="dxa"/>
        <w:tblCellMar>
          <w:top w:w="45" w:type="dxa"/>
          <w:left w:w="45" w:type="dxa"/>
          <w:bottom w:w="45" w:type="dxa"/>
          <w:right w:w="45" w:type="dxa"/>
        </w:tblCellMar>
        <w:tblLook w:val="04A0"/>
      </w:tblPr>
      <w:tblGrid>
        <w:gridCol w:w="17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7315611"/>
              <w:rPr>
                <w:rFonts w:eastAsia="Times New Roman"/>
                <w:sz w:val="24"/>
                <w:szCs w:val="24"/>
                <w:lang w:val="en-US"/>
              </w:rPr>
            </w:pPr>
            <w:r w:rsidRPr="00A353B6">
              <w:rPr>
                <w:rFonts w:eastAsia="Times New Roman"/>
                <w:sz w:val="24"/>
                <w:szCs w:val="24"/>
                <w:lang w:val="en-US"/>
              </w:rPr>
              <w:t xml:space="preserve">No data reported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Results and discussions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Partition coefficient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84"/>
        <w:gridCol w:w="1584"/>
        <w:gridCol w:w="562"/>
        <w:gridCol w:w="304"/>
        <w:gridCol w:w="767"/>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Partition coefficient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pH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Remarks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log Pow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2.34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32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03577236"/>
              <w:rPr>
                <w:rFonts w:eastAsia="Times New Roman"/>
                <w:sz w:val="24"/>
                <w:szCs w:val="24"/>
                <w:lang w:val="en-US"/>
              </w:rPr>
            </w:pPr>
            <w:r w:rsidRPr="00A353B6">
              <w:rPr>
                <w:rFonts w:eastAsia="Times New Roman"/>
                <w:sz w:val="24"/>
                <w:szCs w:val="24"/>
                <w:lang w:val="en-US"/>
              </w:rPr>
              <w:t xml:space="preserve">No further information provided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329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eastAsia="Times New Roman"/>
                <w:sz w:val="24"/>
                <w:szCs w:val="24"/>
                <w:lang w:val="en-US"/>
              </w:rPr>
              <w:t>No further information provided.</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Applicant's summary and conclusion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6203"/>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14784573"/>
              <w:rPr>
                <w:rFonts w:eastAsia="Times New Roman"/>
                <w:sz w:val="24"/>
                <w:szCs w:val="24"/>
                <w:lang w:val="en-US"/>
              </w:rPr>
            </w:pPr>
            <w:r w:rsidRPr="00A353B6">
              <w:rPr>
                <w:rFonts w:eastAsia="Times New Roman"/>
                <w:sz w:val="24"/>
                <w:szCs w:val="24"/>
                <w:lang w:val="en-US"/>
              </w:rPr>
              <w:t>The partition coefficient (Log Pow) of 2-methylpropene is 2.34</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 xml:space="preserve">The value cited by the authors is </w:t>
            </w:r>
            <w:proofErr w:type="gramStart"/>
            <w:r w:rsidRPr="00A353B6">
              <w:rPr>
                <w:rFonts w:ascii="Arial" w:eastAsia="Times New Roman" w:hAnsi="Arial" w:cs="Arial"/>
                <w:sz w:val="20"/>
                <w:szCs w:val="20"/>
                <w:lang w:val="en-US"/>
              </w:rPr>
              <w:t>a measured</w:t>
            </w:r>
            <w:proofErr w:type="gramEnd"/>
            <w:r w:rsidRPr="00A353B6">
              <w:rPr>
                <w:rFonts w:ascii="Arial" w:eastAsia="Times New Roman" w:hAnsi="Arial" w:cs="Arial"/>
                <w:sz w:val="20"/>
                <w:szCs w:val="20"/>
                <w:lang w:val="en-US"/>
              </w:rPr>
              <w:t xml:space="preserve"> and preferred value.</w:t>
            </w:r>
            <w:r w:rsidRPr="00A353B6">
              <w:rPr>
                <w:rFonts w:eastAsia="Times New Roman"/>
                <w:sz w:val="24"/>
                <w:szCs w:val="24"/>
                <w:lang w:val="en-US"/>
              </w:rPr>
              <w:t>No information on the test method used is available in the handbook.</w:t>
            </w:r>
            <w:r w:rsidRPr="00A353B6">
              <w:rPr>
                <w:rFonts w:ascii="Arial" w:eastAsia="Times New Roman" w:hAnsi="Arial" w:cs="Arial"/>
                <w:sz w:val="20"/>
                <w:szCs w:val="20"/>
                <w:lang w:val="en-US"/>
              </w:rPr>
              <w:t>However, this information is taken from a reliable peer reviewed handbook and so can be considered reliable and suitable for use as the key study for this endpoint. The log Pow of 2 -methylpropene is considered to be 2.34</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A353B6">
        <w:rPr>
          <w:rFonts w:ascii="Helvetica" w:eastAsia="Times New Roman" w:hAnsi="Helvetica" w:cs="Helvetica"/>
          <w:b/>
          <w:bCs/>
          <w:sz w:val="32"/>
          <w:szCs w:val="32"/>
          <w:u w:val="single"/>
          <w:lang w:val="en-US"/>
        </w:rPr>
        <w:t xml:space="preserve">4.8 Water solubility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A353B6">
        <w:rPr>
          <w:rFonts w:ascii="Helvetica" w:eastAsia="Times New Roman" w:hAnsi="Helvetica" w:cs="Helvetica"/>
          <w:b/>
          <w:bCs/>
          <w:i/>
          <w:iCs/>
          <w:sz w:val="30"/>
          <w:szCs w:val="30"/>
          <w:lang w:val="en-US"/>
        </w:rPr>
        <w:t xml:space="preserve">Endpoint study record: Water solubility. Key study-McAuliffe 1966 </w:t>
      </w:r>
    </w:p>
    <w:tbl>
      <w:tblPr>
        <w:tblW w:w="0" w:type="auto"/>
        <w:tblCellSpacing w:w="7" w:type="dxa"/>
        <w:tblCellMar>
          <w:left w:w="0" w:type="dxa"/>
          <w:right w:w="0" w:type="dxa"/>
        </w:tblCellMar>
        <w:tblLook w:val="04A0"/>
      </w:tblPr>
      <w:tblGrid>
        <w:gridCol w:w="1044"/>
        <w:gridCol w:w="74"/>
        <w:gridCol w:w="346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71648838"/>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IUC5-9de7c50c-5325-43e3-9219-242e7accae8e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XML Transformation V1.0 Plug-In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2010-02-24 14:42:27 GMT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Successfully migrated to IUCLID 5.2 format. </w:t>
            </w:r>
          </w:p>
        </w:tc>
      </w:tr>
    </w:tbl>
    <w:p w:rsidR="00A353B6" w:rsidRPr="00A353B6" w:rsidRDefault="00A353B6" w:rsidP="00A353B6">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304"/>
        <w:gridCol w:w="5972"/>
        <w:gridCol w:w="652"/>
        <w:gridCol w:w="659"/>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12037285"/>
              <w:rPr>
                <w:rFonts w:ascii="Helvetica" w:eastAsia="Times New Roman" w:hAnsi="Helvetica" w:cs="Helvetica"/>
                <w:b/>
                <w:bCs/>
                <w:color w:val="FF0000"/>
                <w:sz w:val="16"/>
                <w:szCs w:val="16"/>
                <w:lang w:val="en-US"/>
              </w:rPr>
            </w:pPr>
            <w:r w:rsidRPr="00A353B6">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key study; robust study summary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2 (reliable with restrictions)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Non-GLP; non-guideline; experimental study; predates implementation of GLP and development of study guidelines but otherwise acceptable for assessment.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Data source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72"/>
        <w:gridCol w:w="1119"/>
        <w:gridCol w:w="570"/>
        <w:gridCol w:w="1742"/>
        <w:gridCol w:w="1166"/>
        <w:gridCol w:w="895"/>
        <w:gridCol w:w="616"/>
        <w:gridCol w:w="813"/>
        <w:gridCol w:w="846"/>
        <w:gridCol w:w="62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date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McAuliffe C. J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1966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Solubility in water of paraffin, cycloparaffin, oldfin, acetylene, cyclo-olefin and aromatic hydrocarbons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J Phys Chem 70, 1267-75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68858591"/>
              <w:rPr>
                <w:rFonts w:eastAsia="Times New Roman"/>
                <w:sz w:val="24"/>
                <w:szCs w:val="24"/>
                <w:lang w:val="en-US"/>
              </w:rPr>
            </w:pPr>
            <w:r w:rsidRPr="00A353B6">
              <w:rPr>
                <w:rFonts w:eastAsia="Times New Roman"/>
                <w:sz w:val="24"/>
                <w:szCs w:val="24"/>
                <w:lang w:val="en-US"/>
              </w:rPr>
              <w:t xml:space="preserve">data published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Materials and methods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Type of method </w:t>
      </w:r>
    </w:p>
    <w:tbl>
      <w:tblPr>
        <w:tblW w:w="0" w:type="auto"/>
        <w:tblCellSpacing w:w="7" w:type="dxa"/>
        <w:tblCellMar>
          <w:top w:w="45" w:type="dxa"/>
          <w:left w:w="45" w:type="dxa"/>
          <w:bottom w:w="45" w:type="dxa"/>
          <w:right w:w="45" w:type="dxa"/>
        </w:tblCellMar>
        <w:tblLook w:val="04A0"/>
      </w:tblPr>
      <w:tblGrid>
        <w:gridCol w:w="89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16156318"/>
              <w:rPr>
                <w:rFonts w:eastAsia="Times New Roman"/>
                <w:sz w:val="24"/>
                <w:szCs w:val="24"/>
                <w:lang w:val="en-US"/>
              </w:rPr>
            </w:pPr>
            <w:r w:rsidRPr="00A353B6">
              <w:rPr>
                <w:rFonts w:eastAsia="Times New Roman"/>
                <w:sz w:val="24"/>
                <w:szCs w:val="24"/>
                <w:lang w:val="en-US"/>
              </w:rPr>
              <w:t xml:space="preserve">analysis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17957041"/>
              <w:rPr>
                <w:rFonts w:eastAsia="Times New Roman"/>
                <w:sz w:val="24"/>
                <w:szCs w:val="24"/>
                <w:lang w:val="en-US"/>
              </w:rPr>
            </w:pPr>
            <w:r w:rsidRPr="00A353B6">
              <w:rPr>
                <w:rFonts w:eastAsia="Times New Roman"/>
                <w:sz w:val="24"/>
                <w:szCs w:val="24"/>
                <w:lang w:val="en-US"/>
              </w:rPr>
              <w:t>Isobutylene at one atmosphere was added to a glass equilibraton bottle filled with distilled water by displacing water until the volume of the aqueous phase was 3/4 of the volume of the bottle. The gas was maintained over the water. A rubber balloon in the line from the gas cylinder to the bottle served as a resevoir and was remained in-line until the aqueous phase was sampled. The 3/4 full bottle was shaken for 5 to 10 minutes and then allowed to stand at least 30 minutes prior to analysis. Aqueous samples were taken using a Hamilton syringe and transferred to the gas chromatograph (GC).</w:t>
            </w:r>
            <w:r w:rsidRPr="00A353B6">
              <w:rPr>
                <w:rFonts w:eastAsia="Times New Roman"/>
                <w:sz w:val="24"/>
                <w:szCs w:val="24"/>
                <w:lang w:val="en-US"/>
              </w:rPr>
              <w:br w:type="page"/>
              <w:t xml:space="preserve">Analysis was by gas chromatograph (GC) with a hydrogen-flame ionization detecter (Beckman). The chromatographic column was 12 ft. x 0.25 in., stainless steel tubing packed with 25% SE 30 gum rubber on 30-60 mesh </w:t>
            </w:r>
            <w:proofErr w:type="gramStart"/>
            <w:r w:rsidRPr="00A353B6">
              <w:rPr>
                <w:rFonts w:eastAsia="Times New Roman"/>
                <w:sz w:val="24"/>
                <w:szCs w:val="24"/>
                <w:lang w:val="en-US"/>
              </w:rPr>
              <w:t>firebrick</w:t>
            </w:r>
            <w:proofErr w:type="gramEnd"/>
            <w:r w:rsidRPr="00A353B6">
              <w:rPr>
                <w:rFonts w:eastAsia="Times New Roman"/>
                <w:sz w:val="24"/>
                <w:szCs w:val="24"/>
                <w:lang w:val="en-US"/>
              </w:rPr>
              <w:t>. Helium flow through the column was 65cc/min</w:t>
            </w:r>
            <w:proofErr w:type="gramStart"/>
            <w:r w:rsidRPr="00A353B6">
              <w:rPr>
                <w:rFonts w:eastAsia="Times New Roman"/>
                <w:sz w:val="24"/>
                <w:szCs w:val="24"/>
                <w:lang w:val="en-US"/>
              </w:rPr>
              <w:t>.</w:t>
            </w:r>
            <w:proofErr w:type="gramEnd"/>
            <w:r w:rsidRPr="00A353B6">
              <w:rPr>
                <w:rFonts w:eastAsia="Times New Roman"/>
                <w:sz w:val="24"/>
                <w:szCs w:val="24"/>
                <w:lang w:val="en-US"/>
              </w:rPr>
              <w:br w:type="page"/>
              <w:t xml:space="preserve">Aqueous samples were taken from the equilibration bottle through a septum in tubing at the base of the bottle using a Hamilton syringe and transferred to the GC. Aqueous phase concentrations of isobutylene were determined against a standard curve prepared from the gas sample used in the aqueous equilibration procedure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65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06796738"/>
              <w:rPr>
                <w:rFonts w:eastAsia="Times New Roman"/>
                <w:sz w:val="24"/>
                <w:szCs w:val="24"/>
                <w:lang w:val="en-US"/>
              </w:rPr>
            </w:pPr>
            <w:r w:rsidRPr="00A353B6">
              <w:rPr>
                <w:rFonts w:eastAsia="Times New Roman"/>
                <w:sz w:val="24"/>
                <w:szCs w:val="24"/>
                <w:lang w:val="en-US"/>
              </w:rPr>
              <w:t xml:space="preserve">no data (No data reported)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materials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45865693"/>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Identity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115-11-7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7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4327892"/>
              <w:rPr>
                <w:rFonts w:eastAsia="Times New Roman"/>
                <w:sz w:val="24"/>
                <w:szCs w:val="24"/>
                <w:lang w:val="en-US"/>
              </w:rPr>
            </w:pPr>
            <w:r w:rsidRPr="00A353B6">
              <w:rPr>
                <w:rFonts w:eastAsia="Times New Roman"/>
                <w:sz w:val="24"/>
                <w:szCs w:val="24"/>
                <w:lang w:val="en-US"/>
              </w:rPr>
              <w:t xml:space="preserve">No data reported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7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09640121"/>
              <w:rPr>
                <w:rFonts w:eastAsia="Times New Roman"/>
                <w:sz w:val="24"/>
                <w:szCs w:val="24"/>
                <w:lang w:val="en-US"/>
              </w:rPr>
            </w:pPr>
            <w:r w:rsidRPr="00A353B6">
              <w:rPr>
                <w:rFonts w:eastAsia="Times New Roman"/>
                <w:sz w:val="24"/>
                <w:szCs w:val="24"/>
                <w:lang w:val="en-US"/>
              </w:rPr>
              <w:t xml:space="preserve">No data reported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methods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7654285"/>
              <w:rPr>
                <w:rFonts w:eastAsia="Times New Roman"/>
                <w:sz w:val="24"/>
                <w:szCs w:val="24"/>
                <w:lang w:val="en-US"/>
              </w:rPr>
            </w:pPr>
            <w:r w:rsidRPr="00A353B6">
              <w:rPr>
                <w:rFonts w:eastAsia="Times New Roman"/>
                <w:sz w:val="24"/>
                <w:szCs w:val="24"/>
                <w:lang w:val="en-US"/>
              </w:rPr>
              <w:t>2-methylpropene at one atmosphere was added to a glass equilibraton bottle filled with distilled water by displacing water until the volume of the aqueous phase was 3/4 of the volume of the bottle. The gas was maintained over the water. A rubber balloon in the line from the gas cylinder to the bottle served as a resevoir and was remained in-line until the aqueous phase was sampled. The 3/4 full bottle was shaken for 5 to 10 minutes and then allowed to stand at least 30 minutes prior to analysis. Aqueous samples were taken using a Hamilton syringe and transferred to the gas chromatograph (GC).</w:t>
            </w:r>
            <w:r w:rsidRPr="00A353B6">
              <w:rPr>
                <w:rFonts w:eastAsia="Times New Roman"/>
                <w:sz w:val="24"/>
                <w:szCs w:val="24"/>
                <w:lang w:val="en-US"/>
              </w:rPr>
              <w:br w:type="page"/>
              <w:t xml:space="preserve">Analysis was by gas chromatograph (GC) with a hydrogen-flame ionization detecter (Beckman). The chromatographic column was 12 ft. x 0.25 in., stainless steel tubing packed with 25% SE 30 gum rubber on 30-60 mesh </w:t>
            </w:r>
            <w:proofErr w:type="gramStart"/>
            <w:r w:rsidRPr="00A353B6">
              <w:rPr>
                <w:rFonts w:eastAsia="Times New Roman"/>
                <w:sz w:val="24"/>
                <w:szCs w:val="24"/>
                <w:lang w:val="en-US"/>
              </w:rPr>
              <w:t>firebrick</w:t>
            </w:r>
            <w:proofErr w:type="gramEnd"/>
            <w:r w:rsidRPr="00A353B6">
              <w:rPr>
                <w:rFonts w:eastAsia="Times New Roman"/>
                <w:sz w:val="24"/>
                <w:szCs w:val="24"/>
                <w:lang w:val="en-US"/>
              </w:rPr>
              <w:t>. Helium flow through the column was 65cc/min</w:t>
            </w:r>
            <w:proofErr w:type="gramStart"/>
            <w:r w:rsidRPr="00A353B6">
              <w:rPr>
                <w:rFonts w:eastAsia="Times New Roman"/>
                <w:sz w:val="24"/>
                <w:szCs w:val="24"/>
                <w:lang w:val="en-US"/>
              </w:rPr>
              <w:t>.</w:t>
            </w:r>
            <w:proofErr w:type="gramEnd"/>
            <w:r w:rsidRPr="00A353B6">
              <w:rPr>
                <w:rFonts w:eastAsia="Times New Roman"/>
                <w:sz w:val="24"/>
                <w:szCs w:val="24"/>
                <w:lang w:val="en-US"/>
              </w:rPr>
              <w:br w:type="page"/>
              <w:t xml:space="preserve">Aqueous samples were taken from the equilibration bottle through a septum in tubing at the base of the bottle using a Hamilton syringe and transferred to the GC. Aqueous phase concentrations of 2-methylpropene were determined against a standard curve prepared from the gas sample used in the aqueous equilibration procedure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Results and discussions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Water solubility </w:t>
      </w:r>
    </w:p>
    <w:tbl>
      <w:tblPr>
        <w:tblW w:w="0" w:type="auto"/>
        <w:tblCellSpacing w:w="7" w:type="dxa"/>
        <w:tblCellMar>
          <w:top w:w="45" w:type="dxa"/>
          <w:left w:w="45" w:type="dxa"/>
          <w:bottom w:w="45" w:type="dxa"/>
          <w:right w:w="45" w:type="dxa"/>
        </w:tblCellMar>
        <w:tblLook w:val="04A0"/>
      </w:tblPr>
      <w:tblGrid>
        <w:gridCol w:w="583"/>
        <w:gridCol w:w="668"/>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51656992"/>
              <w:rPr>
                <w:rFonts w:eastAsia="Times New Roman"/>
                <w:sz w:val="24"/>
                <w:szCs w:val="24"/>
                <w:lang w:val="en-US"/>
              </w:rPr>
            </w:pPr>
            <w:r w:rsidRPr="00A353B6">
              <w:rPr>
                <w:rFonts w:eastAsia="Times New Roman"/>
                <w:sz w:val="24"/>
                <w:szCs w:val="24"/>
                <w:lang w:val="en-US"/>
              </w:rPr>
              <w:t xml:space="preserve">263 mg/L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Temp.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25 °C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17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94324387"/>
              <w:rPr>
                <w:rFonts w:eastAsia="Times New Roman"/>
                <w:sz w:val="24"/>
                <w:szCs w:val="24"/>
                <w:lang w:val="en-US"/>
              </w:rPr>
            </w:pPr>
            <w:r w:rsidRPr="00A353B6">
              <w:rPr>
                <w:rFonts w:eastAsia="Times New Roman"/>
                <w:sz w:val="24"/>
                <w:szCs w:val="24"/>
                <w:lang w:val="en-US"/>
              </w:rPr>
              <w:t xml:space="preserve">Measured values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The gas chromatograph technique of measuring concentration of dissolved hydrocarbons in water has a principle advantage in that impurities do not interfere in the result, except in instances where the impurity has the same relative retention time on the column as the hydrocarbon being measured.</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Applicant's summary and conclusion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36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38235026"/>
              <w:rPr>
                <w:rFonts w:eastAsia="Times New Roman"/>
                <w:sz w:val="24"/>
                <w:szCs w:val="24"/>
                <w:lang w:val="en-US"/>
              </w:rPr>
            </w:pPr>
            <w:r w:rsidRPr="00A353B6">
              <w:rPr>
                <w:rFonts w:eastAsia="Times New Roman"/>
                <w:sz w:val="24"/>
                <w:szCs w:val="24"/>
                <w:lang w:val="en-US"/>
              </w:rPr>
              <w:t xml:space="preserve">moderately soluble (100-1000 mg/L)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45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96710467"/>
              <w:rPr>
                <w:rFonts w:eastAsia="Times New Roman"/>
                <w:sz w:val="24"/>
                <w:szCs w:val="24"/>
                <w:lang w:val="en-US"/>
              </w:rPr>
            </w:pPr>
            <w:r w:rsidRPr="00A353B6">
              <w:rPr>
                <w:rFonts w:eastAsia="Times New Roman"/>
                <w:sz w:val="24"/>
                <w:szCs w:val="24"/>
                <w:lang w:val="en-US"/>
              </w:rPr>
              <w:t xml:space="preserve">The solubility of 2-methylpropene is 263 mg/l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The solubility of 2-methylpropene in water is 263 mg/l at 25˚C. The study predates the implementation of GLP and standard guidelines. However, the method is described in detail and is considered appropriate for determining the solubility of a gaseous substance.</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A353B6">
        <w:rPr>
          <w:rFonts w:ascii="Helvetica" w:eastAsia="Times New Roman" w:hAnsi="Helvetica" w:cs="Helvetica"/>
          <w:b/>
          <w:bCs/>
          <w:sz w:val="32"/>
          <w:szCs w:val="32"/>
          <w:u w:val="single"/>
          <w:lang w:val="en-US"/>
        </w:rPr>
        <w:t xml:space="preserve">4.12 Auto flammability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A353B6">
        <w:rPr>
          <w:rFonts w:ascii="Helvetica" w:eastAsia="Times New Roman" w:hAnsi="Helvetica" w:cs="Helvetica"/>
          <w:b/>
          <w:bCs/>
          <w:i/>
          <w:iCs/>
          <w:sz w:val="30"/>
          <w:szCs w:val="30"/>
          <w:lang w:val="en-US"/>
        </w:rPr>
        <w:t xml:space="preserve">Endpoint study record: Auto flammability. Key study-CRC 2008 </w:t>
      </w:r>
    </w:p>
    <w:tbl>
      <w:tblPr>
        <w:tblW w:w="0" w:type="auto"/>
        <w:tblCellSpacing w:w="7" w:type="dxa"/>
        <w:tblCellMar>
          <w:left w:w="0" w:type="dxa"/>
          <w:right w:w="0" w:type="dxa"/>
        </w:tblCellMar>
        <w:tblLook w:val="04A0"/>
      </w:tblPr>
      <w:tblGrid>
        <w:gridCol w:w="1044"/>
        <w:gridCol w:w="74"/>
        <w:gridCol w:w="330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62014021"/>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IUC5-c560b95f-6503-4fcd-b40b-6361e5f2207f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XML Transformation V1.0 Plug-In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2009-07-02 11:00:00 BST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Successfully migrated to IUCLID 5.2 format. </w:t>
            </w:r>
          </w:p>
        </w:tc>
      </w:tr>
    </w:tbl>
    <w:p w:rsidR="00A353B6" w:rsidRPr="00A353B6" w:rsidRDefault="00A353B6" w:rsidP="00A353B6">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08"/>
        <w:gridCol w:w="5334"/>
        <w:gridCol w:w="569"/>
        <w:gridCol w:w="576"/>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23173192"/>
              <w:rPr>
                <w:rFonts w:ascii="Helvetica" w:eastAsia="Times New Roman" w:hAnsi="Helvetica" w:cs="Helvetica"/>
                <w:b/>
                <w:bCs/>
                <w:color w:val="FF0000"/>
                <w:sz w:val="16"/>
                <w:szCs w:val="16"/>
                <w:lang w:val="en-US"/>
              </w:rPr>
            </w:pPr>
            <w:r w:rsidRPr="00A353B6">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key study; robust study summary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2 (reliable with restrictions)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Non-GLP, non-guideline, Information from published handbook, acceptable with restrictions.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Data source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39"/>
        <w:gridCol w:w="701"/>
        <w:gridCol w:w="570"/>
        <w:gridCol w:w="1638"/>
        <w:gridCol w:w="1397"/>
        <w:gridCol w:w="949"/>
        <w:gridCol w:w="641"/>
        <w:gridCol w:w="860"/>
        <w:gridCol w:w="912"/>
        <w:gridCol w:w="652"/>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date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Lide D (Ed.)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CRC Handbook of Chemistry and Physics, 89th Edition.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CRC Press Inc. Boca Raton. USA.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55539002"/>
              <w:rPr>
                <w:rFonts w:eastAsia="Times New Roman"/>
                <w:sz w:val="24"/>
                <w:szCs w:val="24"/>
                <w:lang w:val="en-US"/>
              </w:rPr>
            </w:pPr>
            <w:r w:rsidRPr="00A353B6">
              <w:rPr>
                <w:rFonts w:eastAsia="Times New Roman"/>
                <w:sz w:val="24"/>
                <w:szCs w:val="24"/>
                <w:lang w:val="en-US"/>
              </w:rPr>
              <w:t xml:space="preserve">data published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Materials and methods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61180790"/>
              <w:rPr>
                <w:rFonts w:eastAsia="Times New Roman"/>
                <w:sz w:val="24"/>
                <w:szCs w:val="24"/>
                <w:lang w:val="en-US"/>
              </w:rPr>
            </w:pPr>
            <w:r w:rsidRPr="00A353B6">
              <w:rPr>
                <w:rFonts w:eastAsia="Times New Roman"/>
                <w:sz w:val="24"/>
                <w:szCs w:val="24"/>
                <w:lang w:val="en-US"/>
              </w:rPr>
              <w:t>The use of secondary sources of data is acceptable when they are based on a critical evaluation of peer-reviewed data and a consequent selection of a reliable and representative value for the property under investigation. The introduction to the CRC Handbook of Chemistry and Physics states that data for physical constants have been taken from many sources, including both compilations and the primary literature. Where conflicts were found, the value deemed most reliable was chosen. Therefore, although the method used is not known, the values presented here are acceptable as they are from a reliable secondary source of phys chem. data.</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2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23556319"/>
              <w:rPr>
                <w:rFonts w:eastAsia="Times New Roman"/>
                <w:sz w:val="24"/>
                <w:szCs w:val="24"/>
                <w:lang w:val="en-US"/>
              </w:rPr>
            </w:pPr>
            <w:r w:rsidRPr="00A353B6">
              <w:rPr>
                <w:rFonts w:eastAsia="Times New Roman"/>
                <w:sz w:val="24"/>
                <w:szCs w:val="24"/>
                <w:lang w:val="en-US"/>
              </w:rPr>
              <w:t xml:space="preserve">no data (Not reported)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materials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61079957"/>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Identity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115-11-7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7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21010092"/>
              <w:rPr>
                <w:rFonts w:eastAsia="Times New Roman"/>
                <w:sz w:val="24"/>
                <w:szCs w:val="24"/>
                <w:lang w:val="en-US"/>
              </w:rPr>
            </w:pPr>
            <w:r w:rsidRPr="00A353B6">
              <w:rPr>
                <w:rFonts w:eastAsia="Times New Roman"/>
                <w:sz w:val="24"/>
                <w:szCs w:val="24"/>
                <w:lang w:val="en-US"/>
              </w:rPr>
              <w:t xml:space="preserve">No data reported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7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60233023"/>
              <w:rPr>
                <w:rFonts w:eastAsia="Times New Roman"/>
                <w:sz w:val="24"/>
                <w:szCs w:val="24"/>
                <w:lang w:val="en-US"/>
              </w:rPr>
            </w:pPr>
            <w:r w:rsidRPr="00A353B6">
              <w:rPr>
                <w:rFonts w:eastAsia="Times New Roman"/>
                <w:sz w:val="24"/>
                <w:szCs w:val="24"/>
                <w:lang w:val="en-US"/>
              </w:rPr>
              <w:t xml:space="preserve">No data reported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Results and discussions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Autoflammability / Self-ignition temperature </w:t>
      </w:r>
    </w:p>
    <w:tbl>
      <w:tblPr>
        <w:tblW w:w="0" w:type="auto"/>
        <w:tblCellSpacing w:w="7" w:type="dxa"/>
        <w:tblCellMar>
          <w:top w:w="45" w:type="dxa"/>
          <w:left w:w="45" w:type="dxa"/>
          <w:bottom w:w="45" w:type="dxa"/>
          <w:right w:w="45" w:type="dxa"/>
        </w:tblCellMar>
        <w:tblLook w:val="04A0"/>
      </w:tblPr>
      <w:tblGrid>
        <w:gridCol w:w="79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38471463"/>
              <w:rPr>
                <w:rFonts w:eastAsia="Times New Roman"/>
                <w:sz w:val="24"/>
                <w:szCs w:val="24"/>
                <w:lang w:val="en-US"/>
              </w:rPr>
            </w:pPr>
            <w:r w:rsidRPr="00A353B6">
              <w:rPr>
                <w:rFonts w:eastAsia="Times New Roman"/>
                <w:sz w:val="24"/>
                <w:szCs w:val="24"/>
                <w:lang w:val="en-US"/>
              </w:rPr>
              <w:t xml:space="preserve">465 °C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2853"/>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No further information reported</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Applicant's summary and conclusion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504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67035435"/>
              <w:rPr>
                <w:rFonts w:eastAsia="Times New Roman"/>
                <w:sz w:val="24"/>
                <w:szCs w:val="24"/>
                <w:lang w:val="en-US"/>
              </w:rPr>
            </w:pPr>
            <w:r w:rsidRPr="00A353B6">
              <w:rPr>
                <w:rFonts w:eastAsia="Times New Roman"/>
                <w:sz w:val="24"/>
                <w:szCs w:val="24"/>
                <w:lang w:val="en-US"/>
              </w:rPr>
              <w:t xml:space="preserve">The autoflammability of 2-methylpropene is 465˚C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No information on the test method used is available in the handbook. However, this information is taken from a reliable peer reviewed handbook and so can be considered reliable and suitable for use as the key study for this endpoint. The autoflammability of 2 -methylpropene is 465˚C</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A353B6">
        <w:rPr>
          <w:rFonts w:ascii="Helvetica" w:eastAsia="Times New Roman" w:hAnsi="Helvetica" w:cs="Helvetica"/>
          <w:b/>
          <w:bCs/>
          <w:sz w:val="32"/>
          <w:szCs w:val="32"/>
          <w:u w:val="single"/>
          <w:lang w:val="en-US"/>
        </w:rPr>
        <w:t xml:space="preserve">4.13 Flammability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A353B6">
        <w:rPr>
          <w:rFonts w:ascii="Helvetica" w:eastAsia="Times New Roman" w:hAnsi="Helvetica" w:cs="Helvetica"/>
          <w:b/>
          <w:bCs/>
          <w:i/>
          <w:iCs/>
          <w:sz w:val="30"/>
          <w:szCs w:val="30"/>
          <w:lang w:val="en-US"/>
        </w:rPr>
        <w:t xml:space="preserve">Endpoint study record: Flammability. Key study -CRC 2008 </w:t>
      </w:r>
    </w:p>
    <w:tbl>
      <w:tblPr>
        <w:tblW w:w="0" w:type="auto"/>
        <w:tblCellSpacing w:w="7" w:type="dxa"/>
        <w:tblCellMar>
          <w:left w:w="0" w:type="dxa"/>
          <w:right w:w="0" w:type="dxa"/>
        </w:tblCellMar>
        <w:tblLook w:val="04A0"/>
      </w:tblPr>
      <w:tblGrid>
        <w:gridCol w:w="1044"/>
        <w:gridCol w:w="74"/>
        <w:gridCol w:w="348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44679028"/>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IUC5-ed828c77-68aa-4dd1-aec2-0d67385bb797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XML Transformation V1.0 Plug-In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2009-07-02 11:00:51 BST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Successfully migrated to IUCLID 5.2 format. </w:t>
            </w:r>
          </w:p>
        </w:tc>
      </w:tr>
    </w:tbl>
    <w:p w:rsidR="00A353B6" w:rsidRPr="00A353B6" w:rsidRDefault="00A353B6" w:rsidP="00A353B6">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08"/>
        <w:gridCol w:w="5334"/>
        <w:gridCol w:w="569"/>
        <w:gridCol w:w="576"/>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87077944"/>
              <w:rPr>
                <w:rFonts w:ascii="Helvetica" w:eastAsia="Times New Roman" w:hAnsi="Helvetica" w:cs="Helvetica"/>
                <w:b/>
                <w:bCs/>
                <w:color w:val="FF0000"/>
                <w:sz w:val="16"/>
                <w:szCs w:val="16"/>
                <w:lang w:val="en-US"/>
              </w:rPr>
            </w:pPr>
            <w:r w:rsidRPr="00A353B6">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key study; robust study summary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2 (reliable with restrictions)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Non-GLP, non-guideline, Information from published handbook, acceptable with restrictions.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Data source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39"/>
        <w:gridCol w:w="701"/>
        <w:gridCol w:w="570"/>
        <w:gridCol w:w="1638"/>
        <w:gridCol w:w="1397"/>
        <w:gridCol w:w="949"/>
        <w:gridCol w:w="641"/>
        <w:gridCol w:w="860"/>
        <w:gridCol w:w="912"/>
        <w:gridCol w:w="652"/>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date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Lide D (Ed.)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CRC Handbook of Chemistry and Physics, 89th Edition.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CRC Press Inc. Boca Raton. USA.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85250590"/>
              <w:rPr>
                <w:rFonts w:eastAsia="Times New Roman"/>
                <w:sz w:val="24"/>
                <w:szCs w:val="24"/>
                <w:lang w:val="en-US"/>
              </w:rPr>
            </w:pPr>
            <w:r w:rsidRPr="00A353B6">
              <w:rPr>
                <w:rFonts w:eastAsia="Times New Roman"/>
                <w:sz w:val="24"/>
                <w:szCs w:val="24"/>
                <w:lang w:val="en-US"/>
              </w:rPr>
              <w:t xml:space="preserve">data published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Materials and methods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9516242"/>
              <w:rPr>
                <w:rFonts w:eastAsia="Times New Roman"/>
                <w:sz w:val="24"/>
                <w:szCs w:val="24"/>
                <w:lang w:val="en-US"/>
              </w:rPr>
            </w:pPr>
            <w:r w:rsidRPr="00A353B6">
              <w:rPr>
                <w:rFonts w:eastAsia="Times New Roman"/>
                <w:sz w:val="24"/>
                <w:szCs w:val="24"/>
                <w:lang w:val="en-US"/>
              </w:rPr>
              <w:t>The use of secondary sources of data is acceptable when they are based on a critical evaluation of peer-reviewed data and a consequent selection of a reliable and representative value for the property under investigation. The introduction to the CRC Handbook of Chemistry and Physics states that data for physical constants have been taken from many sources, including both compilations and the primary literature. Where conflicts were found, the value deemed most reliable was chosen. Therefore, although the method used is not known, the values presented here are acceptable as they are from a reliable secondary source of phys chem. data.</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2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66470261"/>
              <w:rPr>
                <w:rFonts w:eastAsia="Times New Roman"/>
                <w:sz w:val="24"/>
                <w:szCs w:val="24"/>
                <w:lang w:val="en-US"/>
              </w:rPr>
            </w:pPr>
            <w:r w:rsidRPr="00A353B6">
              <w:rPr>
                <w:rFonts w:eastAsia="Times New Roman"/>
                <w:sz w:val="24"/>
                <w:szCs w:val="24"/>
                <w:lang w:val="en-US"/>
              </w:rPr>
              <w:t xml:space="preserve">no data (Not reported)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materials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97773721"/>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Identity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115-11-7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7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00889111"/>
              <w:rPr>
                <w:rFonts w:eastAsia="Times New Roman"/>
                <w:sz w:val="24"/>
                <w:szCs w:val="24"/>
                <w:lang w:val="en-US"/>
              </w:rPr>
            </w:pPr>
            <w:r w:rsidRPr="00A353B6">
              <w:rPr>
                <w:rFonts w:eastAsia="Times New Roman"/>
                <w:sz w:val="24"/>
                <w:szCs w:val="24"/>
                <w:lang w:val="en-US"/>
              </w:rPr>
              <w:t xml:space="preserve">No data reported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7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9130439"/>
              <w:rPr>
                <w:rFonts w:eastAsia="Times New Roman"/>
                <w:sz w:val="24"/>
                <w:szCs w:val="24"/>
                <w:lang w:val="en-US"/>
              </w:rPr>
            </w:pPr>
            <w:r w:rsidRPr="00A353B6">
              <w:rPr>
                <w:rFonts w:eastAsia="Times New Roman"/>
                <w:sz w:val="24"/>
                <w:szCs w:val="24"/>
                <w:lang w:val="en-US"/>
              </w:rPr>
              <w:t xml:space="preserve">No data reported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Results and discussions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Gas: Lower explosion limit (%) </w:t>
      </w:r>
    </w:p>
    <w:tbl>
      <w:tblPr>
        <w:tblW w:w="0" w:type="auto"/>
        <w:tblCellSpacing w:w="7" w:type="dxa"/>
        <w:tblCellMar>
          <w:top w:w="45" w:type="dxa"/>
          <w:left w:w="45" w:type="dxa"/>
          <w:bottom w:w="45" w:type="dxa"/>
          <w:right w:w="45" w:type="dxa"/>
        </w:tblCellMar>
        <w:tblLook w:val="04A0"/>
      </w:tblPr>
      <w:tblGrid>
        <w:gridCol w:w="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11263901"/>
              <w:rPr>
                <w:rFonts w:eastAsia="Times New Roman"/>
                <w:sz w:val="24"/>
                <w:szCs w:val="24"/>
                <w:lang w:val="en-US"/>
              </w:rPr>
            </w:pPr>
            <w:r w:rsidRPr="00A353B6">
              <w:rPr>
                <w:rFonts w:eastAsia="Times New Roman"/>
                <w:sz w:val="24"/>
                <w:szCs w:val="24"/>
                <w:lang w:val="en-US"/>
              </w:rPr>
              <w:t xml:space="preserve">1.8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Gas: Upper explosion limit (%) </w:t>
      </w:r>
    </w:p>
    <w:tbl>
      <w:tblPr>
        <w:tblW w:w="0" w:type="auto"/>
        <w:tblCellSpacing w:w="7" w:type="dxa"/>
        <w:tblCellMar>
          <w:top w:w="45" w:type="dxa"/>
          <w:left w:w="45" w:type="dxa"/>
          <w:bottom w:w="45" w:type="dxa"/>
          <w:right w:w="45" w:type="dxa"/>
        </w:tblCellMar>
        <w:tblLook w:val="04A0"/>
      </w:tblPr>
      <w:tblGrid>
        <w:gridCol w:w="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07751799"/>
              <w:rPr>
                <w:rFonts w:eastAsia="Times New Roman"/>
                <w:sz w:val="24"/>
                <w:szCs w:val="24"/>
                <w:lang w:val="en-US"/>
              </w:rPr>
            </w:pPr>
            <w:r w:rsidRPr="00A353B6">
              <w:rPr>
                <w:rFonts w:eastAsia="Times New Roman"/>
                <w:sz w:val="24"/>
                <w:szCs w:val="24"/>
                <w:lang w:val="en-US"/>
              </w:rPr>
              <w:t xml:space="preserve">9.6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287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No further information provided</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Applicant's summary and conclusion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216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25360675"/>
              <w:rPr>
                <w:rFonts w:eastAsia="Times New Roman"/>
                <w:sz w:val="24"/>
                <w:szCs w:val="24"/>
                <w:lang w:val="en-US"/>
              </w:rPr>
            </w:pPr>
            <w:r w:rsidRPr="00A353B6">
              <w:rPr>
                <w:rFonts w:eastAsia="Times New Roman"/>
                <w:sz w:val="24"/>
                <w:szCs w:val="24"/>
                <w:lang w:val="en-US"/>
              </w:rPr>
              <w:t xml:space="preserve">extremely flammable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7130"/>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32525597"/>
              <w:rPr>
                <w:rFonts w:eastAsia="Times New Roman"/>
                <w:sz w:val="24"/>
                <w:szCs w:val="24"/>
                <w:lang w:val="en-US"/>
              </w:rPr>
            </w:pPr>
            <w:r w:rsidRPr="00A353B6">
              <w:rPr>
                <w:rFonts w:eastAsia="Times New Roman"/>
                <w:sz w:val="24"/>
                <w:szCs w:val="24"/>
                <w:lang w:val="en-US"/>
              </w:rPr>
              <w:t xml:space="preserve">The lower and upper explosive limits of 2-methylpropene are 1.8 - 9.6 %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No information on the test method used is available in the handbook</w:t>
            </w:r>
            <w:r w:rsidRPr="00A353B6">
              <w:rPr>
                <w:rFonts w:eastAsia="Times New Roman"/>
                <w:sz w:val="24"/>
                <w:szCs w:val="24"/>
                <w:lang w:val="en-US"/>
              </w:rPr>
              <w:t>.</w:t>
            </w:r>
            <w:r w:rsidRPr="00A353B6">
              <w:rPr>
                <w:rFonts w:ascii="Arial" w:eastAsia="Times New Roman" w:hAnsi="Arial" w:cs="Arial"/>
                <w:sz w:val="20"/>
                <w:szCs w:val="20"/>
                <w:lang w:val="en-US"/>
              </w:rPr>
              <w:t>However, this information is taken from a reliable peer reviewed handbook and so can be considered reliable and suitable for use as the key study for this endpoint</w:t>
            </w:r>
            <w:r w:rsidRPr="00A353B6">
              <w:rPr>
                <w:rFonts w:ascii="Arial" w:eastAsia="Times New Roman" w:hAnsi="Arial" w:cs="Arial"/>
                <w:sz w:val="24"/>
                <w:szCs w:val="24"/>
                <w:lang w:val="en-US"/>
              </w:rPr>
              <w:t>.</w:t>
            </w:r>
            <w:r w:rsidRPr="00A353B6">
              <w:rPr>
                <w:rFonts w:ascii="Arial" w:eastAsia="Times New Roman" w:hAnsi="Arial" w:cs="Arial"/>
                <w:sz w:val="20"/>
                <w:szCs w:val="20"/>
                <w:lang w:val="en-US"/>
              </w:rPr>
              <w:t>The lower and upper explosive limits of 2-methylpropene are 1.8 - 9.6 %</w:t>
            </w:r>
            <w:r w:rsidRPr="00A353B6">
              <w:rPr>
                <w:rFonts w:ascii="Arial" w:eastAsia="Times New Roman" w:hAnsi="Arial" w:cs="Arial"/>
                <w:sz w:val="24"/>
                <w:szCs w:val="24"/>
                <w:lang w:val="en-US"/>
              </w:rPr>
              <w:t>.</w:t>
            </w:r>
            <w:r w:rsidRPr="00A353B6">
              <w:rPr>
                <w:rFonts w:ascii="Arial" w:eastAsia="Times New Roman" w:hAnsi="Arial" w:cs="Arial"/>
                <w:sz w:val="20"/>
                <w:szCs w:val="20"/>
                <w:lang w:val="en-US"/>
              </w:rPr>
              <w:t>Based on this range, 2 -methylpropene is an extremely flammable gas.</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A353B6">
        <w:rPr>
          <w:rFonts w:ascii="Helvetica" w:eastAsia="Times New Roman" w:hAnsi="Helvetica" w:cs="Helvetica"/>
          <w:b/>
          <w:bCs/>
          <w:sz w:val="32"/>
          <w:szCs w:val="32"/>
          <w:u w:val="single"/>
          <w:lang w:val="en-US"/>
        </w:rPr>
        <w:t xml:space="preserve">5 Environmental fate and pathways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A353B6">
        <w:rPr>
          <w:rFonts w:ascii="Helvetica" w:eastAsia="Times New Roman" w:hAnsi="Helvetica" w:cs="Helvetica"/>
          <w:b/>
          <w:bCs/>
          <w:sz w:val="32"/>
          <w:szCs w:val="32"/>
          <w:u w:val="single"/>
          <w:lang w:val="en-US"/>
        </w:rPr>
        <w:t xml:space="preserve">5.1 Stability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A353B6">
        <w:rPr>
          <w:rFonts w:ascii="Helvetica" w:eastAsia="Times New Roman" w:hAnsi="Helvetica" w:cs="Helvetica"/>
          <w:b/>
          <w:bCs/>
          <w:sz w:val="32"/>
          <w:szCs w:val="32"/>
          <w:u w:val="single"/>
          <w:lang w:val="en-US"/>
        </w:rPr>
        <w:t xml:space="preserve">5.1.1 Phototransformation in air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A353B6">
        <w:rPr>
          <w:rFonts w:ascii="Helvetica" w:eastAsia="Times New Roman" w:hAnsi="Helvetica" w:cs="Helvetica"/>
          <w:b/>
          <w:bCs/>
          <w:i/>
          <w:iCs/>
          <w:sz w:val="30"/>
          <w:szCs w:val="30"/>
          <w:lang w:val="en-US"/>
        </w:rPr>
        <w:t xml:space="preserve">Endpoint study record: Phototransformation in air. Key study - Atkinson 1985 </w:t>
      </w:r>
    </w:p>
    <w:tbl>
      <w:tblPr>
        <w:tblW w:w="0" w:type="auto"/>
        <w:tblCellSpacing w:w="7" w:type="dxa"/>
        <w:tblCellMar>
          <w:left w:w="0" w:type="dxa"/>
          <w:right w:w="0" w:type="dxa"/>
        </w:tblCellMar>
        <w:tblLook w:val="04A0"/>
      </w:tblPr>
      <w:tblGrid>
        <w:gridCol w:w="1044"/>
        <w:gridCol w:w="74"/>
        <w:gridCol w:w="3339"/>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61496837"/>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IUC5-5ec89507-9bf6-4617-9141-493fc9de8cf3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XML Transformation V1.0 Plug-In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2009-07-02 11:02:36 BST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Successfully migrated to IUCLID 5.2 format. </w:t>
            </w:r>
          </w:p>
        </w:tc>
      </w:tr>
    </w:tbl>
    <w:p w:rsidR="00A353B6" w:rsidRPr="00A353B6" w:rsidRDefault="00A353B6" w:rsidP="00A353B6">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4380"/>
        <w:gridCol w:w="379"/>
        <w:gridCol w:w="386"/>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35539036"/>
              <w:rPr>
                <w:rFonts w:ascii="Helvetica" w:eastAsia="Times New Roman" w:hAnsi="Helvetica" w:cs="Helvetica"/>
                <w:b/>
                <w:bCs/>
                <w:color w:val="FF0000"/>
                <w:sz w:val="16"/>
                <w:szCs w:val="16"/>
                <w:lang w:val="en-US"/>
              </w:rPr>
            </w:pPr>
            <w:r w:rsidRPr="00A353B6">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key study; robust study summary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estimated by calculation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2 (reliable with restrictions)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Non-GLP, information from a review article, acceptable with restrictions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Data source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21"/>
        <w:gridCol w:w="983"/>
        <w:gridCol w:w="570"/>
        <w:gridCol w:w="1876"/>
        <w:gridCol w:w="1177"/>
        <w:gridCol w:w="905"/>
        <w:gridCol w:w="621"/>
        <w:gridCol w:w="821"/>
        <w:gridCol w:w="859"/>
        <w:gridCol w:w="626"/>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date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Atkinson 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1985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Kinetics and mechanisms of the gas-phase reactions of the hydroxyl radical with organic compounds under atmospheric conditions.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Chem. Rev. 85, 69-201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41709744"/>
              <w:rPr>
                <w:rFonts w:eastAsia="Times New Roman"/>
                <w:sz w:val="24"/>
                <w:szCs w:val="24"/>
                <w:lang w:val="en-US"/>
              </w:rPr>
            </w:pPr>
            <w:r w:rsidRPr="00A353B6">
              <w:rPr>
                <w:rFonts w:eastAsia="Times New Roman"/>
                <w:sz w:val="24"/>
                <w:szCs w:val="24"/>
                <w:lang w:val="en-US"/>
              </w:rPr>
              <w:t xml:space="preserve">data published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Materials and methods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2333853"/>
              <w:rPr>
                <w:rFonts w:eastAsia="Times New Roman"/>
                <w:sz w:val="24"/>
                <w:szCs w:val="24"/>
                <w:lang w:val="en-US"/>
              </w:rPr>
            </w:pPr>
            <w:r w:rsidRPr="00A353B6">
              <w:rPr>
                <w:rFonts w:eastAsia="Times New Roman"/>
                <w:sz w:val="24"/>
                <w:szCs w:val="24"/>
                <w:lang w:val="en-US"/>
              </w:rPr>
              <w:t xml:space="preserve">Measured data from author and other investigators were quality assessed and then used to develop rate constants for different chemicals. The author applied a least squares analysis of degradation rate constants for organic chemicals by hydroxyl radicals developed by other investigators.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65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50982659"/>
              <w:rPr>
                <w:rFonts w:eastAsia="Times New Roman"/>
                <w:sz w:val="24"/>
                <w:szCs w:val="24"/>
                <w:lang w:val="en-US"/>
              </w:rPr>
            </w:pPr>
            <w:r w:rsidRPr="00A353B6">
              <w:rPr>
                <w:rFonts w:eastAsia="Times New Roman"/>
                <w:sz w:val="24"/>
                <w:szCs w:val="24"/>
                <w:lang w:val="en-US"/>
              </w:rPr>
              <w:t xml:space="preserve">no data (No data reported)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materials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65624867"/>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Identity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115-11-7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7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68362607"/>
              <w:rPr>
                <w:rFonts w:eastAsia="Times New Roman"/>
                <w:sz w:val="24"/>
                <w:szCs w:val="24"/>
                <w:lang w:val="en-US"/>
              </w:rPr>
            </w:pPr>
            <w:r w:rsidRPr="00A353B6">
              <w:rPr>
                <w:rFonts w:eastAsia="Times New Roman"/>
                <w:sz w:val="24"/>
                <w:szCs w:val="24"/>
                <w:lang w:val="en-US"/>
              </w:rPr>
              <w:t xml:space="preserve">No data reported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7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84966616"/>
              <w:rPr>
                <w:rFonts w:eastAsia="Times New Roman"/>
                <w:sz w:val="24"/>
                <w:szCs w:val="24"/>
                <w:lang w:val="en-US"/>
              </w:rPr>
            </w:pPr>
            <w:r w:rsidRPr="00A353B6">
              <w:rPr>
                <w:rFonts w:eastAsia="Times New Roman"/>
                <w:sz w:val="24"/>
                <w:szCs w:val="24"/>
                <w:lang w:val="en-US"/>
              </w:rPr>
              <w:t xml:space="preserve">No data reported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properties of test surrogate or analogue material </w:t>
      </w:r>
    </w:p>
    <w:tbl>
      <w:tblPr>
        <w:tblW w:w="0" w:type="auto"/>
        <w:tblCellSpacing w:w="7" w:type="dxa"/>
        <w:tblCellMar>
          <w:top w:w="45" w:type="dxa"/>
          <w:left w:w="45" w:type="dxa"/>
          <w:bottom w:w="45" w:type="dxa"/>
          <w:right w:w="45" w:type="dxa"/>
        </w:tblCellMar>
        <w:tblLook w:val="04A0"/>
      </w:tblPr>
      <w:tblGrid>
        <w:gridCol w:w="17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05829029"/>
              <w:rPr>
                <w:rFonts w:eastAsia="Times New Roman"/>
                <w:sz w:val="24"/>
                <w:szCs w:val="24"/>
                <w:lang w:val="en-US"/>
              </w:rPr>
            </w:pPr>
            <w:r w:rsidRPr="00A353B6">
              <w:rPr>
                <w:rFonts w:eastAsia="Times New Roman"/>
                <w:sz w:val="24"/>
                <w:szCs w:val="24"/>
                <w:lang w:val="en-US"/>
              </w:rPr>
              <w:t xml:space="preserve">No data reported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Study design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Estimation method (if used) </w:t>
      </w:r>
    </w:p>
    <w:tbl>
      <w:tblPr>
        <w:tblW w:w="0" w:type="auto"/>
        <w:tblCellSpacing w:w="7" w:type="dxa"/>
        <w:tblCellMar>
          <w:top w:w="45" w:type="dxa"/>
          <w:left w:w="45" w:type="dxa"/>
          <w:bottom w:w="45" w:type="dxa"/>
          <w:right w:w="45" w:type="dxa"/>
        </w:tblCellMar>
        <w:tblLook w:val="04A0"/>
      </w:tblPr>
      <w:tblGrid>
        <w:gridCol w:w="17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28231637"/>
              <w:rPr>
                <w:rFonts w:eastAsia="Times New Roman"/>
                <w:sz w:val="24"/>
                <w:szCs w:val="24"/>
                <w:lang w:val="en-US"/>
              </w:rPr>
            </w:pPr>
            <w:r w:rsidRPr="00A353B6">
              <w:rPr>
                <w:rFonts w:eastAsia="Times New Roman"/>
                <w:sz w:val="24"/>
                <w:szCs w:val="24"/>
                <w:lang w:val="en-US"/>
              </w:rPr>
              <w:t xml:space="preserve">No data reported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Light source </w:t>
      </w:r>
    </w:p>
    <w:tbl>
      <w:tblPr>
        <w:tblW w:w="0" w:type="auto"/>
        <w:tblCellSpacing w:w="7" w:type="dxa"/>
        <w:tblCellMar>
          <w:top w:w="45" w:type="dxa"/>
          <w:left w:w="45" w:type="dxa"/>
          <w:bottom w:w="45" w:type="dxa"/>
          <w:right w:w="45" w:type="dxa"/>
        </w:tblCellMar>
        <w:tblLook w:val="04A0"/>
      </w:tblPr>
      <w:tblGrid>
        <w:gridCol w:w="235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21682479"/>
              <w:rPr>
                <w:rFonts w:eastAsia="Times New Roman"/>
                <w:sz w:val="24"/>
                <w:szCs w:val="24"/>
                <w:lang w:val="en-US"/>
              </w:rPr>
            </w:pPr>
            <w:r w:rsidRPr="00A353B6">
              <w:rPr>
                <w:rFonts w:eastAsia="Times New Roman"/>
                <w:sz w:val="24"/>
                <w:szCs w:val="24"/>
                <w:lang w:val="en-US"/>
              </w:rPr>
              <w:t xml:space="preserve">other: No data reported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light source </w:t>
      </w:r>
    </w:p>
    <w:tbl>
      <w:tblPr>
        <w:tblW w:w="0" w:type="auto"/>
        <w:tblCellSpacing w:w="7" w:type="dxa"/>
        <w:tblCellMar>
          <w:top w:w="45" w:type="dxa"/>
          <w:left w:w="45" w:type="dxa"/>
          <w:bottom w:w="45" w:type="dxa"/>
          <w:right w:w="45" w:type="dxa"/>
        </w:tblCellMar>
        <w:tblLook w:val="04A0"/>
      </w:tblPr>
      <w:tblGrid>
        <w:gridCol w:w="17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748150"/>
              <w:rPr>
                <w:rFonts w:eastAsia="Times New Roman"/>
                <w:sz w:val="24"/>
                <w:szCs w:val="24"/>
                <w:lang w:val="en-US"/>
              </w:rPr>
            </w:pPr>
            <w:r w:rsidRPr="00A353B6">
              <w:rPr>
                <w:rFonts w:eastAsia="Times New Roman"/>
                <w:sz w:val="24"/>
                <w:szCs w:val="24"/>
                <w:lang w:val="en-US"/>
              </w:rPr>
              <w:t xml:space="preserve">No data reported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test conditions </w:t>
      </w:r>
    </w:p>
    <w:tbl>
      <w:tblPr>
        <w:tblW w:w="0" w:type="auto"/>
        <w:tblCellSpacing w:w="7" w:type="dxa"/>
        <w:tblCellMar>
          <w:top w:w="45" w:type="dxa"/>
          <w:left w:w="45" w:type="dxa"/>
          <w:bottom w:w="45" w:type="dxa"/>
          <w:right w:w="45" w:type="dxa"/>
        </w:tblCellMar>
        <w:tblLook w:val="04A0"/>
      </w:tblPr>
      <w:tblGrid>
        <w:gridCol w:w="17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07399814"/>
              <w:rPr>
                <w:rFonts w:eastAsia="Times New Roman"/>
                <w:sz w:val="24"/>
                <w:szCs w:val="24"/>
                <w:lang w:val="en-US"/>
              </w:rPr>
            </w:pPr>
            <w:r w:rsidRPr="00A353B6">
              <w:rPr>
                <w:rFonts w:eastAsia="Times New Roman"/>
                <w:sz w:val="24"/>
                <w:szCs w:val="24"/>
                <w:lang w:val="en-US"/>
              </w:rPr>
              <w:t xml:space="preserve">No data reported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Results and discussions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Preliminary study </w:t>
      </w:r>
    </w:p>
    <w:tbl>
      <w:tblPr>
        <w:tblW w:w="0" w:type="auto"/>
        <w:tblCellSpacing w:w="7" w:type="dxa"/>
        <w:tblCellMar>
          <w:top w:w="45" w:type="dxa"/>
          <w:left w:w="45" w:type="dxa"/>
          <w:bottom w:w="45" w:type="dxa"/>
          <w:right w:w="45" w:type="dxa"/>
        </w:tblCellMar>
        <w:tblLook w:val="04A0"/>
      </w:tblPr>
      <w:tblGrid>
        <w:gridCol w:w="17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53868897"/>
              <w:rPr>
                <w:rFonts w:eastAsia="Times New Roman"/>
                <w:sz w:val="24"/>
                <w:szCs w:val="24"/>
                <w:lang w:val="en-US"/>
              </w:rPr>
            </w:pPr>
            <w:r w:rsidRPr="00A353B6">
              <w:rPr>
                <w:rFonts w:eastAsia="Times New Roman"/>
                <w:sz w:val="24"/>
                <w:szCs w:val="24"/>
                <w:lang w:val="en-US"/>
              </w:rPr>
              <w:t xml:space="preserve">No data reported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Test performance - Remarks </w:t>
      </w:r>
    </w:p>
    <w:tbl>
      <w:tblPr>
        <w:tblW w:w="0" w:type="auto"/>
        <w:tblCellSpacing w:w="7" w:type="dxa"/>
        <w:tblCellMar>
          <w:top w:w="45" w:type="dxa"/>
          <w:left w:w="45" w:type="dxa"/>
          <w:bottom w:w="45" w:type="dxa"/>
          <w:right w:w="45" w:type="dxa"/>
        </w:tblCellMar>
        <w:tblLook w:val="04A0"/>
      </w:tblPr>
      <w:tblGrid>
        <w:gridCol w:w="17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44433354"/>
              <w:rPr>
                <w:rFonts w:eastAsia="Times New Roman"/>
                <w:sz w:val="24"/>
                <w:szCs w:val="24"/>
                <w:lang w:val="en-US"/>
              </w:rPr>
            </w:pPr>
            <w:r w:rsidRPr="00A353B6">
              <w:rPr>
                <w:rFonts w:eastAsia="Times New Roman"/>
                <w:sz w:val="24"/>
                <w:szCs w:val="24"/>
                <w:lang w:val="en-US"/>
              </w:rPr>
              <w:t xml:space="preserve">No data reported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Dissipation half-life of parent compound </w:t>
      </w:r>
    </w:p>
    <w:tbl>
      <w:tblPr>
        <w:tblW w:w="0" w:type="auto"/>
        <w:tblCellSpacing w:w="7" w:type="dxa"/>
        <w:tblCellMar>
          <w:top w:w="45" w:type="dxa"/>
          <w:left w:w="45" w:type="dxa"/>
          <w:bottom w:w="45" w:type="dxa"/>
          <w:right w:w="45" w:type="dxa"/>
        </w:tblCellMar>
        <w:tblLook w:val="04A0"/>
      </w:tblPr>
      <w:tblGrid>
        <w:gridCol w:w="831"/>
        <w:gridCol w:w="1804"/>
      </w:tblGrid>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DT50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7.5 h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 condition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 further details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Results with reference substance </w:t>
      </w:r>
    </w:p>
    <w:tbl>
      <w:tblPr>
        <w:tblW w:w="0" w:type="auto"/>
        <w:tblCellSpacing w:w="7" w:type="dxa"/>
        <w:tblCellMar>
          <w:top w:w="45" w:type="dxa"/>
          <w:left w:w="45" w:type="dxa"/>
          <w:bottom w:w="45" w:type="dxa"/>
          <w:right w:w="45" w:type="dxa"/>
        </w:tblCellMar>
        <w:tblLook w:val="04A0"/>
      </w:tblPr>
      <w:tblGrid>
        <w:gridCol w:w="17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36327119"/>
              <w:rPr>
                <w:rFonts w:eastAsia="Times New Roman"/>
                <w:sz w:val="24"/>
                <w:szCs w:val="24"/>
                <w:lang w:val="en-US"/>
              </w:rPr>
            </w:pPr>
            <w:r w:rsidRPr="00A353B6">
              <w:rPr>
                <w:rFonts w:eastAsia="Times New Roman"/>
                <w:sz w:val="24"/>
                <w:szCs w:val="24"/>
                <w:lang w:val="en-US"/>
              </w:rPr>
              <w:t xml:space="preserve">No data reported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eastAsia="Times New Roman"/>
                <w:sz w:val="24"/>
                <w:szCs w:val="24"/>
                <w:lang w:val="en-US"/>
              </w:rPr>
              <w:t>Based on a calculated rate constant of 5.14E-11 cm3molecule-1sec-1, and a hydroxyl radical concentration of 5E5 molecule.cm-3</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Applicant's summary and conclusion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Validity criteria fulfilled </w:t>
      </w:r>
    </w:p>
    <w:tbl>
      <w:tblPr>
        <w:tblW w:w="0" w:type="auto"/>
        <w:tblCellSpacing w:w="7" w:type="dxa"/>
        <w:tblCellMar>
          <w:top w:w="45" w:type="dxa"/>
          <w:left w:w="45" w:type="dxa"/>
          <w:bottom w:w="45" w:type="dxa"/>
          <w:right w:w="45" w:type="dxa"/>
        </w:tblCellMar>
        <w:tblLook w:val="04A0"/>
      </w:tblPr>
      <w:tblGrid>
        <w:gridCol w:w="308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26334484"/>
              <w:rPr>
                <w:rFonts w:eastAsia="Times New Roman"/>
                <w:sz w:val="24"/>
                <w:szCs w:val="24"/>
                <w:lang w:val="en-US"/>
              </w:rPr>
            </w:pPr>
            <w:r w:rsidRPr="00A353B6">
              <w:rPr>
                <w:rFonts w:eastAsia="Times New Roman"/>
                <w:sz w:val="24"/>
                <w:szCs w:val="24"/>
                <w:lang w:val="en-US"/>
              </w:rPr>
              <w:t xml:space="preserve">not applicable (Review article)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404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134714384"/>
              <w:rPr>
                <w:rFonts w:eastAsia="Times New Roman"/>
                <w:sz w:val="24"/>
                <w:szCs w:val="24"/>
                <w:lang w:val="en-US"/>
              </w:rPr>
            </w:pPr>
            <w:r w:rsidRPr="00A353B6">
              <w:rPr>
                <w:rFonts w:eastAsia="Times New Roman"/>
                <w:sz w:val="24"/>
                <w:szCs w:val="24"/>
                <w:lang w:val="en-US"/>
              </w:rPr>
              <w:t xml:space="preserve">The half-life of 2-methylpropene is 7.5 h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The half-life of 2-methylpropene is 7.5 h. Measured data from author and other investigators were quality assessed and then used to develop rate constants for different chemicals. Therefore, this value represents a valid rate constant for 2 -methylpropene based on all valid studies at the time of publication.</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A353B6">
        <w:rPr>
          <w:rFonts w:ascii="Helvetica" w:eastAsia="Times New Roman" w:hAnsi="Helvetica" w:cs="Helvetica"/>
          <w:b/>
          <w:bCs/>
          <w:sz w:val="32"/>
          <w:szCs w:val="32"/>
          <w:u w:val="single"/>
          <w:lang w:val="en-US"/>
        </w:rPr>
        <w:t xml:space="preserve">5.2 Biodegradation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A353B6">
        <w:rPr>
          <w:rFonts w:ascii="Helvetica" w:eastAsia="Times New Roman" w:hAnsi="Helvetica" w:cs="Helvetica"/>
          <w:b/>
          <w:bCs/>
          <w:sz w:val="32"/>
          <w:szCs w:val="32"/>
          <w:u w:val="single"/>
          <w:lang w:val="en-US"/>
        </w:rPr>
        <w:t xml:space="preserve">5.2.1 Biodegradation in water: screening tests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A353B6">
        <w:rPr>
          <w:rFonts w:ascii="Helvetica" w:eastAsia="Times New Roman" w:hAnsi="Helvetica" w:cs="Helvetica"/>
          <w:b/>
          <w:bCs/>
          <w:i/>
          <w:iCs/>
          <w:sz w:val="30"/>
          <w:szCs w:val="30"/>
          <w:lang w:val="en-US"/>
        </w:rPr>
        <w:t xml:space="preserve">Endpoint study record: Biodegradation in water: screening tests. Key - QSAR (1) </w:t>
      </w:r>
    </w:p>
    <w:tbl>
      <w:tblPr>
        <w:tblW w:w="0" w:type="auto"/>
        <w:tblCellSpacing w:w="7" w:type="dxa"/>
        <w:tblCellMar>
          <w:left w:w="0" w:type="dxa"/>
          <w:right w:w="0" w:type="dxa"/>
        </w:tblCellMar>
        <w:tblLook w:val="04A0"/>
      </w:tblPr>
      <w:tblGrid>
        <w:gridCol w:w="1044"/>
        <w:gridCol w:w="74"/>
        <w:gridCol w:w="334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142070080"/>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IUC5-803f7f55-415b-46ba-9095-fdc9138d75c7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XML Transformation V1.0 Plug-In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2010-04-06 14:12:23 BST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Successfully migrated to IUCLID 5.2 format. </w:t>
            </w:r>
          </w:p>
        </w:tc>
      </w:tr>
    </w:tbl>
    <w:p w:rsidR="00A353B6" w:rsidRPr="00A353B6" w:rsidRDefault="00A353B6" w:rsidP="00A353B6">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290"/>
        <w:gridCol w:w="539"/>
        <w:gridCol w:w="546"/>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94407761"/>
              <w:rPr>
                <w:rFonts w:ascii="Helvetica" w:eastAsia="Times New Roman" w:hAnsi="Helvetica" w:cs="Helvetica"/>
                <w:b/>
                <w:bCs/>
                <w:color w:val="FF0000"/>
                <w:sz w:val="16"/>
                <w:szCs w:val="16"/>
                <w:lang w:val="en-US"/>
              </w:rPr>
            </w:pPr>
            <w:r w:rsidRPr="00A353B6">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key study; robust study summary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(Q)SAR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2 (reliable with restrictions)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QSAR calculation, acceptable with restrictions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Data source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66"/>
        <w:gridCol w:w="1459"/>
        <w:gridCol w:w="569"/>
        <w:gridCol w:w="1566"/>
        <w:gridCol w:w="1110"/>
        <w:gridCol w:w="871"/>
        <w:gridCol w:w="605"/>
        <w:gridCol w:w="791"/>
        <w:gridCol w:w="817"/>
        <w:gridCol w:w="605"/>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date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Howard, P.H., W.M., Meylan, Aronson, D., Stiteler,W.M., Tunkel, J., Comber, M. and Parkerton, F.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A New Biodegradation Prediction Model Specific to Petroleum Hydrocarbons.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Environ. Toxicol. Chem. 24(8): 1847-1860.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67105758"/>
              <w:rPr>
                <w:rFonts w:eastAsia="Times New Roman"/>
                <w:sz w:val="24"/>
                <w:szCs w:val="24"/>
                <w:lang w:val="en-US"/>
              </w:rPr>
            </w:pPr>
            <w:r w:rsidRPr="00A353B6">
              <w:rPr>
                <w:rFonts w:eastAsia="Times New Roman"/>
                <w:sz w:val="24"/>
                <w:szCs w:val="24"/>
                <w:lang w:val="en-US"/>
              </w:rPr>
              <w:t xml:space="preserve">data published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Materials and methods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214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32011462"/>
              <w:rPr>
                <w:rFonts w:eastAsia="Times New Roman"/>
                <w:sz w:val="24"/>
                <w:szCs w:val="24"/>
                <w:lang w:val="en-US"/>
              </w:rPr>
            </w:pPr>
            <w:r w:rsidRPr="00A353B6">
              <w:rPr>
                <w:rFonts w:eastAsia="Times New Roman"/>
                <w:sz w:val="24"/>
                <w:szCs w:val="24"/>
                <w:lang w:val="en-US"/>
              </w:rPr>
              <w:t xml:space="preserve">other: 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82752918"/>
              <w:rPr>
                <w:rFonts w:eastAsia="Times New Roman"/>
                <w:sz w:val="24"/>
                <w:szCs w:val="24"/>
                <w:lang w:val="en-US"/>
              </w:rPr>
            </w:pPr>
            <w:r w:rsidRPr="00A353B6">
              <w:rPr>
                <w:rFonts w:eastAsia="Times New Roman"/>
                <w:sz w:val="24"/>
                <w:szCs w:val="24"/>
                <w:lang w:val="en-US"/>
              </w:rPr>
              <w:t xml:space="preserve">BioHCwin v1.01 in EPISuite 4 (2009). BioHCwin is a predictive model for determining quantitative primary biodegradation half-lives for individual petroleum hydrocarbons.  This model uses a fragment-based approach that is similar to several other biodegradation models, such as those within the Biodegradation Probability Program (Biowin) estimation program.  A half-life in days is estimated using a multiple linear regression against counts of 31 distinct molecular fragments.  The model was developed using a data set consisting of 175 compounds with environmentally-relevant experimental data that was divided into training and validation sets.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198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3161684"/>
              <w:rPr>
                <w:rFonts w:eastAsia="Times New Roman"/>
                <w:sz w:val="24"/>
                <w:szCs w:val="24"/>
                <w:lang w:val="en-US"/>
              </w:rPr>
            </w:pPr>
            <w:r w:rsidRPr="00A353B6">
              <w:rPr>
                <w:rFonts w:eastAsia="Times New Roman"/>
                <w:sz w:val="24"/>
                <w:szCs w:val="24"/>
                <w:lang w:val="en-US"/>
              </w:rPr>
              <w:t xml:space="preserve">no (Not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materials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80841197"/>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Identity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115-11-7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71819711"/>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22041986"/>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properties of test surrogate or analogue material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74559807"/>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Study design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Oxygen conditions </w:t>
      </w:r>
    </w:p>
    <w:tbl>
      <w:tblPr>
        <w:tblW w:w="0" w:type="auto"/>
        <w:tblCellSpacing w:w="7" w:type="dxa"/>
        <w:tblCellMar>
          <w:top w:w="45" w:type="dxa"/>
          <w:left w:w="45" w:type="dxa"/>
          <w:bottom w:w="45" w:type="dxa"/>
          <w:right w:w="45" w:type="dxa"/>
        </w:tblCellMar>
        <w:tblLook w:val="04A0"/>
      </w:tblPr>
      <w:tblGrid>
        <w:gridCol w:w="214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45527736"/>
              <w:rPr>
                <w:rFonts w:eastAsia="Times New Roman"/>
                <w:sz w:val="24"/>
                <w:szCs w:val="24"/>
                <w:lang w:val="en-US"/>
              </w:rPr>
            </w:pPr>
            <w:r w:rsidRPr="00A353B6">
              <w:rPr>
                <w:rFonts w:eastAsia="Times New Roman"/>
                <w:sz w:val="24"/>
                <w:szCs w:val="24"/>
                <w:lang w:val="en-US"/>
              </w:rPr>
              <w:t xml:space="preserve">other: 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Inoculum or test system </w:t>
      </w:r>
    </w:p>
    <w:tbl>
      <w:tblPr>
        <w:tblW w:w="0" w:type="auto"/>
        <w:tblCellSpacing w:w="7" w:type="dxa"/>
        <w:tblCellMar>
          <w:top w:w="45" w:type="dxa"/>
          <w:left w:w="45" w:type="dxa"/>
          <w:bottom w:w="45" w:type="dxa"/>
          <w:right w:w="45" w:type="dxa"/>
        </w:tblCellMar>
        <w:tblLook w:val="04A0"/>
      </w:tblPr>
      <w:tblGrid>
        <w:gridCol w:w="214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93977730"/>
              <w:rPr>
                <w:rFonts w:eastAsia="Times New Roman"/>
                <w:sz w:val="24"/>
                <w:szCs w:val="24"/>
                <w:lang w:val="en-US"/>
              </w:rPr>
            </w:pPr>
            <w:r w:rsidRPr="00A353B6">
              <w:rPr>
                <w:rFonts w:eastAsia="Times New Roman"/>
                <w:sz w:val="24"/>
                <w:szCs w:val="24"/>
                <w:lang w:val="en-US"/>
              </w:rPr>
              <w:t xml:space="preserve">other: 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inoculum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45419114"/>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analytical methods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28735638"/>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study design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48507714"/>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Results and discussions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Preliminary study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97004497"/>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Test performance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31588700"/>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4222845"/>
              <w:rPr>
                <w:rFonts w:eastAsia="Times New Roman"/>
                <w:sz w:val="24"/>
                <w:szCs w:val="24"/>
                <w:lang w:val="en-US"/>
              </w:rPr>
            </w:pPr>
            <w:r w:rsidRPr="00A353B6">
              <w:rPr>
                <w:rFonts w:eastAsia="Times New Roman"/>
                <w:sz w:val="24"/>
                <w:szCs w:val="24"/>
                <w:lang w:val="en-US"/>
              </w:rPr>
              <w:t xml:space="preserve">DT50 2.0 days. Predicted on the basis of the presence of an alkenyl hydrogen functional group and a methyl group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BOD5 / COD results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eastAsia="Times New Roman"/>
                <w:sz w:val="24"/>
                <w:szCs w:val="24"/>
                <w:lang w:val="en-US"/>
              </w:rPr>
              <w:t>QSAR result given in days, not % degradation, so %Degradation of test substance fields unable to be completed.</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Applicant's summary and conclusion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Validity criteria fulfilled </w:t>
      </w:r>
    </w:p>
    <w:tbl>
      <w:tblPr>
        <w:tblW w:w="0" w:type="auto"/>
        <w:tblCellSpacing w:w="7" w:type="dxa"/>
        <w:tblCellMar>
          <w:top w:w="45" w:type="dxa"/>
          <w:left w:w="45" w:type="dxa"/>
          <w:bottom w:w="45" w:type="dxa"/>
          <w:right w:w="45" w:type="dxa"/>
        </w:tblCellMar>
        <w:tblLook w:val="04A0"/>
      </w:tblPr>
      <w:tblGrid>
        <w:gridCol w:w="23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07058183"/>
              <w:rPr>
                <w:rFonts w:eastAsia="Times New Roman"/>
                <w:sz w:val="24"/>
                <w:szCs w:val="24"/>
                <w:lang w:val="en-US"/>
              </w:rPr>
            </w:pPr>
            <w:r w:rsidRPr="00A353B6">
              <w:rPr>
                <w:rFonts w:eastAsia="Times New Roman"/>
                <w:sz w:val="24"/>
                <w:szCs w:val="24"/>
                <w:lang w:val="en-US"/>
              </w:rPr>
              <w:t xml:space="preserve">not applicable (QSAR)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341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00940747"/>
              <w:rPr>
                <w:rFonts w:eastAsia="Times New Roman"/>
                <w:sz w:val="24"/>
                <w:szCs w:val="24"/>
                <w:lang w:val="en-US"/>
              </w:rPr>
            </w:pPr>
            <w:r w:rsidRPr="00A353B6">
              <w:rPr>
                <w:rFonts w:eastAsia="Times New Roman"/>
                <w:sz w:val="24"/>
                <w:szCs w:val="24"/>
                <w:lang w:val="en-US"/>
              </w:rPr>
              <w:t xml:space="preserve">other: estimated half life of 2 days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75399803"/>
              <w:rPr>
                <w:rFonts w:eastAsia="Times New Roman"/>
                <w:sz w:val="24"/>
                <w:szCs w:val="24"/>
                <w:lang w:val="en-US"/>
              </w:rPr>
            </w:pPr>
            <w:r w:rsidRPr="00A353B6">
              <w:rPr>
                <w:rFonts w:eastAsia="Times New Roman"/>
                <w:sz w:val="24"/>
                <w:szCs w:val="24"/>
                <w:lang w:val="en-US"/>
              </w:rPr>
              <w:t xml:space="preserve">The results of the BioHCwin predictions for 2-methylpropene indicate that it will degrade rapidly, with an estimated half life of 2.0 days.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As 2-methylpropene is a gas at standard temperature and pressure conducting a standard ready biodegradability test is technically difficult and based on exposure estimates the test may not be relevant. Therefore, the use of a QSAR to predict the biodegradability of 2-methylpropene is an appropriate technique to use a part of a weight of evidence approach. The use of BioHCwin is appropriate for 2 -methylpropene as this compound falls within the applicability domain of the model. The results indicate that 2-methylpropene is expected to biodegrade rapidly.</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A353B6">
        <w:rPr>
          <w:rFonts w:ascii="Helvetica" w:eastAsia="Times New Roman" w:hAnsi="Helvetica" w:cs="Helvetica"/>
          <w:b/>
          <w:bCs/>
          <w:i/>
          <w:iCs/>
          <w:sz w:val="30"/>
          <w:szCs w:val="30"/>
          <w:lang w:val="en-US"/>
        </w:rPr>
        <w:t xml:space="preserve">Endpoint study record: Biodegradation in water: screening tests. Supporting study- QSAR (2) </w:t>
      </w:r>
    </w:p>
    <w:tbl>
      <w:tblPr>
        <w:tblW w:w="0" w:type="auto"/>
        <w:tblCellSpacing w:w="7" w:type="dxa"/>
        <w:tblCellMar>
          <w:left w:w="0" w:type="dxa"/>
          <w:right w:w="0" w:type="dxa"/>
        </w:tblCellMar>
        <w:tblLook w:val="04A0"/>
      </w:tblPr>
      <w:tblGrid>
        <w:gridCol w:w="1044"/>
        <w:gridCol w:w="74"/>
        <w:gridCol w:w="3366"/>
      </w:tblGrid>
      <w:tr w:rsidR="00A353B6" w:rsidRPr="00783B00">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26081832"/>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s-ES_tradnl"/>
              </w:rPr>
            </w:pPr>
            <w:r w:rsidRPr="00A353B6">
              <w:rPr>
                <w:rFonts w:ascii="Helvetica" w:eastAsia="Times New Roman" w:hAnsi="Helvetica" w:cs="Helvetica"/>
                <w:color w:val="0000B2"/>
                <w:sz w:val="16"/>
                <w:szCs w:val="16"/>
                <w:lang w:val="es-ES_tradnl"/>
              </w:rPr>
              <w:t xml:space="preserve">IUC5-762fe3ea-5efa-4af8-98e6-0b08b1128579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XML Transformation V1.0 Plug-In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2010-02-26 11:57:07 GMT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Successfully migrated to IUCLID 5.2 format. </w:t>
            </w:r>
          </w:p>
        </w:tc>
      </w:tr>
    </w:tbl>
    <w:p w:rsidR="00A353B6" w:rsidRPr="00A353B6" w:rsidRDefault="00A353B6" w:rsidP="00A353B6">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290"/>
        <w:gridCol w:w="539"/>
        <w:gridCol w:w="546"/>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97363536"/>
              <w:rPr>
                <w:rFonts w:ascii="Helvetica" w:eastAsia="Times New Roman" w:hAnsi="Helvetica" w:cs="Helvetica"/>
                <w:b/>
                <w:bCs/>
                <w:color w:val="FF0000"/>
                <w:sz w:val="16"/>
                <w:szCs w:val="16"/>
                <w:lang w:val="en-US"/>
              </w:rPr>
            </w:pPr>
            <w:r w:rsidRPr="00A353B6">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supporting study; robust study summary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(Q)SAR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2 (reliable with restrictions)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QSAR calculation, acceptable with restrictions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Data source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71"/>
        <w:gridCol w:w="1202"/>
        <w:gridCol w:w="570"/>
        <w:gridCol w:w="1750"/>
        <w:gridCol w:w="1141"/>
        <w:gridCol w:w="880"/>
        <w:gridCol w:w="609"/>
        <w:gridCol w:w="799"/>
        <w:gridCol w:w="827"/>
        <w:gridCol w:w="61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date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Howard, P.H., Boethling, R.S., Stiteler, W.M., Meylan, W.M., Hueber, A.E., Beauman, J.A., and M.E. Larosche.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1992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Predictive model for aerobic biodegradability developed from a file of evaluated biodegradation data.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Environ. Toxicol. Chem. 11: 593-603.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81913371"/>
              <w:rPr>
                <w:rFonts w:eastAsia="Times New Roman"/>
                <w:sz w:val="24"/>
                <w:szCs w:val="24"/>
                <w:lang w:val="en-US"/>
              </w:rPr>
            </w:pPr>
            <w:r w:rsidRPr="00A353B6">
              <w:rPr>
                <w:rFonts w:eastAsia="Times New Roman"/>
                <w:sz w:val="24"/>
                <w:szCs w:val="24"/>
                <w:lang w:val="en-US"/>
              </w:rPr>
              <w:t xml:space="preserve">data published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Materials and methods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214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58699369"/>
              <w:rPr>
                <w:rFonts w:eastAsia="Times New Roman"/>
                <w:sz w:val="24"/>
                <w:szCs w:val="24"/>
                <w:lang w:val="en-US"/>
              </w:rPr>
            </w:pPr>
            <w:r w:rsidRPr="00A353B6">
              <w:rPr>
                <w:rFonts w:eastAsia="Times New Roman"/>
                <w:sz w:val="24"/>
                <w:szCs w:val="24"/>
                <w:lang w:val="en-US"/>
              </w:rPr>
              <w:t xml:space="preserve">other: 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32011214"/>
              <w:rPr>
                <w:rFonts w:eastAsia="Times New Roman"/>
                <w:sz w:val="24"/>
                <w:szCs w:val="24"/>
                <w:lang w:val="en-US"/>
              </w:rPr>
            </w:pPr>
            <w:r w:rsidRPr="00A353B6">
              <w:rPr>
                <w:rFonts w:eastAsia="Times New Roman"/>
                <w:sz w:val="24"/>
                <w:szCs w:val="24"/>
                <w:lang w:val="en-US"/>
              </w:rPr>
              <w:t xml:space="preserve">Biowin v4.1 in EPISuite 4 (2009). The Biodegradation Probability Program (Biowin) estimates the probability for the rapid aerobic biodegradation of an organic chemical in the presence of mixed populations of environmental microorganisms. Estimates are based upon fragment constants that were developed using multiple linear and non-linear regression analyses.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198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73815087"/>
              <w:rPr>
                <w:rFonts w:eastAsia="Times New Roman"/>
                <w:sz w:val="24"/>
                <w:szCs w:val="24"/>
                <w:lang w:val="en-US"/>
              </w:rPr>
            </w:pPr>
            <w:r w:rsidRPr="00A353B6">
              <w:rPr>
                <w:rFonts w:eastAsia="Times New Roman"/>
                <w:sz w:val="24"/>
                <w:szCs w:val="24"/>
                <w:lang w:val="en-US"/>
              </w:rPr>
              <w:t xml:space="preserve">no (Not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materials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4281340"/>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Identity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115-11-7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50702303"/>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90954375"/>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properties of test surrogate or analogue material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71535741"/>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Study design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Oxygen conditions </w:t>
      </w:r>
    </w:p>
    <w:tbl>
      <w:tblPr>
        <w:tblW w:w="0" w:type="auto"/>
        <w:tblCellSpacing w:w="7" w:type="dxa"/>
        <w:tblCellMar>
          <w:top w:w="45" w:type="dxa"/>
          <w:left w:w="45" w:type="dxa"/>
          <w:bottom w:w="45" w:type="dxa"/>
          <w:right w:w="45" w:type="dxa"/>
        </w:tblCellMar>
        <w:tblLook w:val="04A0"/>
      </w:tblPr>
      <w:tblGrid>
        <w:gridCol w:w="214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83610858"/>
              <w:rPr>
                <w:rFonts w:eastAsia="Times New Roman"/>
                <w:sz w:val="24"/>
                <w:szCs w:val="24"/>
                <w:lang w:val="en-US"/>
              </w:rPr>
            </w:pPr>
            <w:r w:rsidRPr="00A353B6">
              <w:rPr>
                <w:rFonts w:eastAsia="Times New Roman"/>
                <w:sz w:val="24"/>
                <w:szCs w:val="24"/>
                <w:lang w:val="en-US"/>
              </w:rPr>
              <w:t xml:space="preserve">other: 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Inoculum or test system </w:t>
      </w:r>
    </w:p>
    <w:tbl>
      <w:tblPr>
        <w:tblW w:w="0" w:type="auto"/>
        <w:tblCellSpacing w:w="7" w:type="dxa"/>
        <w:tblCellMar>
          <w:top w:w="45" w:type="dxa"/>
          <w:left w:w="45" w:type="dxa"/>
          <w:bottom w:w="45" w:type="dxa"/>
          <w:right w:w="45" w:type="dxa"/>
        </w:tblCellMar>
        <w:tblLook w:val="04A0"/>
      </w:tblPr>
      <w:tblGrid>
        <w:gridCol w:w="214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55246493"/>
              <w:rPr>
                <w:rFonts w:eastAsia="Times New Roman"/>
                <w:sz w:val="24"/>
                <w:szCs w:val="24"/>
                <w:lang w:val="en-US"/>
              </w:rPr>
            </w:pPr>
            <w:r w:rsidRPr="00A353B6">
              <w:rPr>
                <w:rFonts w:eastAsia="Times New Roman"/>
                <w:sz w:val="24"/>
                <w:szCs w:val="24"/>
                <w:lang w:val="en-US"/>
              </w:rPr>
              <w:t xml:space="preserve">other: 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inoculum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51427315"/>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analytical methods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01351043"/>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study design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81190267"/>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Results and discussions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Preliminary study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71321848"/>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Test performance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87605643"/>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65724565"/>
              <w:rPr>
                <w:rFonts w:eastAsia="Times New Roman"/>
                <w:sz w:val="24"/>
                <w:szCs w:val="24"/>
                <w:lang w:val="en-US"/>
              </w:rPr>
            </w:pPr>
            <w:r w:rsidRPr="00A353B6">
              <w:rPr>
                <w:rFonts w:eastAsia="Times New Roman"/>
                <w:sz w:val="24"/>
                <w:szCs w:val="24"/>
                <w:lang w:val="en-US"/>
              </w:rPr>
              <w:t>Only Biowin 5 and 6 models contain the molecular fragment predictors that are relevant to 2-methylpropene (an alkenyl hydrogen and a methyl). The results of Biowin 1</w:t>
            </w:r>
            <w:proofErr w:type="gramStart"/>
            <w:r w:rsidRPr="00A353B6">
              <w:rPr>
                <w:rFonts w:eastAsia="Times New Roman"/>
                <w:sz w:val="24"/>
                <w:szCs w:val="24"/>
                <w:lang w:val="en-US"/>
              </w:rPr>
              <w:t>,2,3</w:t>
            </w:r>
            <w:proofErr w:type="gramEnd"/>
            <w:r w:rsidRPr="00A353B6">
              <w:rPr>
                <w:rFonts w:eastAsia="Times New Roman"/>
                <w:sz w:val="24"/>
                <w:szCs w:val="24"/>
                <w:lang w:val="en-US"/>
              </w:rPr>
              <w:t xml:space="preserve"> and 4 are based solely on the molecular mass of 2-methypropene. Therefore only predictions from Biowin 5 and 6 are used as part of the weight of evidence approach. Biowin 5 predicts a probability of 0.56 for ready biodegradability. Biowin 6 predicts a probability of 0.73 for ready biodegradability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BOD5 / COD results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Results with reference substance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47286114"/>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eastAsia="Times New Roman"/>
                <w:sz w:val="24"/>
                <w:szCs w:val="24"/>
                <w:lang w:val="en-US"/>
              </w:rPr>
              <w:t>Biowin1 (Linear Model Prediction) : Biodegrades Fast, Biowin2 (Non-Linear Model Prediction): Biodegrades Fast, Biowin3 (Ultimate Biodegradation Timeframe): Weeks, Biowin4 (Primary Biodegradation Timeframe): Days, Biowin5 (MITI Linear Model Prediction) : Readily degradable, Biowin6 (MITI Non-Linear Model Prediction): Readily degradable, Ready Biodegradability Prediction: YES</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Applicant's summary and conclusion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Validity criteria fulfilled </w:t>
      </w:r>
    </w:p>
    <w:tbl>
      <w:tblPr>
        <w:tblW w:w="0" w:type="auto"/>
        <w:tblCellSpacing w:w="7" w:type="dxa"/>
        <w:tblCellMar>
          <w:top w:w="45" w:type="dxa"/>
          <w:left w:w="45" w:type="dxa"/>
          <w:bottom w:w="45" w:type="dxa"/>
          <w:right w:w="45" w:type="dxa"/>
        </w:tblCellMar>
        <w:tblLook w:val="04A0"/>
      </w:tblPr>
      <w:tblGrid>
        <w:gridCol w:w="23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91011395"/>
              <w:rPr>
                <w:rFonts w:eastAsia="Times New Roman"/>
                <w:sz w:val="24"/>
                <w:szCs w:val="24"/>
                <w:lang w:val="en-US"/>
              </w:rPr>
            </w:pPr>
            <w:r w:rsidRPr="00A353B6">
              <w:rPr>
                <w:rFonts w:eastAsia="Times New Roman"/>
                <w:sz w:val="24"/>
                <w:szCs w:val="24"/>
                <w:lang w:val="en-US"/>
              </w:rPr>
              <w:t xml:space="preserve">not applicable (QSAR)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220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60551565"/>
              <w:rPr>
                <w:rFonts w:eastAsia="Times New Roman"/>
                <w:sz w:val="24"/>
                <w:szCs w:val="24"/>
                <w:lang w:val="en-US"/>
              </w:rPr>
            </w:pPr>
            <w:r w:rsidRPr="00A353B6">
              <w:rPr>
                <w:rFonts w:eastAsia="Times New Roman"/>
                <w:sz w:val="24"/>
                <w:szCs w:val="24"/>
                <w:lang w:val="en-US"/>
              </w:rPr>
              <w:t xml:space="preserve">readily biodegradable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62695532"/>
              <w:rPr>
                <w:rFonts w:eastAsia="Times New Roman"/>
                <w:sz w:val="24"/>
                <w:szCs w:val="24"/>
                <w:lang w:val="en-US"/>
              </w:rPr>
            </w:pPr>
            <w:r w:rsidRPr="00A353B6">
              <w:rPr>
                <w:rFonts w:eastAsia="Times New Roman"/>
                <w:sz w:val="24"/>
                <w:szCs w:val="24"/>
                <w:lang w:val="en-US"/>
              </w:rPr>
              <w:t>The results of the BIOWIN 1</w:t>
            </w:r>
            <w:proofErr w:type="gramStart"/>
            <w:r w:rsidRPr="00A353B6">
              <w:rPr>
                <w:rFonts w:eastAsia="Times New Roman"/>
                <w:sz w:val="24"/>
                <w:szCs w:val="24"/>
                <w:lang w:val="en-US"/>
              </w:rPr>
              <w:t>,2</w:t>
            </w:r>
            <w:proofErr w:type="gramEnd"/>
            <w:r w:rsidRPr="00A353B6">
              <w:rPr>
                <w:rFonts w:eastAsia="Times New Roman"/>
                <w:sz w:val="24"/>
                <w:szCs w:val="24"/>
                <w:lang w:val="en-US"/>
              </w:rPr>
              <w:t xml:space="preserve">, 5 and 6 predictions for 2-methylpropene indicate that it is expected to biodegrade fast.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 xml:space="preserve">As 2-methylpropene is a gas at standard temperature and pressure conducting a standard ready biodegradability test is technically difficult and based on exposure estimates the test may not be relevant. Therefore, the use of a QSAR to predict the biodegradability of 2-methylpropene is an appropriate technique to </w:t>
            </w:r>
            <w:proofErr w:type="gramStart"/>
            <w:r w:rsidRPr="00A353B6">
              <w:rPr>
                <w:rFonts w:ascii="Arial" w:eastAsia="Times New Roman" w:hAnsi="Arial" w:cs="Arial"/>
                <w:sz w:val="20"/>
                <w:szCs w:val="20"/>
                <w:lang w:val="en-US"/>
              </w:rPr>
              <w:t>use .</w:t>
            </w:r>
            <w:proofErr w:type="gramEnd"/>
            <w:r w:rsidRPr="00A353B6">
              <w:rPr>
                <w:rFonts w:ascii="Arial" w:eastAsia="Times New Roman" w:hAnsi="Arial" w:cs="Arial"/>
                <w:sz w:val="20"/>
                <w:szCs w:val="20"/>
                <w:lang w:val="en-US"/>
              </w:rPr>
              <w:t xml:space="preserve"> The use of Biowin 5 and 6 is appropriate for 2-methylpropene as this compound falls within the applicability domain of the model. The results indicate that 2-methylpropene is expected to biodegrade rapidly.</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A353B6">
        <w:rPr>
          <w:rFonts w:ascii="Helvetica" w:eastAsia="Times New Roman" w:hAnsi="Helvetica" w:cs="Helvetica"/>
          <w:b/>
          <w:bCs/>
          <w:i/>
          <w:iCs/>
          <w:sz w:val="30"/>
          <w:szCs w:val="30"/>
          <w:lang w:val="en-US"/>
        </w:rPr>
        <w:t xml:space="preserve">Endpoint study record: Biodegradation in water: screening tests. Supporting - Read Across Hou 1983 (3) </w:t>
      </w:r>
    </w:p>
    <w:tbl>
      <w:tblPr>
        <w:tblW w:w="0" w:type="auto"/>
        <w:tblCellSpacing w:w="7" w:type="dxa"/>
        <w:tblCellMar>
          <w:left w:w="0" w:type="dxa"/>
          <w:right w:w="0" w:type="dxa"/>
        </w:tblCellMar>
        <w:tblLook w:val="04A0"/>
      </w:tblPr>
      <w:tblGrid>
        <w:gridCol w:w="1044"/>
        <w:gridCol w:w="74"/>
        <w:gridCol w:w="3393"/>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54656770"/>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IUC5-ec0dd98f-12c3-461d-a571-a6802646a0af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XML Transformation V1.0 Plug-In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2009-09-10 12:07:00 BST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Successfully migrated to IUCLID 5.2 format. </w:t>
            </w:r>
          </w:p>
        </w:tc>
      </w:tr>
    </w:tbl>
    <w:p w:rsidR="00A353B6" w:rsidRPr="00A353B6" w:rsidRDefault="00A353B6" w:rsidP="00A353B6">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40"/>
        <w:gridCol w:w="6034"/>
        <w:gridCol w:w="203"/>
        <w:gridCol w:w="210"/>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09178005"/>
              <w:rPr>
                <w:rFonts w:ascii="Helvetica" w:eastAsia="Times New Roman" w:hAnsi="Helvetica" w:cs="Helvetica"/>
                <w:b/>
                <w:bCs/>
                <w:color w:val="FF0000"/>
                <w:sz w:val="16"/>
                <w:szCs w:val="16"/>
                <w:lang w:val="en-US"/>
              </w:rPr>
            </w:pPr>
            <w:r w:rsidRPr="00A353B6">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supporting study; robust study summary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read-across based on grouping of substances (category approach)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2 (reliable with restrictions)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Non-GLP, non-guideline, published in peer reviewed literature, acceptable with restrictions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Materials and methods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materials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24159861"/>
              <w:rPr>
                <w:rFonts w:eastAsia="Times New Roman"/>
                <w:sz w:val="24"/>
                <w:szCs w:val="24"/>
                <w:lang w:val="en-US"/>
              </w:rPr>
            </w:pPr>
            <w:r w:rsidRPr="00A353B6">
              <w:rPr>
                <w:rFonts w:eastAsia="Times New Roman"/>
                <w:sz w:val="24"/>
                <w:szCs w:val="24"/>
                <w:lang w:val="en-US"/>
              </w:rPr>
              <w:t xml:space="preserve">no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Identity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106-98-9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A353B6">
        <w:rPr>
          <w:rFonts w:ascii="Helvetica" w:eastAsia="Times New Roman" w:hAnsi="Helvetica" w:cs="Helvetica"/>
          <w:b/>
          <w:bCs/>
          <w:i/>
          <w:iCs/>
          <w:sz w:val="30"/>
          <w:szCs w:val="30"/>
          <w:lang w:val="en-US"/>
        </w:rPr>
        <w:t xml:space="preserve">Endpoint study record: Biodegradation in water: screening tests. Read across_weight of evidence - Hou 1983 (3) </w:t>
      </w:r>
    </w:p>
    <w:tbl>
      <w:tblPr>
        <w:tblW w:w="0" w:type="auto"/>
        <w:tblCellSpacing w:w="7" w:type="dxa"/>
        <w:tblCellMar>
          <w:left w:w="0" w:type="dxa"/>
          <w:right w:w="0" w:type="dxa"/>
        </w:tblCellMar>
        <w:tblLook w:val="04A0"/>
      </w:tblPr>
      <w:tblGrid>
        <w:gridCol w:w="1044"/>
        <w:gridCol w:w="74"/>
        <w:gridCol w:w="4797"/>
      </w:tblGrid>
      <w:tr w:rsidR="00A353B6" w:rsidRPr="00783B00">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88530342"/>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s-ES_tradnl"/>
              </w:rPr>
            </w:pPr>
            <w:r w:rsidRPr="00A353B6">
              <w:rPr>
                <w:rFonts w:ascii="Helvetica" w:eastAsia="Times New Roman" w:hAnsi="Helvetica" w:cs="Helvetica"/>
                <w:color w:val="0000B2"/>
                <w:sz w:val="16"/>
                <w:szCs w:val="16"/>
                <w:lang w:val="es-ES_tradnl"/>
              </w:rPr>
              <w:t xml:space="preserve">IUC5-512c4ed5-c842-417e-a3c4-6988d3981f38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Thomas Penman / LOA Reach Services Team / Tervuren / Belgium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2010-07-14 22:20:27 BST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40"/>
        <w:gridCol w:w="6034"/>
        <w:gridCol w:w="203"/>
        <w:gridCol w:w="210"/>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36357020"/>
              <w:rPr>
                <w:rFonts w:ascii="Helvetica" w:eastAsia="Times New Roman" w:hAnsi="Helvetica" w:cs="Helvetica"/>
                <w:b/>
                <w:bCs/>
                <w:color w:val="FF0000"/>
                <w:sz w:val="16"/>
                <w:szCs w:val="16"/>
                <w:lang w:val="en-US"/>
              </w:rPr>
            </w:pPr>
            <w:r w:rsidRPr="00A353B6">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weight of evidence; robust study summary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read-across based on grouping of substances (category approach)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2 (reliable with restrictions)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Non-GLP, non-guideline, published in peer reviewed literature, acceptable with restrictions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Data source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74"/>
        <w:gridCol w:w="1090"/>
        <w:gridCol w:w="570"/>
        <w:gridCol w:w="1648"/>
        <w:gridCol w:w="1247"/>
        <w:gridCol w:w="905"/>
        <w:gridCol w:w="621"/>
        <w:gridCol w:w="821"/>
        <w:gridCol w:w="858"/>
        <w:gridCol w:w="625"/>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date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Hou CT, Patel R, Laskin AI, Barnabe N, Barist I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1983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Epoxidation of short-chain alkenes by resting-cell suspensions of propane-grown bacteria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Appl Environ Microbiol. 46; 171-177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7209952"/>
              <w:rPr>
                <w:rFonts w:eastAsia="Times New Roman"/>
                <w:sz w:val="24"/>
                <w:szCs w:val="24"/>
                <w:lang w:val="en-US"/>
              </w:rPr>
            </w:pPr>
            <w:r w:rsidRPr="00A353B6">
              <w:rPr>
                <w:rFonts w:eastAsia="Times New Roman"/>
                <w:sz w:val="24"/>
                <w:szCs w:val="24"/>
                <w:lang w:val="en-US"/>
              </w:rPr>
              <w:t xml:space="preserve">data published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Materials and methods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8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08838675"/>
              <w:rPr>
                <w:rFonts w:eastAsia="Times New Roman"/>
                <w:sz w:val="24"/>
                <w:szCs w:val="24"/>
                <w:lang w:val="en-US"/>
              </w:rPr>
            </w:pPr>
            <w:r w:rsidRPr="00A353B6">
              <w:rPr>
                <w:rFonts w:eastAsia="Times New Roman"/>
                <w:sz w:val="24"/>
                <w:szCs w:val="24"/>
                <w:lang w:val="en-US"/>
              </w:rPr>
              <w:t xml:space="preserve">no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28308041"/>
              <w:rPr>
                <w:rFonts w:eastAsia="Times New Roman"/>
                <w:sz w:val="24"/>
                <w:szCs w:val="24"/>
                <w:lang w:val="en-US"/>
              </w:rPr>
            </w:pPr>
            <w:r w:rsidRPr="00A353B6">
              <w:rPr>
                <w:rFonts w:eastAsia="Times New Roman"/>
                <w:sz w:val="24"/>
                <w:szCs w:val="24"/>
                <w:lang w:val="en-US"/>
              </w:rPr>
              <w:t xml:space="preserve">Propane degrading bacteria are isolated from soil and lake water samples. Their ability to degrade short chain gaseous alkenes is tested.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65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32304299"/>
              <w:rPr>
                <w:rFonts w:eastAsia="Times New Roman"/>
                <w:sz w:val="24"/>
                <w:szCs w:val="24"/>
                <w:lang w:val="en-US"/>
              </w:rPr>
            </w:pPr>
            <w:r w:rsidRPr="00A353B6">
              <w:rPr>
                <w:rFonts w:eastAsia="Times New Roman"/>
                <w:sz w:val="24"/>
                <w:szCs w:val="24"/>
                <w:lang w:val="en-US"/>
              </w:rPr>
              <w:t xml:space="preserve">no data (No data reported)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materials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36930024"/>
              <w:rPr>
                <w:rFonts w:eastAsia="Times New Roman"/>
                <w:sz w:val="24"/>
                <w:szCs w:val="24"/>
                <w:lang w:val="en-US"/>
              </w:rPr>
            </w:pPr>
            <w:r w:rsidRPr="00A353B6">
              <w:rPr>
                <w:rFonts w:eastAsia="Times New Roman"/>
                <w:sz w:val="24"/>
                <w:szCs w:val="24"/>
                <w:lang w:val="en-US"/>
              </w:rPr>
              <w:t xml:space="preserve">no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Identity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106-98-9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381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58566165"/>
              <w:rPr>
                <w:rFonts w:eastAsia="Times New Roman"/>
                <w:sz w:val="24"/>
                <w:szCs w:val="24"/>
                <w:lang w:val="en-US"/>
              </w:rPr>
            </w:pPr>
            <w:r w:rsidRPr="00A353B6">
              <w:rPr>
                <w:rFonts w:eastAsia="Times New Roman"/>
                <w:sz w:val="24"/>
                <w:szCs w:val="24"/>
                <w:lang w:val="en-US"/>
              </w:rPr>
              <w:t xml:space="preserve">obtained from Matheson Gas Products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7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46813693"/>
              <w:rPr>
                <w:rFonts w:eastAsia="Times New Roman"/>
                <w:sz w:val="24"/>
                <w:szCs w:val="24"/>
                <w:lang w:val="en-US"/>
              </w:rPr>
            </w:pPr>
            <w:r w:rsidRPr="00A353B6">
              <w:rPr>
                <w:rFonts w:eastAsia="Times New Roman"/>
                <w:sz w:val="24"/>
                <w:szCs w:val="24"/>
                <w:lang w:val="en-US"/>
              </w:rPr>
              <w:t xml:space="preserve">No data reported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properties of test surrogate or analogue material </w:t>
      </w:r>
    </w:p>
    <w:tbl>
      <w:tblPr>
        <w:tblW w:w="0" w:type="auto"/>
        <w:tblCellSpacing w:w="7" w:type="dxa"/>
        <w:tblCellMar>
          <w:top w:w="45" w:type="dxa"/>
          <w:left w:w="45" w:type="dxa"/>
          <w:bottom w:w="45" w:type="dxa"/>
          <w:right w:w="45" w:type="dxa"/>
        </w:tblCellMar>
        <w:tblLook w:val="04A0"/>
      </w:tblPr>
      <w:tblGrid>
        <w:gridCol w:w="17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14130159"/>
              <w:rPr>
                <w:rFonts w:eastAsia="Times New Roman"/>
                <w:sz w:val="24"/>
                <w:szCs w:val="24"/>
                <w:lang w:val="en-US"/>
              </w:rPr>
            </w:pPr>
            <w:r w:rsidRPr="00A353B6">
              <w:rPr>
                <w:rFonts w:eastAsia="Times New Roman"/>
                <w:sz w:val="24"/>
                <w:szCs w:val="24"/>
                <w:lang w:val="en-US"/>
              </w:rPr>
              <w:t xml:space="preserve">No data reported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Study design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Oxygen conditions </w:t>
      </w:r>
    </w:p>
    <w:tbl>
      <w:tblPr>
        <w:tblW w:w="0" w:type="auto"/>
        <w:tblCellSpacing w:w="7" w:type="dxa"/>
        <w:tblCellMar>
          <w:top w:w="45" w:type="dxa"/>
          <w:left w:w="45" w:type="dxa"/>
          <w:bottom w:w="45" w:type="dxa"/>
          <w:right w:w="45" w:type="dxa"/>
        </w:tblCellMar>
        <w:tblLook w:val="04A0"/>
      </w:tblPr>
      <w:tblGrid>
        <w:gridCol w:w="8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2650126"/>
              <w:rPr>
                <w:rFonts w:eastAsia="Times New Roman"/>
                <w:sz w:val="24"/>
                <w:szCs w:val="24"/>
                <w:lang w:val="en-US"/>
              </w:rPr>
            </w:pPr>
            <w:r w:rsidRPr="00A353B6">
              <w:rPr>
                <w:rFonts w:eastAsia="Times New Roman"/>
                <w:sz w:val="24"/>
                <w:szCs w:val="24"/>
                <w:lang w:val="en-US"/>
              </w:rPr>
              <w:t xml:space="preserve">aerobic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Inoculum or test system </w:t>
      </w:r>
    </w:p>
    <w:tbl>
      <w:tblPr>
        <w:tblW w:w="0" w:type="auto"/>
        <w:tblCellSpacing w:w="7" w:type="dxa"/>
        <w:tblCellMar>
          <w:top w:w="45" w:type="dxa"/>
          <w:left w:w="45" w:type="dxa"/>
          <w:bottom w:w="45" w:type="dxa"/>
          <w:right w:w="45" w:type="dxa"/>
        </w:tblCellMar>
        <w:tblLook w:val="04A0"/>
      </w:tblPr>
      <w:tblGrid>
        <w:gridCol w:w="309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3514016"/>
              <w:rPr>
                <w:rFonts w:eastAsia="Times New Roman"/>
                <w:sz w:val="24"/>
                <w:szCs w:val="24"/>
                <w:lang w:val="en-US"/>
              </w:rPr>
            </w:pPr>
            <w:r w:rsidRPr="00A353B6">
              <w:rPr>
                <w:rFonts w:eastAsia="Times New Roman"/>
                <w:sz w:val="24"/>
                <w:szCs w:val="24"/>
                <w:lang w:val="en-US"/>
              </w:rPr>
              <w:t xml:space="preserve">other: See Details on inoculum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inoculum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30099487"/>
              <w:rPr>
                <w:rFonts w:eastAsia="Times New Roman"/>
                <w:sz w:val="24"/>
                <w:szCs w:val="24"/>
                <w:lang w:val="en-US"/>
              </w:rPr>
            </w:pPr>
            <w:r w:rsidRPr="00A353B6">
              <w:rPr>
                <w:rFonts w:eastAsia="Times New Roman"/>
                <w:sz w:val="24"/>
                <w:szCs w:val="24"/>
                <w:lang w:val="en-US"/>
              </w:rPr>
              <w:t xml:space="preserve">Isolated strains of Arthrobacter sp, Alcaligenes sp, Brevibacterium sp, Mycobacterium sp, Nocardia sp and Pseudomonas sp.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Duration of test (contact time) </w:t>
      </w:r>
    </w:p>
    <w:tbl>
      <w:tblPr>
        <w:tblW w:w="0" w:type="auto"/>
        <w:tblCellSpacing w:w="7" w:type="dxa"/>
        <w:tblCellMar>
          <w:top w:w="45" w:type="dxa"/>
          <w:left w:w="45" w:type="dxa"/>
          <w:bottom w:w="45" w:type="dxa"/>
          <w:right w:w="45" w:type="dxa"/>
        </w:tblCellMar>
        <w:tblLook w:val="04A0"/>
      </w:tblPr>
      <w:tblGrid>
        <w:gridCol w:w="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97543473"/>
              <w:rPr>
                <w:rFonts w:eastAsia="Times New Roman"/>
                <w:sz w:val="24"/>
                <w:szCs w:val="24"/>
                <w:lang w:val="en-US"/>
              </w:rPr>
            </w:pPr>
            <w:r w:rsidRPr="00A353B6">
              <w:rPr>
                <w:rFonts w:eastAsia="Times New Roman"/>
                <w:sz w:val="24"/>
                <w:szCs w:val="24"/>
                <w:lang w:val="en-US"/>
              </w:rPr>
              <w:t xml:space="preserve">1 h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analytical methods </w:t>
      </w:r>
    </w:p>
    <w:tbl>
      <w:tblPr>
        <w:tblW w:w="0" w:type="auto"/>
        <w:tblCellSpacing w:w="7" w:type="dxa"/>
        <w:tblCellMar>
          <w:top w:w="45" w:type="dxa"/>
          <w:left w:w="45" w:type="dxa"/>
          <w:bottom w:w="45" w:type="dxa"/>
          <w:right w:w="45" w:type="dxa"/>
        </w:tblCellMar>
        <w:tblLook w:val="04A0"/>
      </w:tblPr>
      <w:tblGrid>
        <w:gridCol w:w="17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70305973"/>
              <w:rPr>
                <w:rFonts w:eastAsia="Times New Roman"/>
                <w:sz w:val="24"/>
                <w:szCs w:val="24"/>
                <w:lang w:val="en-US"/>
              </w:rPr>
            </w:pPr>
            <w:r w:rsidRPr="00A353B6">
              <w:rPr>
                <w:rFonts w:eastAsia="Times New Roman"/>
                <w:sz w:val="24"/>
                <w:szCs w:val="24"/>
                <w:lang w:val="en-US"/>
              </w:rPr>
              <w:t xml:space="preserve">No data reported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Results and discussions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Preliminary study </w:t>
      </w:r>
    </w:p>
    <w:tbl>
      <w:tblPr>
        <w:tblW w:w="0" w:type="auto"/>
        <w:tblCellSpacing w:w="7" w:type="dxa"/>
        <w:tblCellMar>
          <w:top w:w="45" w:type="dxa"/>
          <w:left w:w="45" w:type="dxa"/>
          <w:bottom w:w="45" w:type="dxa"/>
          <w:right w:w="45" w:type="dxa"/>
        </w:tblCellMar>
        <w:tblLook w:val="04A0"/>
      </w:tblPr>
      <w:tblGrid>
        <w:gridCol w:w="17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63148600"/>
              <w:rPr>
                <w:rFonts w:eastAsia="Times New Roman"/>
                <w:sz w:val="24"/>
                <w:szCs w:val="24"/>
                <w:lang w:val="en-US"/>
              </w:rPr>
            </w:pPr>
            <w:r w:rsidRPr="00A353B6">
              <w:rPr>
                <w:rFonts w:eastAsia="Times New Roman"/>
                <w:sz w:val="24"/>
                <w:szCs w:val="24"/>
                <w:lang w:val="en-US"/>
              </w:rPr>
              <w:t xml:space="preserve">No data reported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Test performance </w:t>
      </w:r>
    </w:p>
    <w:tbl>
      <w:tblPr>
        <w:tblW w:w="0" w:type="auto"/>
        <w:tblCellSpacing w:w="7" w:type="dxa"/>
        <w:tblCellMar>
          <w:top w:w="45" w:type="dxa"/>
          <w:left w:w="45" w:type="dxa"/>
          <w:bottom w:w="45" w:type="dxa"/>
          <w:right w:w="45" w:type="dxa"/>
        </w:tblCellMar>
        <w:tblLook w:val="04A0"/>
      </w:tblPr>
      <w:tblGrid>
        <w:gridCol w:w="17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83452938"/>
              <w:rPr>
                <w:rFonts w:eastAsia="Times New Roman"/>
                <w:sz w:val="24"/>
                <w:szCs w:val="24"/>
                <w:lang w:val="en-US"/>
              </w:rPr>
            </w:pPr>
            <w:r w:rsidRPr="00A353B6">
              <w:rPr>
                <w:rFonts w:eastAsia="Times New Roman"/>
                <w:sz w:val="24"/>
                <w:szCs w:val="24"/>
                <w:lang w:val="en-US"/>
              </w:rPr>
              <w:t xml:space="preserve">No data reported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89377348"/>
              <w:rPr>
                <w:rFonts w:eastAsia="Times New Roman"/>
                <w:sz w:val="24"/>
                <w:szCs w:val="24"/>
                <w:lang w:val="en-US"/>
              </w:rPr>
            </w:pPr>
            <w:r w:rsidRPr="00A353B6">
              <w:rPr>
                <w:rFonts w:eastAsia="Times New Roman"/>
                <w:sz w:val="24"/>
                <w:szCs w:val="24"/>
                <w:lang w:val="en-US"/>
              </w:rPr>
              <w:t>Degradation rates are not reported in this paper. 27 strains of bacteria were able to degrade but-1-ene to its corresponding 1</w:t>
            </w:r>
            <w:proofErr w:type="gramStart"/>
            <w:r w:rsidRPr="00A353B6">
              <w:rPr>
                <w:rFonts w:eastAsia="Times New Roman"/>
                <w:sz w:val="24"/>
                <w:szCs w:val="24"/>
                <w:lang w:val="en-US"/>
              </w:rPr>
              <w:t>,2</w:t>
            </w:r>
            <w:proofErr w:type="gramEnd"/>
            <w:r w:rsidRPr="00A353B6">
              <w:rPr>
                <w:rFonts w:eastAsia="Times New Roman"/>
                <w:sz w:val="24"/>
                <w:szCs w:val="24"/>
                <w:lang w:val="en-US"/>
              </w:rPr>
              <w:t xml:space="preserve">-epoxide.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BOD5 / COD results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Results with reference substance </w:t>
      </w:r>
    </w:p>
    <w:tbl>
      <w:tblPr>
        <w:tblW w:w="0" w:type="auto"/>
        <w:tblCellSpacing w:w="7" w:type="dxa"/>
        <w:tblCellMar>
          <w:top w:w="45" w:type="dxa"/>
          <w:left w:w="45" w:type="dxa"/>
          <w:bottom w:w="45" w:type="dxa"/>
          <w:right w:w="45" w:type="dxa"/>
        </w:tblCellMar>
        <w:tblLook w:val="04A0"/>
      </w:tblPr>
      <w:tblGrid>
        <w:gridCol w:w="17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00253707"/>
              <w:rPr>
                <w:rFonts w:eastAsia="Times New Roman"/>
                <w:sz w:val="24"/>
                <w:szCs w:val="24"/>
                <w:lang w:val="en-US"/>
              </w:rPr>
            </w:pPr>
            <w:r w:rsidRPr="00A353B6">
              <w:rPr>
                <w:rFonts w:eastAsia="Times New Roman"/>
                <w:sz w:val="24"/>
                <w:szCs w:val="24"/>
                <w:lang w:val="en-US"/>
              </w:rPr>
              <w:t xml:space="preserve">No data reported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eastAsia="Times New Roman"/>
                <w:sz w:val="24"/>
                <w:szCs w:val="24"/>
                <w:lang w:val="en-US"/>
              </w:rPr>
              <w:t>Degradation rates are not reported in this paper. 27 strains of bacteria were able to degrade but-1-ene to its corresponding 1</w:t>
            </w:r>
            <w:proofErr w:type="gramStart"/>
            <w:r w:rsidRPr="00A353B6">
              <w:rPr>
                <w:rFonts w:eastAsia="Times New Roman"/>
                <w:sz w:val="24"/>
                <w:szCs w:val="24"/>
                <w:lang w:val="en-US"/>
              </w:rPr>
              <w:t>,2</w:t>
            </w:r>
            <w:proofErr w:type="gramEnd"/>
            <w:r w:rsidRPr="00A353B6">
              <w:rPr>
                <w:rFonts w:eastAsia="Times New Roman"/>
                <w:sz w:val="24"/>
                <w:szCs w:val="24"/>
                <w:lang w:val="en-US"/>
              </w:rPr>
              <w:t>-epoxide.</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Applicant's summary and conclusion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235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14196311"/>
              <w:rPr>
                <w:rFonts w:eastAsia="Times New Roman"/>
                <w:sz w:val="24"/>
                <w:szCs w:val="24"/>
                <w:lang w:val="en-US"/>
              </w:rPr>
            </w:pPr>
            <w:r w:rsidRPr="00A353B6">
              <w:rPr>
                <w:rFonts w:eastAsia="Times New Roman"/>
                <w:sz w:val="24"/>
                <w:szCs w:val="24"/>
                <w:lang w:val="en-US"/>
              </w:rPr>
              <w:t xml:space="preserve">other: No data reported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70302338"/>
              <w:rPr>
                <w:rFonts w:eastAsia="Times New Roman"/>
                <w:sz w:val="24"/>
                <w:szCs w:val="24"/>
                <w:lang w:val="en-US"/>
              </w:rPr>
            </w:pPr>
            <w:r w:rsidRPr="00A353B6">
              <w:rPr>
                <w:rFonts w:eastAsia="Times New Roman"/>
                <w:sz w:val="24"/>
                <w:szCs w:val="24"/>
                <w:lang w:val="en-US"/>
              </w:rPr>
              <w:t xml:space="preserve">This paper identifies 27 strains of bacteria that were capable of biodegrading but-1-ene in aerobic condititions.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Although this paper does not follow standard guidelines for ready biodegradability tests it does demonstrate that microorganisms isolated from soil and lake water samples can biodegrade but-1 -ene. This adds to the weight of evidence that but-1 -ene can be expected to biodegrade if released to the environment.</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A353B6">
        <w:rPr>
          <w:rFonts w:ascii="Helvetica" w:eastAsia="Times New Roman" w:hAnsi="Helvetica" w:cs="Helvetica"/>
          <w:b/>
          <w:bCs/>
          <w:sz w:val="32"/>
          <w:szCs w:val="32"/>
          <w:u w:val="single"/>
          <w:lang w:val="en-US"/>
        </w:rPr>
        <w:t xml:space="preserve">5.4 Transport and distribution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A353B6">
        <w:rPr>
          <w:rFonts w:ascii="Helvetica" w:eastAsia="Times New Roman" w:hAnsi="Helvetica" w:cs="Helvetica"/>
          <w:b/>
          <w:bCs/>
          <w:sz w:val="32"/>
          <w:szCs w:val="32"/>
          <w:u w:val="single"/>
          <w:lang w:val="en-US"/>
        </w:rPr>
        <w:t xml:space="preserve">5.4.1 Adsorption / desorption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A353B6">
        <w:rPr>
          <w:rFonts w:ascii="Helvetica" w:eastAsia="Times New Roman" w:hAnsi="Helvetica" w:cs="Helvetica"/>
          <w:b/>
          <w:bCs/>
          <w:i/>
          <w:iCs/>
          <w:sz w:val="30"/>
          <w:szCs w:val="30"/>
          <w:lang w:val="en-US"/>
        </w:rPr>
        <w:t xml:space="preserve">Endpoint study record: Adsorption / desorption. Key study - Sabljic and Güsten 1995 </w:t>
      </w:r>
    </w:p>
    <w:tbl>
      <w:tblPr>
        <w:tblW w:w="0" w:type="auto"/>
        <w:tblCellSpacing w:w="7" w:type="dxa"/>
        <w:tblCellMar>
          <w:left w:w="0" w:type="dxa"/>
          <w:right w:w="0" w:type="dxa"/>
        </w:tblCellMar>
        <w:tblLook w:val="04A0"/>
      </w:tblPr>
      <w:tblGrid>
        <w:gridCol w:w="1044"/>
        <w:gridCol w:w="74"/>
        <w:gridCol w:w="3339"/>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52457072"/>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IUC5-ce7b0f48-fed9-47df-88a6-a5b401c51c88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XML Transformation V1.0 Plug-In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2009-11-20 15:28:01 GMT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Successfully migrated to IUCLID 5.2 format. </w:t>
            </w:r>
          </w:p>
        </w:tc>
      </w:tr>
    </w:tbl>
    <w:p w:rsidR="00A353B6" w:rsidRPr="00A353B6" w:rsidRDefault="00A353B6" w:rsidP="00A353B6">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165"/>
        <w:gridCol w:w="1292"/>
        <w:gridCol w:w="1065"/>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07138082"/>
              <w:rPr>
                <w:rFonts w:ascii="Helvetica" w:eastAsia="Times New Roman" w:hAnsi="Helvetica" w:cs="Helvetica"/>
                <w:b/>
                <w:bCs/>
                <w:color w:val="FF0000"/>
                <w:sz w:val="16"/>
                <w:szCs w:val="16"/>
                <w:lang w:val="en-US"/>
              </w:rPr>
            </w:pPr>
            <w:r w:rsidRPr="00A353B6">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key study; robust study summary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estimated by calculation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period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Up to 2004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2 (reliable with restrictions)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TGD Guideline, QSAR calculation, acceptable with restrictions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Data source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75"/>
        <w:gridCol w:w="810"/>
        <w:gridCol w:w="570"/>
        <w:gridCol w:w="1735"/>
        <w:gridCol w:w="1808"/>
        <w:gridCol w:w="888"/>
        <w:gridCol w:w="613"/>
        <w:gridCol w:w="807"/>
        <w:gridCol w:w="838"/>
        <w:gridCol w:w="615"/>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date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Sabljic A and Güsten H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1995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QSARs for soil sorption. In: Overview of Structure-Activity Relationships for Environmental Endpoints.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Environmental Technologies RTD Programme (DG XII/D-1) of the European Commission under contract number EV5V-CT92- 0211.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65313364"/>
              <w:rPr>
                <w:rFonts w:eastAsia="Times New Roman"/>
                <w:sz w:val="24"/>
                <w:szCs w:val="24"/>
                <w:lang w:val="en-US"/>
              </w:rPr>
            </w:pPr>
            <w:r w:rsidRPr="00A353B6">
              <w:rPr>
                <w:rFonts w:eastAsia="Times New Roman"/>
                <w:sz w:val="24"/>
                <w:szCs w:val="24"/>
                <w:lang w:val="en-US"/>
              </w:rPr>
              <w:t xml:space="preserve">data published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Materials and methods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Study type </w:t>
      </w:r>
    </w:p>
    <w:tbl>
      <w:tblPr>
        <w:tblW w:w="0" w:type="auto"/>
        <w:tblCellSpacing w:w="7" w:type="dxa"/>
        <w:tblCellMar>
          <w:top w:w="45" w:type="dxa"/>
          <w:left w:w="45" w:type="dxa"/>
          <w:bottom w:w="45" w:type="dxa"/>
          <w:right w:w="45" w:type="dxa"/>
        </w:tblCellMar>
        <w:tblLook w:val="04A0"/>
      </w:tblPr>
      <w:tblGrid>
        <w:gridCol w:w="137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44680611"/>
              <w:rPr>
                <w:rFonts w:eastAsia="Times New Roman"/>
                <w:sz w:val="24"/>
                <w:szCs w:val="24"/>
                <w:lang w:val="en-US"/>
              </w:rPr>
            </w:pPr>
            <w:r w:rsidRPr="00A353B6">
              <w:rPr>
                <w:rFonts w:eastAsia="Times New Roman"/>
                <w:sz w:val="24"/>
                <w:szCs w:val="24"/>
                <w:lang w:val="en-US"/>
              </w:rPr>
              <w:t xml:space="preserve">other: QSAR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Media </w:t>
      </w:r>
    </w:p>
    <w:tbl>
      <w:tblPr>
        <w:tblW w:w="0" w:type="auto"/>
        <w:tblCellSpacing w:w="7" w:type="dxa"/>
        <w:tblCellMar>
          <w:top w:w="45" w:type="dxa"/>
          <w:left w:w="45" w:type="dxa"/>
          <w:bottom w:w="45" w:type="dxa"/>
          <w:right w:w="45" w:type="dxa"/>
        </w:tblCellMar>
        <w:tblLook w:val="04A0"/>
      </w:tblPr>
      <w:tblGrid>
        <w:gridCol w:w="214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38592869"/>
              <w:rPr>
                <w:rFonts w:eastAsia="Times New Roman"/>
                <w:sz w:val="24"/>
                <w:szCs w:val="24"/>
                <w:lang w:val="en-US"/>
              </w:rPr>
            </w:pPr>
            <w:r w:rsidRPr="00A353B6">
              <w:rPr>
                <w:rFonts w:eastAsia="Times New Roman"/>
                <w:sz w:val="24"/>
                <w:szCs w:val="24"/>
                <w:lang w:val="en-US"/>
              </w:rPr>
              <w:t xml:space="preserve">other: 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Type of method </w:t>
      </w:r>
    </w:p>
    <w:tbl>
      <w:tblPr>
        <w:tblW w:w="0" w:type="auto"/>
        <w:tblCellSpacing w:w="7" w:type="dxa"/>
        <w:tblCellMar>
          <w:top w:w="45" w:type="dxa"/>
          <w:left w:w="45" w:type="dxa"/>
          <w:bottom w:w="45" w:type="dxa"/>
          <w:right w:w="45" w:type="dxa"/>
        </w:tblCellMar>
        <w:tblLook w:val="04A0"/>
      </w:tblPr>
      <w:tblGrid>
        <w:gridCol w:w="214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08935586"/>
              <w:rPr>
                <w:rFonts w:eastAsia="Times New Roman"/>
                <w:sz w:val="24"/>
                <w:szCs w:val="24"/>
                <w:lang w:val="en-US"/>
              </w:rPr>
            </w:pPr>
            <w:r w:rsidRPr="00A353B6">
              <w:rPr>
                <w:rFonts w:eastAsia="Times New Roman"/>
                <w:sz w:val="24"/>
                <w:szCs w:val="24"/>
                <w:lang w:val="en-US"/>
              </w:rPr>
              <w:t xml:space="preserve">other: 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0341871"/>
              <w:rPr>
                <w:rFonts w:eastAsia="Times New Roman"/>
                <w:sz w:val="24"/>
                <w:szCs w:val="24"/>
                <w:lang w:val="en-US"/>
              </w:rPr>
            </w:pPr>
            <w:r w:rsidRPr="00A353B6">
              <w:rPr>
                <w:rFonts w:eastAsia="Times New Roman"/>
                <w:sz w:val="24"/>
                <w:szCs w:val="24"/>
                <w:lang w:val="en-US"/>
              </w:rPr>
              <w:t xml:space="preserve">According to Sabljic and Gusten (1995) as recommended in Part 2 Section 2.3 of the TGD (2003) for hydrophobic compounds. Koc is calculated as log Koc = 0.81*log Kow + 0.1. Based on a measured log Kow of 2.34 for 2-methylpropene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8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68282277"/>
              <w:rPr>
                <w:rFonts w:eastAsia="Times New Roman"/>
                <w:sz w:val="24"/>
                <w:szCs w:val="24"/>
                <w:lang w:val="en-US"/>
              </w:rPr>
            </w:pPr>
            <w:r w:rsidRPr="00A353B6">
              <w:rPr>
                <w:rFonts w:eastAsia="Times New Roman"/>
                <w:sz w:val="24"/>
                <w:szCs w:val="24"/>
                <w:lang w:val="en-US"/>
              </w:rPr>
              <w:t xml:space="preserve">no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materials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48946412"/>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Identity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115-11-7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Radiolabelling </w:t>
      </w:r>
    </w:p>
    <w:tbl>
      <w:tblPr>
        <w:tblW w:w="0" w:type="auto"/>
        <w:tblCellSpacing w:w="7" w:type="dxa"/>
        <w:tblCellMar>
          <w:top w:w="45" w:type="dxa"/>
          <w:left w:w="45" w:type="dxa"/>
          <w:bottom w:w="45" w:type="dxa"/>
          <w:right w:w="45" w:type="dxa"/>
        </w:tblCellMar>
        <w:tblLook w:val="04A0"/>
      </w:tblPr>
      <w:tblGrid>
        <w:gridCol w:w="8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7932692"/>
              <w:rPr>
                <w:rFonts w:eastAsia="Times New Roman"/>
                <w:sz w:val="24"/>
                <w:szCs w:val="24"/>
                <w:lang w:val="en-US"/>
              </w:rPr>
            </w:pPr>
            <w:r w:rsidRPr="00A353B6">
              <w:rPr>
                <w:rFonts w:eastAsia="Times New Roman"/>
                <w:sz w:val="24"/>
                <w:szCs w:val="24"/>
                <w:lang w:val="en-US"/>
              </w:rPr>
              <w:t xml:space="preserve">no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24815409"/>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6219955"/>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properties of test surrogate or analogue material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88755355"/>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Study design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temperature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90893955"/>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lang w:val="en-US"/>
        </w:rPr>
      </w:pPr>
      <w:r w:rsidRPr="00A353B6">
        <w:rPr>
          <w:rFonts w:ascii="Helvetica" w:eastAsia="Times New Roman" w:hAnsi="Helvetica" w:cs="Helvetica"/>
          <w:b/>
          <w:bCs/>
          <w:lang w:val="en-US"/>
        </w:rPr>
        <w:t xml:space="preserve">HPLC method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study design: HPLC method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62032406"/>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lang w:val="en-US"/>
        </w:rPr>
      </w:pPr>
      <w:r w:rsidRPr="00A353B6">
        <w:rPr>
          <w:rFonts w:ascii="Helvetica" w:eastAsia="Times New Roman" w:hAnsi="Helvetica" w:cs="Helvetica"/>
          <w:b/>
          <w:bCs/>
          <w:lang w:val="en-US"/>
        </w:rPr>
        <w:t xml:space="preserve">Batch equilibrium or other method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Analytical monitoring </w:t>
      </w:r>
    </w:p>
    <w:tbl>
      <w:tblPr>
        <w:tblW w:w="0" w:type="auto"/>
        <w:tblCellSpacing w:w="7" w:type="dxa"/>
        <w:tblCellMar>
          <w:top w:w="45" w:type="dxa"/>
          <w:left w:w="45" w:type="dxa"/>
          <w:bottom w:w="45" w:type="dxa"/>
          <w:right w:w="45" w:type="dxa"/>
        </w:tblCellMar>
        <w:tblLook w:val="04A0"/>
      </w:tblPr>
      <w:tblGrid>
        <w:gridCol w:w="12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4890302"/>
              <w:rPr>
                <w:rFonts w:eastAsia="Times New Roman"/>
                <w:sz w:val="24"/>
                <w:szCs w:val="24"/>
                <w:lang w:val="en-US"/>
              </w:rPr>
            </w:pPr>
            <w:r w:rsidRPr="00A353B6">
              <w:rPr>
                <w:rFonts w:eastAsia="Times New Roman"/>
                <w:sz w:val="24"/>
                <w:szCs w:val="24"/>
                <w:lang w:val="en-US"/>
              </w:rPr>
              <w:t xml:space="preserve">not required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sampling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79230500"/>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analytical methods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89379648"/>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matrix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92499757"/>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test conditions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73233751"/>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Computational methods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99168047"/>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Results and discussions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Adsorption coefficient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57"/>
        <w:gridCol w:w="630"/>
        <w:gridCol w:w="1060"/>
        <w:gridCol w:w="1184"/>
        <w:gridCol w:w="767"/>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Value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Temperature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 Org. carbon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Remarks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Koc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117.5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log Koc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2.07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Results: HPLC method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results (HPLC method)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64349185"/>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Results: Batch equilibrium or other method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Adsorption and desorption constants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69273783"/>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Recovery of test material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94576884"/>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Concentration of test substance at end of adsorption equilibration period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00427005"/>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Concentration of test substance at end of desorption equilibration period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09536292"/>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Transformation products </w:t>
      </w:r>
    </w:p>
    <w:tbl>
      <w:tblPr>
        <w:tblW w:w="0" w:type="auto"/>
        <w:tblCellSpacing w:w="7" w:type="dxa"/>
        <w:tblCellMar>
          <w:top w:w="45" w:type="dxa"/>
          <w:left w:w="45" w:type="dxa"/>
          <w:bottom w:w="45" w:type="dxa"/>
          <w:right w:w="45" w:type="dxa"/>
        </w:tblCellMar>
        <w:tblLook w:val="04A0"/>
      </w:tblPr>
      <w:tblGrid>
        <w:gridCol w:w="8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05845266"/>
              <w:rPr>
                <w:rFonts w:eastAsia="Times New Roman"/>
                <w:sz w:val="24"/>
                <w:szCs w:val="24"/>
                <w:lang w:val="en-US"/>
              </w:rPr>
            </w:pPr>
            <w:r w:rsidRPr="00A353B6">
              <w:rPr>
                <w:rFonts w:eastAsia="Times New Roman"/>
                <w:sz w:val="24"/>
                <w:szCs w:val="24"/>
                <w:lang w:val="en-US"/>
              </w:rPr>
              <w:t xml:space="preserve">no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results (Batch equilibrium method)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97631563"/>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84765347"/>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Applicant's summary and conclusion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Validity criteria fulfilled </w:t>
      </w:r>
    </w:p>
    <w:tbl>
      <w:tblPr>
        <w:tblW w:w="0" w:type="auto"/>
        <w:tblCellSpacing w:w="7" w:type="dxa"/>
        <w:tblCellMar>
          <w:top w:w="45" w:type="dxa"/>
          <w:left w:w="45" w:type="dxa"/>
          <w:bottom w:w="45" w:type="dxa"/>
          <w:right w:w="45" w:type="dxa"/>
        </w:tblCellMar>
        <w:tblLook w:val="04A0"/>
      </w:tblPr>
      <w:tblGrid>
        <w:gridCol w:w="329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53030700"/>
              <w:rPr>
                <w:rFonts w:eastAsia="Times New Roman"/>
                <w:sz w:val="24"/>
                <w:szCs w:val="24"/>
                <w:lang w:val="en-US"/>
              </w:rPr>
            </w:pPr>
            <w:r w:rsidRPr="00A353B6">
              <w:rPr>
                <w:rFonts w:eastAsia="Times New Roman"/>
                <w:sz w:val="24"/>
                <w:szCs w:val="24"/>
                <w:lang w:val="en-US"/>
              </w:rPr>
              <w:t xml:space="preserve">not applicable (Calcualted value)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049"/>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24252655"/>
              <w:rPr>
                <w:rFonts w:eastAsia="Times New Roman"/>
                <w:sz w:val="24"/>
                <w:szCs w:val="24"/>
                <w:lang w:val="en-US"/>
              </w:rPr>
            </w:pPr>
            <w:r w:rsidRPr="00A353B6">
              <w:rPr>
                <w:rFonts w:eastAsia="Times New Roman"/>
                <w:sz w:val="24"/>
                <w:szCs w:val="24"/>
                <w:lang w:val="en-US"/>
              </w:rPr>
              <w:t xml:space="preserve">The estimated adsorption coefficient koc of 2-methylpropene is 117.5 and the log koc is 2.34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The adsorption coefficient has been calculated according to the appropriate equation in the TGD (EC, 2003) and is considered reliable for this endpoint. The Koc of 2 -methylpropene is 117.5</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6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49543619"/>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32"/>
          <w:szCs w:val="32"/>
          <w:u w:val="single"/>
          <w:lang w:val="en-US"/>
        </w:rPr>
      </w:pPr>
      <w:proofErr w:type="gramStart"/>
      <w:r w:rsidRPr="00A353B6">
        <w:rPr>
          <w:rFonts w:ascii="Helvetica" w:eastAsia="Times New Roman" w:hAnsi="Helvetica" w:cs="Helvetica"/>
          <w:b/>
          <w:bCs/>
          <w:sz w:val="32"/>
          <w:szCs w:val="32"/>
          <w:u w:val="single"/>
          <w:lang w:val="en-US"/>
        </w:rPr>
        <w:t>6 Ecotoxicological Information</w:t>
      </w:r>
      <w:proofErr w:type="gramEnd"/>
      <w:r w:rsidRPr="00A353B6">
        <w:rPr>
          <w:rFonts w:ascii="Helvetica" w:eastAsia="Times New Roman" w:hAnsi="Helvetica" w:cs="Helvetica"/>
          <w:b/>
          <w:bCs/>
          <w:sz w:val="32"/>
          <w:szCs w:val="32"/>
          <w:u w:val="single"/>
          <w:lang w:val="en-US"/>
        </w:rPr>
        <w:t xml:space="preserv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A353B6">
        <w:rPr>
          <w:rFonts w:ascii="Helvetica" w:eastAsia="Times New Roman" w:hAnsi="Helvetica" w:cs="Helvetica"/>
          <w:b/>
          <w:bCs/>
          <w:sz w:val="32"/>
          <w:szCs w:val="32"/>
          <w:u w:val="single"/>
          <w:lang w:val="en-US"/>
        </w:rPr>
        <w:t xml:space="preserve">6.1 Aquatic toxicity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A353B6">
        <w:rPr>
          <w:rFonts w:ascii="Helvetica" w:eastAsia="Times New Roman" w:hAnsi="Helvetica" w:cs="Helvetica"/>
          <w:b/>
          <w:bCs/>
          <w:sz w:val="32"/>
          <w:szCs w:val="32"/>
          <w:u w:val="single"/>
          <w:lang w:val="en-US"/>
        </w:rPr>
        <w:t xml:space="preserve">6.1.1 Short-term toxicity to fish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A353B6">
        <w:rPr>
          <w:rFonts w:ascii="Helvetica" w:eastAsia="Times New Roman" w:hAnsi="Helvetica" w:cs="Helvetica"/>
          <w:b/>
          <w:bCs/>
          <w:i/>
          <w:iCs/>
          <w:sz w:val="30"/>
          <w:szCs w:val="30"/>
          <w:lang w:val="en-US"/>
        </w:rPr>
        <w:t xml:space="preserve">Endpoint study record: Short-term toxicity to fish. QSAR </w:t>
      </w:r>
    </w:p>
    <w:tbl>
      <w:tblPr>
        <w:tblW w:w="0" w:type="auto"/>
        <w:tblCellSpacing w:w="7" w:type="dxa"/>
        <w:tblCellMar>
          <w:left w:w="0" w:type="dxa"/>
          <w:right w:w="0" w:type="dxa"/>
        </w:tblCellMar>
        <w:tblLook w:val="04A0"/>
      </w:tblPr>
      <w:tblGrid>
        <w:gridCol w:w="1044"/>
        <w:gridCol w:w="74"/>
        <w:gridCol w:w="3393"/>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33121874"/>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IUC5-df5a0ebc-1473-4a6e-afb5-57ad7324c193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XML Transformation V1.0 Plug-In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2009-07-10 11:42:22 BST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Successfully migrated to IUCLID 5.2 format. </w:t>
            </w:r>
          </w:p>
        </w:tc>
      </w:tr>
    </w:tbl>
    <w:p w:rsidR="00A353B6" w:rsidRPr="00A353B6" w:rsidRDefault="00A353B6" w:rsidP="00A353B6">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114"/>
        <w:gridCol w:w="498"/>
        <w:gridCol w:w="505"/>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18810020"/>
              <w:rPr>
                <w:rFonts w:ascii="Helvetica" w:eastAsia="Times New Roman" w:hAnsi="Helvetica" w:cs="Helvetica"/>
                <w:b/>
                <w:bCs/>
                <w:color w:val="FF0000"/>
                <w:sz w:val="16"/>
                <w:szCs w:val="16"/>
                <w:lang w:val="en-US"/>
              </w:rPr>
            </w:pPr>
            <w:r w:rsidRPr="00A353B6">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key study; robust study summary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(Q)SAR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2 (reliable with restrictions)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QSAR calculation, reliable with restrictions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Data source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18"/>
        <w:gridCol w:w="1077"/>
        <w:gridCol w:w="570"/>
        <w:gridCol w:w="1420"/>
        <w:gridCol w:w="1463"/>
        <w:gridCol w:w="924"/>
        <w:gridCol w:w="630"/>
        <w:gridCol w:w="838"/>
        <w:gridCol w:w="882"/>
        <w:gridCol w:w="637"/>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date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other: computor model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Nabholz V and Mayo-Bean K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ECOWIN v1 ECOSAR Classes for Microsoft Windows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USEPA OPPT Risk Assessment Division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44928183"/>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Materials and methods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95256733"/>
              <w:rPr>
                <w:rFonts w:eastAsia="Times New Roman"/>
                <w:sz w:val="24"/>
                <w:szCs w:val="24"/>
                <w:lang w:val="en-US"/>
              </w:rPr>
            </w:pPr>
            <w:r w:rsidRPr="00A353B6">
              <w:rPr>
                <w:rFonts w:eastAsia="Times New Roman"/>
                <w:sz w:val="24"/>
                <w:szCs w:val="24"/>
                <w:lang w:val="en-US"/>
              </w:rPr>
              <w:t xml:space="preserve">The Ecosar class program has been developed primarily for the evaluation of neutral organic compounds and organic classes with excess toxicity. The QSARs in the Ecosar program are developed for chemical classes based on measured test data that have been submitted by industry or they are developed by other sources for chemicals with similar structures, e.g., phenols. Using the measured aquatic toxicity values and estimated Kow values, regression equations can be developed for a class of chemicals. Toxicity values for new chemicals may then be calculated by inserting the Kow into the regression equation and correcting the resultant value for the molecular weight of the compound.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198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08610933"/>
              <w:rPr>
                <w:rFonts w:eastAsia="Times New Roman"/>
                <w:sz w:val="24"/>
                <w:szCs w:val="24"/>
                <w:lang w:val="en-US"/>
              </w:rPr>
            </w:pPr>
            <w:r w:rsidRPr="00A353B6">
              <w:rPr>
                <w:rFonts w:eastAsia="Times New Roman"/>
                <w:sz w:val="24"/>
                <w:szCs w:val="24"/>
                <w:lang w:val="en-US"/>
              </w:rPr>
              <w:t xml:space="preserve">no (Not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materials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78495959"/>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Identity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115-11-7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21696689"/>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9110977"/>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properties of test surrogate or analogue material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87734529"/>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Analytical monitoring </w:t>
      </w:r>
    </w:p>
    <w:tbl>
      <w:tblPr>
        <w:tblW w:w="0" w:type="auto"/>
        <w:tblCellSpacing w:w="7" w:type="dxa"/>
        <w:tblCellMar>
          <w:top w:w="45" w:type="dxa"/>
          <w:left w:w="45" w:type="dxa"/>
          <w:bottom w:w="45" w:type="dxa"/>
          <w:right w:w="45" w:type="dxa"/>
        </w:tblCellMar>
        <w:tblLook w:val="04A0"/>
      </w:tblPr>
      <w:tblGrid>
        <w:gridCol w:w="12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07278819"/>
              <w:rPr>
                <w:rFonts w:eastAsia="Times New Roman"/>
                <w:sz w:val="24"/>
                <w:szCs w:val="24"/>
                <w:lang w:val="en-US"/>
              </w:rPr>
            </w:pPr>
            <w:r w:rsidRPr="00A353B6">
              <w:rPr>
                <w:rFonts w:eastAsia="Times New Roman"/>
                <w:sz w:val="24"/>
                <w:szCs w:val="24"/>
                <w:lang w:val="en-US"/>
              </w:rPr>
              <w:t xml:space="preserve">not required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sampling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16687701"/>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analytical methods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37777611"/>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test solutions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15490040"/>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organisms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organisms (species) </w:t>
      </w:r>
    </w:p>
    <w:tbl>
      <w:tblPr>
        <w:tblW w:w="0" w:type="auto"/>
        <w:tblCellSpacing w:w="7" w:type="dxa"/>
        <w:tblCellMar>
          <w:top w:w="45" w:type="dxa"/>
          <w:left w:w="45" w:type="dxa"/>
          <w:bottom w:w="45" w:type="dxa"/>
          <w:right w:w="45" w:type="dxa"/>
        </w:tblCellMar>
        <w:tblLook w:val="04A0"/>
      </w:tblPr>
      <w:tblGrid>
        <w:gridCol w:w="115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76644406"/>
              <w:rPr>
                <w:rFonts w:eastAsia="Times New Roman"/>
                <w:sz w:val="24"/>
                <w:szCs w:val="24"/>
                <w:lang w:val="en-US"/>
              </w:rPr>
            </w:pPr>
            <w:r w:rsidRPr="00A353B6">
              <w:rPr>
                <w:rFonts w:eastAsia="Times New Roman"/>
                <w:sz w:val="24"/>
                <w:szCs w:val="24"/>
                <w:lang w:val="en-US"/>
              </w:rPr>
              <w:t xml:space="preserve">other: Fish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test organisms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74199096"/>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Study design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214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22732119"/>
              <w:rPr>
                <w:rFonts w:eastAsia="Times New Roman"/>
                <w:sz w:val="24"/>
                <w:szCs w:val="24"/>
                <w:lang w:val="en-US"/>
              </w:rPr>
            </w:pPr>
            <w:r w:rsidRPr="00A353B6">
              <w:rPr>
                <w:rFonts w:eastAsia="Times New Roman"/>
                <w:sz w:val="24"/>
                <w:szCs w:val="24"/>
                <w:lang w:val="en-US"/>
              </w:rPr>
              <w:t xml:space="preserve">other: 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Water media type </w:t>
      </w:r>
    </w:p>
    <w:tbl>
      <w:tblPr>
        <w:tblW w:w="0" w:type="auto"/>
        <w:tblCellSpacing w:w="7" w:type="dxa"/>
        <w:tblCellMar>
          <w:top w:w="45" w:type="dxa"/>
          <w:left w:w="45" w:type="dxa"/>
          <w:bottom w:w="45" w:type="dxa"/>
          <w:right w:w="45" w:type="dxa"/>
        </w:tblCellMar>
        <w:tblLook w:val="04A0"/>
      </w:tblPr>
      <w:tblGrid>
        <w:gridCol w:w="11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04508781"/>
              <w:rPr>
                <w:rFonts w:eastAsia="Times New Roman"/>
                <w:sz w:val="24"/>
                <w:szCs w:val="24"/>
                <w:lang w:val="en-US"/>
              </w:rPr>
            </w:pPr>
            <w:r w:rsidRPr="00A353B6">
              <w:rPr>
                <w:rFonts w:eastAsia="Times New Roman"/>
                <w:sz w:val="24"/>
                <w:szCs w:val="24"/>
                <w:lang w:val="en-US"/>
              </w:rPr>
              <w:t xml:space="preserve">freshwater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Post exposure observation period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39783505"/>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conditions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Hardness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99539513"/>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Test temperature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79069863"/>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proofErr w:type="gramStart"/>
      <w:r w:rsidRPr="00A353B6">
        <w:rPr>
          <w:rFonts w:ascii="Helvetica" w:eastAsia="Times New Roman" w:hAnsi="Helvetica" w:cs="Helvetica"/>
          <w:b/>
          <w:bCs/>
          <w:i/>
          <w:iCs/>
          <w:sz w:val="20"/>
          <w:szCs w:val="20"/>
          <w:lang w:val="en-US"/>
        </w:rPr>
        <w:t>pH</w:t>
      </w:r>
      <w:proofErr w:type="gramEnd"/>
      <w:r w:rsidRPr="00A353B6">
        <w:rPr>
          <w:rFonts w:ascii="Helvetica" w:eastAsia="Times New Roman" w:hAnsi="Helvetica" w:cs="Helvetica"/>
          <w:b/>
          <w:bCs/>
          <w:i/>
          <w:i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84483579"/>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Dissolved oxygen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92353853"/>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Salinity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55830473"/>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49189210"/>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test conditions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79946591"/>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Results and discussions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816"/>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Remarks (e.g. 95% CL)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22 mg/L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estimated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proofErr w:type="gramStart"/>
            <w:r w:rsidRPr="00A353B6">
              <w:rPr>
                <w:rFonts w:eastAsia="Times New Roman"/>
                <w:sz w:val="24"/>
                <w:szCs w:val="24"/>
                <w:lang w:val="en-US"/>
              </w:rPr>
              <w:t>test</w:t>
            </w:r>
            <w:proofErr w:type="gramEnd"/>
            <w:r w:rsidRPr="00A353B6">
              <w:rPr>
                <w:rFonts w:eastAsia="Times New Roman"/>
                <w:sz w:val="24"/>
                <w:szCs w:val="24"/>
                <w:lang w:val="en-US"/>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33663961"/>
              <w:rPr>
                <w:rFonts w:eastAsia="Times New Roman"/>
                <w:sz w:val="24"/>
                <w:szCs w:val="24"/>
                <w:lang w:val="en-US"/>
              </w:rPr>
            </w:pPr>
            <w:proofErr w:type="gramStart"/>
            <w:r w:rsidRPr="00A353B6">
              <w:rPr>
                <w:rFonts w:eastAsia="Times New Roman"/>
                <w:sz w:val="24"/>
                <w:szCs w:val="24"/>
                <w:lang w:val="en-US"/>
              </w:rPr>
              <w:t>calculated</w:t>
            </w:r>
            <w:proofErr w:type="gramEnd"/>
            <w:r w:rsidRPr="00A353B6">
              <w:rPr>
                <w:rFonts w:eastAsia="Times New Roman"/>
                <w:sz w:val="24"/>
                <w:szCs w:val="24"/>
                <w:lang w:val="en-US"/>
              </w:rPr>
              <w:t xml:space="preserve"> using the neutral organic QSAR. Data entered: log Kow 2.34, melting point = -140.7, water solubility = 263mg/l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Results with reference substance (positive control)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30755404"/>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Reported statistics and error estimates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13991023"/>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Applicant's summary and conclusion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Validity criteria fulfilled </w:t>
      </w:r>
    </w:p>
    <w:tbl>
      <w:tblPr>
        <w:tblW w:w="0" w:type="auto"/>
        <w:tblCellSpacing w:w="7" w:type="dxa"/>
        <w:tblCellMar>
          <w:top w:w="45" w:type="dxa"/>
          <w:left w:w="45" w:type="dxa"/>
          <w:bottom w:w="45" w:type="dxa"/>
          <w:right w:w="45" w:type="dxa"/>
        </w:tblCellMar>
        <w:tblLook w:val="04A0"/>
      </w:tblPr>
      <w:tblGrid>
        <w:gridCol w:w="23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19282023"/>
              <w:rPr>
                <w:rFonts w:eastAsia="Times New Roman"/>
                <w:sz w:val="24"/>
                <w:szCs w:val="24"/>
                <w:lang w:val="en-US"/>
              </w:rPr>
            </w:pPr>
            <w:r w:rsidRPr="00A353B6">
              <w:rPr>
                <w:rFonts w:eastAsia="Times New Roman"/>
                <w:sz w:val="24"/>
                <w:szCs w:val="24"/>
                <w:lang w:val="en-US"/>
              </w:rPr>
              <w:t xml:space="preserve">not applicable (QSAR)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4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90769370"/>
              <w:rPr>
                <w:rFonts w:eastAsia="Times New Roman"/>
                <w:sz w:val="24"/>
                <w:szCs w:val="24"/>
                <w:lang w:val="en-US"/>
              </w:rPr>
            </w:pPr>
            <w:r w:rsidRPr="00A353B6">
              <w:rPr>
                <w:rFonts w:eastAsia="Times New Roman"/>
                <w:sz w:val="24"/>
                <w:szCs w:val="24"/>
                <w:lang w:val="en-US"/>
              </w:rPr>
              <w:t xml:space="preserve">The estimated 96hr LC50 for fish is 22 mg/l.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The estimated 96hr LC50 for fish is 22 mg/l. Measured data are not available for 2-methylpropene for this endpoint. Due to the practical difficulties associated with the ecotoxicity testing of gases (i.e. maintaining exposure concentrations) the use of QSAR toxicity estimates is an appropriate alternative. The ECOSAR model is a reliable and appropriate QSAR model to apply to 2-methylpropene as it is based on a related chemical dataset that calculates the toxicity of neutral organic hydrocarbons whose mode of action is non-polar narcosis. The endpoint calculated here is therefore a reasonable estimate of its baseline toxicity.</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A353B6">
        <w:rPr>
          <w:rFonts w:ascii="Helvetica" w:eastAsia="Times New Roman" w:hAnsi="Helvetica" w:cs="Helvetica"/>
          <w:b/>
          <w:bCs/>
          <w:sz w:val="32"/>
          <w:szCs w:val="32"/>
          <w:u w:val="single"/>
          <w:lang w:val="en-US"/>
        </w:rPr>
        <w:t xml:space="preserve">6.1.2 Long-term toxicity to fish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A353B6">
        <w:rPr>
          <w:rFonts w:ascii="Helvetica" w:eastAsia="Times New Roman" w:hAnsi="Helvetica" w:cs="Helvetica"/>
          <w:b/>
          <w:bCs/>
          <w:i/>
          <w:iCs/>
          <w:sz w:val="30"/>
          <w:szCs w:val="30"/>
          <w:lang w:val="en-US"/>
        </w:rPr>
        <w:t xml:space="preserve">Endpoint study record: Long-term toxicity to fish. QSAR </w:t>
      </w:r>
    </w:p>
    <w:tbl>
      <w:tblPr>
        <w:tblW w:w="0" w:type="auto"/>
        <w:tblCellSpacing w:w="7" w:type="dxa"/>
        <w:tblCellMar>
          <w:left w:w="0" w:type="dxa"/>
          <w:right w:w="0" w:type="dxa"/>
        </w:tblCellMar>
        <w:tblLook w:val="04A0"/>
      </w:tblPr>
      <w:tblGrid>
        <w:gridCol w:w="1044"/>
        <w:gridCol w:w="74"/>
        <w:gridCol w:w="335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73845038"/>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IUC5-fa6bee8f-8438-4447-a0ac-766f1099a552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XML Transformation V1.0 Plug-In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2010-04-06 16:42:49 BST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Successfully migrated to IUCLID 5.2 format. </w:t>
            </w:r>
          </w:p>
        </w:tc>
      </w:tr>
    </w:tbl>
    <w:p w:rsidR="00A353B6" w:rsidRPr="00A353B6" w:rsidRDefault="00A353B6" w:rsidP="00A353B6">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113"/>
        <w:gridCol w:w="499"/>
        <w:gridCol w:w="506"/>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46383838"/>
              <w:rPr>
                <w:rFonts w:ascii="Helvetica" w:eastAsia="Times New Roman" w:hAnsi="Helvetica" w:cs="Helvetica"/>
                <w:b/>
                <w:bCs/>
                <w:color w:val="FF0000"/>
                <w:sz w:val="16"/>
                <w:szCs w:val="16"/>
                <w:lang w:val="en-US"/>
              </w:rPr>
            </w:pPr>
            <w:r w:rsidRPr="00A353B6">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supporting study; robust study summary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(Q)SAR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2 (reliable with restrictions)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QSAR calculation, reliable with restrictions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Data source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05"/>
        <w:gridCol w:w="1079"/>
        <w:gridCol w:w="570"/>
        <w:gridCol w:w="1424"/>
        <w:gridCol w:w="1466"/>
        <w:gridCol w:w="925"/>
        <w:gridCol w:w="630"/>
        <w:gridCol w:w="839"/>
        <w:gridCol w:w="883"/>
        <w:gridCol w:w="638"/>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date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other: computer model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Nabholz V and Mayo-Bean K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ECOWIN v1 ECOSAR Classes for Microsoft Windows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USEPA OPPT Risk Assessment Division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90949907"/>
              <w:rPr>
                <w:rFonts w:eastAsia="Times New Roman"/>
                <w:sz w:val="24"/>
                <w:szCs w:val="24"/>
                <w:lang w:val="en-US"/>
              </w:rPr>
            </w:pPr>
            <w:r w:rsidRPr="00A353B6">
              <w:rPr>
                <w:rFonts w:eastAsia="Times New Roman"/>
                <w:sz w:val="24"/>
                <w:szCs w:val="24"/>
                <w:lang w:val="en-US"/>
              </w:rPr>
              <w:t xml:space="preserve">data published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Materials and methods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Life stage / endpoint studied </w:t>
      </w:r>
    </w:p>
    <w:tbl>
      <w:tblPr>
        <w:tblW w:w="0" w:type="auto"/>
        <w:tblCellSpacing w:w="7" w:type="dxa"/>
        <w:tblCellMar>
          <w:top w:w="45" w:type="dxa"/>
          <w:left w:w="45" w:type="dxa"/>
          <w:bottom w:w="45" w:type="dxa"/>
          <w:right w:w="45" w:type="dxa"/>
        </w:tblCellMar>
        <w:tblLook w:val="04A0"/>
      </w:tblPr>
      <w:tblGrid>
        <w:gridCol w:w="171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74364893"/>
              <w:rPr>
                <w:rFonts w:eastAsia="Times New Roman"/>
                <w:sz w:val="24"/>
                <w:szCs w:val="24"/>
                <w:lang w:val="en-US"/>
              </w:rPr>
            </w:pPr>
            <w:r w:rsidRPr="00A353B6">
              <w:rPr>
                <w:rFonts w:eastAsia="Times New Roman"/>
                <w:sz w:val="24"/>
                <w:szCs w:val="24"/>
                <w:lang w:val="en-US"/>
              </w:rPr>
              <w:t xml:space="preserve">other: calculated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41329543"/>
              <w:rPr>
                <w:rFonts w:eastAsia="Times New Roman"/>
                <w:sz w:val="24"/>
                <w:szCs w:val="24"/>
                <w:lang w:val="en-US"/>
              </w:rPr>
            </w:pPr>
            <w:r w:rsidRPr="00A353B6">
              <w:rPr>
                <w:rFonts w:eastAsia="Times New Roman"/>
                <w:sz w:val="24"/>
                <w:szCs w:val="24"/>
                <w:lang w:val="en-US"/>
              </w:rPr>
              <w:t xml:space="preserve">The Ecosar class program has been developed primarily for the evaluation of neutral organic compounds and organic classes with excess toxicity. The QSARs in the Ecosar program are developed for chemical classes based on measured test data that have been submitted by industry or they are developed by other sources for chemicals with similar structures, e.g., phenols. Using the measured aquatic toxicity values and estimated Kow values, regression equations can be developed for a class of chemicals. Toxicity values for new chemicals may then be calculated by inserting the Kow into the regression equation and correcting the resultant value for the molecular weight of the compound.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198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54733196"/>
              <w:rPr>
                <w:rFonts w:eastAsia="Times New Roman"/>
                <w:sz w:val="24"/>
                <w:szCs w:val="24"/>
                <w:lang w:val="en-US"/>
              </w:rPr>
            </w:pPr>
            <w:r w:rsidRPr="00A353B6">
              <w:rPr>
                <w:rFonts w:eastAsia="Times New Roman"/>
                <w:sz w:val="24"/>
                <w:szCs w:val="24"/>
                <w:lang w:val="en-US"/>
              </w:rPr>
              <w:t xml:space="preserve">no (Not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materials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55425686"/>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Identity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115-11-7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12034939"/>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75234350"/>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properties of test surrogate or analogue material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2255606"/>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Analytical monitoring </w:t>
      </w:r>
    </w:p>
    <w:tbl>
      <w:tblPr>
        <w:tblW w:w="0" w:type="auto"/>
        <w:tblCellSpacing w:w="7" w:type="dxa"/>
        <w:tblCellMar>
          <w:top w:w="45" w:type="dxa"/>
          <w:left w:w="45" w:type="dxa"/>
          <w:bottom w:w="45" w:type="dxa"/>
          <w:right w:w="45" w:type="dxa"/>
        </w:tblCellMar>
        <w:tblLook w:val="04A0"/>
      </w:tblPr>
      <w:tblGrid>
        <w:gridCol w:w="3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0777821"/>
              <w:rPr>
                <w:rFonts w:eastAsia="Times New Roman"/>
                <w:sz w:val="24"/>
                <w:szCs w:val="24"/>
                <w:lang w:val="en-US"/>
              </w:rPr>
            </w:pPr>
            <w:r w:rsidRPr="00A353B6">
              <w:rPr>
                <w:rFonts w:eastAsia="Times New Roman"/>
                <w:sz w:val="24"/>
                <w:szCs w:val="24"/>
                <w:lang w:val="en-US"/>
              </w:rPr>
              <w:t xml:space="preserve">no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sampling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3405408"/>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analytical methods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42238022"/>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3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07119434"/>
              <w:rPr>
                <w:rFonts w:eastAsia="Times New Roman"/>
                <w:sz w:val="24"/>
                <w:szCs w:val="24"/>
                <w:lang w:val="en-US"/>
              </w:rPr>
            </w:pPr>
            <w:r w:rsidRPr="00A353B6">
              <w:rPr>
                <w:rFonts w:eastAsia="Times New Roman"/>
                <w:sz w:val="24"/>
                <w:szCs w:val="24"/>
                <w:lang w:val="en-US"/>
              </w:rPr>
              <w:t xml:space="preserve">no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test solutions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30936644"/>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organisms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organisms (species) </w:t>
      </w:r>
    </w:p>
    <w:tbl>
      <w:tblPr>
        <w:tblW w:w="0" w:type="auto"/>
        <w:tblCellSpacing w:w="7" w:type="dxa"/>
        <w:tblCellMar>
          <w:top w:w="45" w:type="dxa"/>
          <w:left w:w="45" w:type="dxa"/>
          <w:bottom w:w="45" w:type="dxa"/>
          <w:right w:w="45" w:type="dxa"/>
        </w:tblCellMar>
        <w:tblLook w:val="04A0"/>
      </w:tblPr>
      <w:tblGrid>
        <w:gridCol w:w="109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15124603"/>
              <w:rPr>
                <w:rFonts w:eastAsia="Times New Roman"/>
                <w:sz w:val="24"/>
                <w:szCs w:val="24"/>
                <w:lang w:val="en-US"/>
              </w:rPr>
            </w:pPr>
            <w:r w:rsidRPr="00A353B6">
              <w:rPr>
                <w:rFonts w:eastAsia="Times New Roman"/>
                <w:sz w:val="24"/>
                <w:szCs w:val="24"/>
                <w:lang w:val="en-US"/>
              </w:rPr>
              <w:t xml:space="preserve">other: fish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test organisms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5763348"/>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Study design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8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37613996"/>
              <w:rPr>
                <w:rFonts w:eastAsia="Times New Roman"/>
                <w:sz w:val="24"/>
                <w:szCs w:val="24"/>
                <w:lang w:val="en-US"/>
              </w:rPr>
            </w:pPr>
            <w:r w:rsidRPr="00A353B6">
              <w:rPr>
                <w:rFonts w:eastAsia="Times New Roman"/>
                <w:sz w:val="24"/>
                <w:szCs w:val="24"/>
                <w:lang w:val="en-US"/>
              </w:rPr>
              <w:t xml:space="preserve">no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Water media type </w:t>
      </w:r>
    </w:p>
    <w:tbl>
      <w:tblPr>
        <w:tblW w:w="0" w:type="auto"/>
        <w:tblCellSpacing w:w="7" w:type="dxa"/>
        <w:tblCellMar>
          <w:top w:w="45" w:type="dxa"/>
          <w:left w:w="45" w:type="dxa"/>
          <w:bottom w:w="45" w:type="dxa"/>
          <w:right w:w="45" w:type="dxa"/>
        </w:tblCellMar>
        <w:tblLook w:val="04A0"/>
      </w:tblPr>
      <w:tblGrid>
        <w:gridCol w:w="11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34796021"/>
              <w:rPr>
                <w:rFonts w:eastAsia="Times New Roman"/>
                <w:sz w:val="24"/>
                <w:szCs w:val="24"/>
                <w:lang w:val="en-US"/>
              </w:rPr>
            </w:pPr>
            <w:r w:rsidRPr="00A353B6">
              <w:rPr>
                <w:rFonts w:eastAsia="Times New Roman"/>
                <w:sz w:val="24"/>
                <w:szCs w:val="24"/>
                <w:lang w:val="en-US"/>
              </w:rPr>
              <w:t xml:space="preserve">freshwater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Limit test </w:t>
      </w:r>
    </w:p>
    <w:tbl>
      <w:tblPr>
        <w:tblW w:w="0" w:type="auto"/>
        <w:tblCellSpacing w:w="7" w:type="dxa"/>
        <w:tblCellMar>
          <w:top w:w="45" w:type="dxa"/>
          <w:left w:w="45" w:type="dxa"/>
          <w:bottom w:w="45" w:type="dxa"/>
          <w:right w:w="45" w:type="dxa"/>
        </w:tblCellMar>
        <w:tblLook w:val="04A0"/>
      </w:tblPr>
      <w:tblGrid>
        <w:gridCol w:w="3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82847251"/>
              <w:rPr>
                <w:rFonts w:eastAsia="Times New Roman"/>
                <w:sz w:val="24"/>
                <w:szCs w:val="24"/>
                <w:lang w:val="en-US"/>
              </w:rPr>
            </w:pPr>
            <w:r w:rsidRPr="00A353B6">
              <w:rPr>
                <w:rFonts w:eastAsia="Times New Roman"/>
                <w:sz w:val="24"/>
                <w:szCs w:val="24"/>
                <w:lang w:val="en-US"/>
              </w:rPr>
              <w:t xml:space="preserve">no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Total exposure duration </w:t>
      </w:r>
    </w:p>
    <w:tbl>
      <w:tblPr>
        <w:tblW w:w="0" w:type="auto"/>
        <w:tblCellSpacing w:w="7" w:type="dxa"/>
        <w:tblCellMar>
          <w:top w:w="45" w:type="dxa"/>
          <w:left w:w="45" w:type="dxa"/>
          <w:bottom w:w="45" w:type="dxa"/>
          <w:right w:w="45" w:type="dxa"/>
        </w:tblCellMar>
        <w:tblLook w:val="04A0"/>
      </w:tblPr>
      <w:tblGrid>
        <w:gridCol w:w="5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57680845"/>
              <w:rPr>
                <w:rFonts w:eastAsia="Times New Roman"/>
                <w:sz w:val="24"/>
                <w:szCs w:val="24"/>
                <w:lang w:val="en-US"/>
              </w:rPr>
            </w:pPr>
            <w:r w:rsidRPr="00A353B6">
              <w:rPr>
                <w:rFonts w:eastAsia="Times New Roman"/>
                <w:sz w:val="24"/>
                <w:szCs w:val="24"/>
                <w:lang w:val="en-US"/>
              </w:rPr>
              <w:t xml:space="preserve">30 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Post exposure observation period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20011228"/>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conditions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Hardness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62262867"/>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Test temperature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44168837"/>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proofErr w:type="gramStart"/>
      <w:r w:rsidRPr="00A353B6">
        <w:rPr>
          <w:rFonts w:ascii="Helvetica" w:eastAsia="Times New Roman" w:hAnsi="Helvetica" w:cs="Helvetica"/>
          <w:b/>
          <w:bCs/>
          <w:i/>
          <w:iCs/>
          <w:sz w:val="20"/>
          <w:szCs w:val="20"/>
          <w:lang w:val="en-US"/>
        </w:rPr>
        <w:t>pH</w:t>
      </w:r>
      <w:proofErr w:type="gramEnd"/>
      <w:r w:rsidRPr="00A353B6">
        <w:rPr>
          <w:rFonts w:ascii="Helvetica" w:eastAsia="Times New Roman" w:hAnsi="Helvetica" w:cs="Helvetica"/>
          <w:b/>
          <w:bCs/>
          <w:i/>
          <w:i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41272634"/>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Dissolved oxygen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57719641"/>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Salinity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99326597"/>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84701735"/>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test conditions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22092929"/>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Reference substance (positive control) </w:t>
      </w:r>
    </w:p>
    <w:tbl>
      <w:tblPr>
        <w:tblW w:w="0" w:type="auto"/>
        <w:tblCellSpacing w:w="7" w:type="dxa"/>
        <w:tblCellMar>
          <w:top w:w="45" w:type="dxa"/>
          <w:left w:w="45" w:type="dxa"/>
          <w:bottom w:w="45" w:type="dxa"/>
          <w:right w:w="45" w:type="dxa"/>
        </w:tblCellMar>
        <w:tblLook w:val="04A0"/>
      </w:tblPr>
      <w:tblGrid>
        <w:gridCol w:w="3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72713958"/>
              <w:rPr>
                <w:rFonts w:eastAsia="Times New Roman"/>
                <w:sz w:val="24"/>
                <w:szCs w:val="24"/>
                <w:lang w:val="en-US"/>
              </w:rPr>
            </w:pPr>
            <w:r w:rsidRPr="00A353B6">
              <w:rPr>
                <w:rFonts w:eastAsia="Times New Roman"/>
                <w:sz w:val="24"/>
                <w:szCs w:val="24"/>
                <w:lang w:val="en-US"/>
              </w:rPr>
              <w:t xml:space="preserve">no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Results and discussions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1164"/>
        <w:gridCol w:w="997"/>
        <w:gridCol w:w="1513"/>
        <w:gridCol w:w="1282"/>
        <w:gridCol w:w="1246"/>
        <w:gridCol w:w="1816"/>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Remarks (e.g. 95% CL)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30 d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other: ChV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2.9 mg/L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estimated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proofErr w:type="gramStart"/>
            <w:r w:rsidRPr="00A353B6">
              <w:rPr>
                <w:rFonts w:eastAsia="Times New Roman"/>
                <w:sz w:val="24"/>
                <w:szCs w:val="24"/>
                <w:lang w:val="en-US"/>
              </w:rPr>
              <w:t>test</w:t>
            </w:r>
            <w:proofErr w:type="gramEnd"/>
            <w:r w:rsidRPr="00A353B6">
              <w:rPr>
                <w:rFonts w:eastAsia="Times New Roman"/>
                <w:sz w:val="24"/>
                <w:szCs w:val="24"/>
                <w:lang w:val="en-US"/>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76564230"/>
              <w:rPr>
                <w:rFonts w:eastAsia="Times New Roman"/>
                <w:sz w:val="24"/>
                <w:szCs w:val="24"/>
                <w:lang w:val="en-US"/>
              </w:rPr>
            </w:pPr>
            <w:proofErr w:type="gramStart"/>
            <w:r w:rsidRPr="00A353B6">
              <w:rPr>
                <w:rFonts w:eastAsia="Times New Roman"/>
                <w:sz w:val="24"/>
                <w:szCs w:val="24"/>
                <w:lang w:val="en-US"/>
              </w:rPr>
              <w:t>calculated</w:t>
            </w:r>
            <w:proofErr w:type="gramEnd"/>
            <w:r w:rsidRPr="00A353B6">
              <w:rPr>
                <w:rFonts w:eastAsia="Times New Roman"/>
                <w:sz w:val="24"/>
                <w:szCs w:val="24"/>
                <w:lang w:val="en-US"/>
              </w:rPr>
              <w:t xml:space="preserve"> using the neutral organic QSAR. Data entered: log Kow 2.23, melting point = -105.5, water solubility = 263mg/l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Results with reference substance (positive control)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7333805"/>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Reported statistics and error estimates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62894488"/>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Applicant's summary and conclusion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Validity criteria fulfilled </w:t>
      </w:r>
    </w:p>
    <w:tbl>
      <w:tblPr>
        <w:tblW w:w="0" w:type="auto"/>
        <w:tblCellSpacing w:w="7" w:type="dxa"/>
        <w:tblCellMar>
          <w:top w:w="45" w:type="dxa"/>
          <w:left w:w="45" w:type="dxa"/>
          <w:bottom w:w="45" w:type="dxa"/>
          <w:right w:w="45" w:type="dxa"/>
        </w:tblCellMar>
        <w:tblLook w:val="04A0"/>
      </w:tblPr>
      <w:tblGrid>
        <w:gridCol w:w="23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12176659"/>
              <w:rPr>
                <w:rFonts w:eastAsia="Times New Roman"/>
                <w:sz w:val="24"/>
                <w:szCs w:val="24"/>
                <w:lang w:val="en-US"/>
              </w:rPr>
            </w:pPr>
            <w:r w:rsidRPr="00A353B6">
              <w:rPr>
                <w:rFonts w:eastAsia="Times New Roman"/>
                <w:sz w:val="24"/>
                <w:szCs w:val="24"/>
                <w:lang w:val="en-US"/>
              </w:rPr>
              <w:t xml:space="preserve">not applicable (QSAR)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45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16727261"/>
              <w:rPr>
                <w:rFonts w:eastAsia="Times New Roman"/>
                <w:sz w:val="24"/>
                <w:szCs w:val="24"/>
                <w:lang w:val="en-US"/>
              </w:rPr>
            </w:pPr>
            <w:r w:rsidRPr="00A353B6">
              <w:rPr>
                <w:rFonts w:eastAsia="Times New Roman"/>
                <w:sz w:val="24"/>
                <w:szCs w:val="24"/>
                <w:lang w:val="en-US"/>
              </w:rPr>
              <w:t xml:space="preserve">The estimated 30 day ChV for fish is 2.9 mg/l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The estimated 30 day ChV for fish is 2.9 mg/l. Measured data are not available for 2-methylpropene for this endpoint. Due to the practical difficulties associated with the ecotoxicity testing of gases (i.e. maintaining exposure concentrations) the use of QSAR toxicity estimates is an appropriate alternative. The ECOSAR model is a reliable and appropriate QSAR model to apply to 2-butene as it is based on a related chemical dataset that calculates the toxicity of neutral organic hydrocarbons whose mode of action is non-polar narcosis. The endpoint calculated here is therefore a reasonable estimate of its baseline toxicity.</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A353B6">
        <w:rPr>
          <w:rFonts w:ascii="Helvetica" w:eastAsia="Times New Roman" w:hAnsi="Helvetica" w:cs="Helvetica"/>
          <w:b/>
          <w:bCs/>
          <w:sz w:val="32"/>
          <w:szCs w:val="32"/>
          <w:u w:val="single"/>
          <w:lang w:val="en-US"/>
        </w:rPr>
        <w:t xml:space="preserve">6.1.3 Short-term toxicity to aquatic invertebrates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A353B6">
        <w:rPr>
          <w:rFonts w:ascii="Helvetica" w:eastAsia="Times New Roman" w:hAnsi="Helvetica" w:cs="Helvetica"/>
          <w:b/>
          <w:bCs/>
          <w:i/>
          <w:iCs/>
          <w:sz w:val="30"/>
          <w:szCs w:val="30"/>
          <w:lang w:val="en-US"/>
        </w:rPr>
        <w:t xml:space="preserve">Endpoint study record: Short-term toxicity to aquatic invertebrates. QSAR </w:t>
      </w:r>
    </w:p>
    <w:tbl>
      <w:tblPr>
        <w:tblW w:w="0" w:type="auto"/>
        <w:tblCellSpacing w:w="7" w:type="dxa"/>
        <w:tblCellMar>
          <w:left w:w="0" w:type="dxa"/>
          <w:right w:w="0" w:type="dxa"/>
        </w:tblCellMar>
        <w:tblLook w:val="04A0"/>
      </w:tblPr>
      <w:tblGrid>
        <w:gridCol w:w="1044"/>
        <w:gridCol w:w="74"/>
        <w:gridCol w:w="4486"/>
      </w:tblGrid>
      <w:tr w:rsidR="00A353B6" w:rsidRPr="00783B00">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87890475"/>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s-ES_tradnl"/>
              </w:rPr>
            </w:pPr>
            <w:r w:rsidRPr="00A353B6">
              <w:rPr>
                <w:rFonts w:ascii="Helvetica" w:eastAsia="Times New Roman" w:hAnsi="Helvetica" w:cs="Helvetica"/>
                <w:color w:val="0000B2"/>
                <w:sz w:val="16"/>
                <w:szCs w:val="16"/>
                <w:lang w:val="es-ES_tradnl"/>
              </w:rPr>
              <w:t xml:space="preserve">IUC5-c7051dd3-31f5-453f-9aa9-20d1140b585e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Mike Penman / Penman Consulting BVBA / Tervuren / Belgium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2010-04-16 17:12:37 BST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114"/>
        <w:gridCol w:w="498"/>
        <w:gridCol w:w="505"/>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39148207"/>
              <w:rPr>
                <w:rFonts w:ascii="Helvetica" w:eastAsia="Times New Roman" w:hAnsi="Helvetica" w:cs="Helvetica"/>
                <w:b/>
                <w:bCs/>
                <w:color w:val="FF0000"/>
                <w:sz w:val="16"/>
                <w:szCs w:val="16"/>
                <w:lang w:val="en-US"/>
              </w:rPr>
            </w:pPr>
            <w:r w:rsidRPr="00A353B6">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key study; robust study summary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(Q)SAR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2 (reliable with restrictions)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QSAR calculation, reliable with restrictions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Data source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18"/>
        <w:gridCol w:w="1077"/>
        <w:gridCol w:w="570"/>
        <w:gridCol w:w="1420"/>
        <w:gridCol w:w="1463"/>
        <w:gridCol w:w="924"/>
        <w:gridCol w:w="630"/>
        <w:gridCol w:w="838"/>
        <w:gridCol w:w="882"/>
        <w:gridCol w:w="637"/>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date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other: computor model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Nabholz V and Mayo-Bean K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ECOWIN v1 ECOSAR Classes for Microsoft Windows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USEPA OPPT Risk Assessment Division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08630450"/>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Materials and methods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84200609"/>
              <w:rPr>
                <w:rFonts w:eastAsia="Times New Roman"/>
                <w:sz w:val="24"/>
                <w:szCs w:val="24"/>
                <w:lang w:val="en-US"/>
              </w:rPr>
            </w:pPr>
            <w:r w:rsidRPr="00A353B6">
              <w:rPr>
                <w:rFonts w:eastAsia="Times New Roman"/>
                <w:sz w:val="24"/>
                <w:szCs w:val="24"/>
                <w:lang w:val="en-US"/>
              </w:rPr>
              <w:t xml:space="preserve">The Ecosar class program has been developed primarily for the evaluation of neutral organic compounds and organic classes with excess toxicity. The QSARs in the Ecosar program are developed for chemical classes based on measured test data that have been submitted by industry or they are developed by other sources for chemicals with similar structures, e.g., phenols. Using the measured aquatic toxicity values and estimated Kow values, regression equations can be developed for a class of chemicals. Toxicity values for new chemicals may then be calculated by inserting the Kow into the regression equation and correcting the resultant value for the molecular weight of the compound.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198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17527216"/>
              <w:rPr>
                <w:rFonts w:eastAsia="Times New Roman"/>
                <w:sz w:val="24"/>
                <w:szCs w:val="24"/>
                <w:lang w:val="en-US"/>
              </w:rPr>
            </w:pPr>
            <w:r w:rsidRPr="00A353B6">
              <w:rPr>
                <w:rFonts w:eastAsia="Times New Roman"/>
                <w:sz w:val="24"/>
                <w:szCs w:val="24"/>
                <w:lang w:val="en-US"/>
              </w:rPr>
              <w:t xml:space="preserve">no (Not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materials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03186190"/>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Identity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115-11-7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48805987"/>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40287789"/>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properties of test surrogate or analogue material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22087433"/>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sampling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65346998"/>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analytical methods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32161728"/>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test solutions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6662079"/>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organisms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organisms (species) </w:t>
      </w:r>
    </w:p>
    <w:tbl>
      <w:tblPr>
        <w:tblW w:w="0" w:type="auto"/>
        <w:tblCellSpacing w:w="7" w:type="dxa"/>
        <w:tblCellMar>
          <w:top w:w="45" w:type="dxa"/>
          <w:left w:w="45" w:type="dxa"/>
          <w:bottom w:w="45" w:type="dxa"/>
          <w:right w:w="45" w:type="dxa"/>
        </w:tblCellMar>
        <w:tblLook w:val="04A0"/>
      </w:tblPr>
      <w:tblGrid>
        <w:gridCol w:w="126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74269044"/>
              <w:rPr>
                <w:rFonts w:eastAsia="Times New Roman"/>
                <w:sz w:val="24"/>
                <w:szCs w:val="24"/>
                <w:lang w:val="en-US"/>
              </w:rPr>
            </w:pPr>
            <w:r w:rsidRPr="00A353B6">
              <w:rPr>
                <w:rFonts w:eastAsia="Times New Roman"/>
                <w:sz w:val="24"/>
                <w:szCs w:val="24"/>
                <w:lang w:val="en-US"/>
              </w:rPr>
              <w:t xml:space="preserve">Daphnia sp.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test organisms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31750068"/>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Study design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214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19388211"/>
              <w:rPr>
                <w:rFonts w:eastAsia="Times New Roman"/>
                <w:sz w:val="24"/>
                <w:szCs w:val="24"/>
                <w:lang w:val="en-US"/>
              </w:rPr>
            </w:pPr>
            <w:r w:rsidRPr="00A353B6">
              <w:rPr>
                <w:rFonts w:eastAsia="Times New Roman"/>
                <w:sz w:val="24"/>
                <w:szCs w:val="24"/>
                <w:lang w:val="en-US"/>
              </w:rPr>
              <w:t xml:space="preserve">other: 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Water media type </w:t>
      </w:r>
    </w:p>
    <w:tbl>
      <w:tblPr>
        <w:tblW w:w="0" w:type="auto"/>
        <w:tblCellSpacing w:w="7" w:type="dxa"/>
        <w:tblCellMar>
          <w:top w:w="45" w:type="dxa"/>
          <w:left w:w="45" w:type="dxa"/>
          <w:bottom w:w="45" w:type="dxa"/>
          <w:right w:w="45" w:type="dxa"/>
        </w:tblCellMar>
        <w:tblLook w:val="04A0"/>
      </w:tblPr>
      <w:tblGrid>
        <w:gridCol w:w="8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05201232"/>
              <w:rPr>
                <w:rFonts w:eastAsia="Times New Roman"/>
                <w:sz w:val="24"/>
                <w:szCs w:val="24"/>
                <w:lang w:val="en-US"/>
              </w:rPr>
            </w:pPr>
            <w:r w:rsidRPr="00A353B6">
              <w:rPr>
                <w:rFonts w:eastAsia="Times New Roman"/>
                <w:sz w:val="24"/>
                <w:szCs w:val="24"/>
                <w:lang w:val="en-US"/>
              </w:rPr>
              <w:t xml:space="preserve">no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Post exposure observation period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05046106"/>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conditions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Hardness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04156203"/>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Test temperature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65757346"/>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proofErr w:type="gramStart"/>
      <w:r w:rsidRPr="00A353B6">
        <w:rPr>
          <w:rFonts w:ascii="Helvetica" w:eastAsia="Times New Roman" w:hAnsi="Helvetica" w:cs="Helvetica"/>
          <w:b/>
          <w:bCs/>
          <w:i/>
          <w:iCs/>
          <w:sz w:val="20"/>
          <w:szCs w:val="20"/>
          <w:lang w:val="en-US"/>
        </w:rPr>
        <w:t>pH</w:t>
      </w:r>
      <w:proofErr w:type="gramEnd"/>
      <w:r w:rsidRPr="00A353B6">
        <w:rPr>
          <w:rFonts w:ascii="Helvetica" w:eastAsia="Times New Roman" w:hAnsi="Helvetica" w:cs="Helvetica"/>
          <w:b/>
          <w:bCs/>
          <w:i/>
          <w:i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30332436"/>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Dissolved oxygen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55774732"/>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Salinity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54484543"/>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43325527"/>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test conditions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05060127"/>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Results and discussions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816"/>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Remarks (e.g. 95% CL)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16 mg/L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estimated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proofErr w:type="gramStart"/>
            <w:r w:rsidRPr="00A353B6">
              <w:rPr>
                <w:rFonts w:eastAsia="Times New Roman"/>
                <w:sz w:val="24"/>
                <w:szCs w:val="24"/>
                <w:lang w:val="en-US"/>
              </w:rPr>
              <w:t>test</w:t>
            </w:r>
            <w:proofErr w:type="gramEnd"/>
            <w:r w:rsidRPr="00A353B6">
              <w:rPr>
                <w:rFonts w:eastAsia="Times New Roman"/>
                <w:sz w:val="24"/>
                <w:szCs w:val="24"/>
                <w:lang w:val="en-US"/>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08559867"/>
              <w:rPr>
                <w:rFonts w:eastAsia="Times New Roman"/>
                <w:sz w:val="24"/>
                <w:szCs w:val="24"/>
                <w:lang w:val="en-US"/>
              </w:rPr>
            </w:pPr>
            <w:proofErr w:type="gramStart"/>
            <w:r w:rsidRPr="00A353B6">
              <w:rPr>
                <w:rFonts w:eastAsia="Times New Roman"/>
                <w:sz w:val="24"/>
                <w:szCs w:val="24"/>
                <w:lang w:val="en-US"/>
              </w:rPr>
              <w:t>calculated</w:t>
            </w:r>
            <w:proofErr w:type="gramEnd"/>
            <w:r w:rsidRPr="00A353B6">
              <w:rPr>
                <w:rFonts w:eastAsia="Times New Roman"/>
                <w:sz w:val="24"/>
                <w:szCs w:val="24"/>
                <w:lang w:val="en-US"/>
              </w:rPr>
              <w:t xml:space="preserve"> using the neutral organic QSAR. Data entered: log Kow 2.34, melting point = -140.7, water solubility = 263mg/l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Results with reference substance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51871108"/>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Reported statistics and error estimates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14361703"/>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Applicant's summary and conclusion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Validity criteria fulfilled </w:t>
      </w:r>
    </w:p>
    <w:tbl>
      <w:tblPr>
        <w:tblW w:w="0" w:type="auto"/>
        <w:tblCellSpacing w:w="7" w:type="dxa"/>
        <w:tblCellMar>
          <w:top w:w="45" w:type="dxa"/>
          <w:left w:w="45" w:type="dxa"/>
          <w:bottom w:w="45" w:type="dxa"/>
          <w:right w:w="45" w:type="dxa"/>
        </w:tblCellMar>
        <w:tblLook w:val="04A0"/>
      </w:tblPr>
      <w:tblGrid>
        <w:gridCol w:w="23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49894678"/>
              <w:rPr>
                <w:rFonts w:eastAsia="Times New Roman"/>
                <w:sz w:val="24"/>
                <w:szCs w:val="24"/>
                <w:lang w:val="en-US"/>
              </w:rPr>
            </w:pPr>
            <w:r w:rsidRPr="00A353B6">
              <w:rPr>
                <w:rFonts w:eastAsia="Times New Roman"/>
                <w:sz w:val="24"/>
                <w:szCs w:val="24"/>
                <w:lang w:val="en-US"/>
              </w:rPr>
              <w:t xml:space="preserve">not applicable (QSAR)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49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20419668"/>
              <w:rPr>
                <w:rFonts w:eastAsia="Times New Roman"/>
                <w:sz w:val="24"/>
                <w:szCs w:val="24"/>
                <w:lang w:val="en-US"/>
              </w:rPr>
            </w:pPr>
            <w:r w:rsidRPr="00A353B6">
              <w:rPr>
                <w:rFonts w:eastAsia="Times New Roman"/>
                <w:sz w:val="24"/>
                <w:szCs w:val="24"/>
                <w:lang w:val="en-US"/>
              </w:rPr>
              <w:t xml:space="preserve">The estimated 48hr LC50 for Daphnids is 13 mg/l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The estimated 48hr LC50 for Daphnids is 13 mg/l. Measured data are not available for 2-methylpropene for this endpoint. Due to the practical difficulties associated with the ecotoxicity testing of gases (i.e. maintaining exposure concentrations) the use of QSAR toxicity estimates is an appropriate alternative. The ECOSAR model is a reliable and appropriate QSAR model to apply to 2-methylpropene as it is based on a related chemical dataset that calculates the toxicity of neutral organic hydrocarbons whose mode of action is non-polar narcosis. The endpoint calculated here is therefore a reasonable estimate of its baseline toxicity</w:t>
            </w:r>
            <w:r w:rsidRPr="00A353B6">
              <w:rPr>
                <w:rFonts w:eastAsia="Times New Roman"/>
                <w:sz w:val="24"/>
                <w:szCs w:val="24"/>
                <w:lang w:val="en-US"/>
              </w:rPr>
              <w:t>.</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A353B6">
        <w:rPr>
          <w:rFonts w:ascii="Helvetica" w:eastAsia="Times New Roman" w:hAnsi="Helvetica" w:cs="Helvetica"/>
          <w:b/>
          <w:bCs/>
          <w:sz w:val="32"/>
          <w:szCs w:val="32"/>
          <w:u w:val="single"/>
          <w:lang w:val="en-US"/>
        </w:rPr>
        <w:t xml:space="preserve">6.1.4 Long-term toxicity to aquatic invertebrates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A353B6">
        <w:rPr>
          <w:rFonts w:ascii="Helvetica" w:eastAsia="Times New Roman" w:hAnsi="Helvetica" w:cs="Helvetica"/>
          <w:b/>
          <w:bCs/>
          <w:i/>
          <w:iCs/>
          <w:sz w:val="30"/>
          <w:szCs w:val="30"/>
          <w:lang w:val="en-US"/>
        </w:rPr>
        <w:t xml:space="preserve">Endpoint study record: Long-term toxicity to aquatic invertebrates. QSAR </w:t>
      </w:r>
    </w:p>
    <w:tbl>
      <w:tblPr>
        <w:tblW w:w="0" w:type="auto"/>
        <w:tblCellSpacing w:w="7" w:type="dxa"/>
        <w:tblCellMar>
          <w:left w:w="0" w:type="dxa"/>
          <w:right w:w="0" w:type="dxa"/>
        </w:tblCellMar>
        <w:tblLook w:val="04A0"/>
      </w:tblPr>
      <w:tblGrid>
        <w:gridCol w:w="1044"/>
        <w:gridCol w:w="74"/>
        <w:gridCol w:w="3402"/>
      </w:tblGrid>
      <w:tr w:rsidR="00A353B6" w:rsidRPr="00783B00">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97911644"/>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s-ES_tradnl"/>
              </w:rPr>
            </w:pPr>
            <w:r w:rsidRPr="00A353B6">
              <w:rPr>
                <w:rFonts w:ascii="Helvetica" w:eastAsia="Times New Roman" w:hAnsi="Helvetica" w:cs="Helvetica"/>
                <w:color w:val="0000B2"/>
                <w:sz w:val="16"/>
                <w:szCs w:val="16"/>
                <w:lang w:val="es-ES_tradnl"/>
              </w:rPr>
              <w:t xml:space="preserve">IUC5-489f3462-3d65-43a5-946a-feca60541b97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XML Transformation V1.0 Plug-In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2009-07-10 14:24:28 BST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Successfully migrated to IUCLID 5.2 format. </w:t>
            </w:r>
          </w:p>
        </w:tc>
      </w:tr>
    </w:tbl>
    <w:p w:rsidR="00A353B6" w:rsidRPr="00A353B6" w:rsidRDefault="00A353B6" w:rsidP="00A353B6">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113"/>
        <w:gridCol w:w="499"/>
        <w:gridCol w:w="506"/>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82545246"/>
              <w:rPr>
                <w:rFonts w:ascii="Helvetica" w:eastAsia="Times New Roman" w:hAnsi="Helvetica" w:cs="Helvetica"/>
                <w:b/>
                <w:bCs/>
                <w:color w:val="FF0000"/>
                <w:sz w:val="16"/>
                <w:szCs w:val="16"/>
                <w:lang w:val="en-US"/>
              </w:rPr>
            </w:pPr>
            <w:r w:rsidRPr="00A353B6">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supporting study; robust study summary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(Q)SAR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2 (reliable with restrictions)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QSAR calculation, reliable with restrictions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Data source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05"/>
        <w:gridCol w:w="1079"/>
        <w:gridCol w:w="570"/>
        <w:gridCol w:w="1424"/>
        <w:gridCol w:w="1466"/>
        <w:gridCol w:w="925"/>
        <w:gridCol w:w="630"/>
        <w:gridCol w:w="839"/>
        <w:gridCol w:w="883"/>
        <w:gridCol w:w="638"/>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date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other: computer model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Nabholz V and Mayo-Bean K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ECOWIN v1 ECOSAR Classes for Microsoft Windows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USEPA OPPT Risk Assessment Division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47564480"/>
              <w:rPr>
                <w:rFonts w:eastAsia="Times New Roman"/>
                <w:sz w:val="24"/>
                <w:szCs w:val="24"/>
                <w:lang w:val="en-US"/>
              </w:rPr>
            </w:pPr>
            <w:r w:rsidRPr="00A353B6">
              <w:rPr>
                <w:rFonts w:eastAsia="Times New Roman"/>
                <w:sz w:val="24"/>
                <w:szCs w:val="24"/>
                <w:lang w:val="en-US"/>
              </w:rPr>
              <w:t xml:space="preserve">data published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Materials and methods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32874897"/>
              <w:rPr>
                <w:rFonts w:eastAsia="Times New Roman"/>
                <w:sz w:val="24"/>
                <w:szCs w:val="24"/>
                <w:lang w:val="en-US"/>
              </w:rPr>
            </w:pPr>
            <w:r w:rsidRPr="00A353B6">
              <w:rPr>
                <w:rFonts w:eastAsia="Times New Roman"/>
                <w:sz w:val="24"/>
                <w:szCs w:val="24"/>
                <w:lang w:val="en-US"/>
              </w:rPr>
              <w:t xml:space="preserve">The Ecosar class program has been developed primarily for the evaluation of neutral organic compounds and organic classes with excess toxicity. The QSARs in the Ecosar program are developed for chemical classes based on measured test data that have been submitted by industry or they are developed by other sources for chemicals with similar structures, e.g., phenols. Using the measured aquatic toxicity values and estimated Kow values, regression equations can be developed for a class of chemicals. Toxicity values for new chemicals may then be calculated by inserting the Kow into the regression equation and correcting the resultant value for the molecular weight of the compound.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198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96515296"/>
              <w:rPr>
                <w:rFonts w:eastAsia="Times New Roman"/>
                <w:sz w:val="24"/>
                <w:szCs w:val="24"/>
                <w:lang w:val="en-US"/>
              </w:rPr>
            </w:pPr>
            <w:r w:rsidRPr="00A353B6">
              <w:rPr>
                <w:rFonts w:eastAsia="Times New Roman"/>
                <w:sz w:val="24"/>
                <w:szCs w:val="24"/>
                <w:lang w:val="en-US"/>
              </w:rPr>
              <w:t xml:space="preserve">no (Not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materials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49714240"/>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Identity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115-11-7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9952523"/>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5336683"/>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properties of test surrogate or analogue material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0266108"/>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Analytical monitoring </w:t>
      </w:r>
    </w:p>
    <w:tbl>
      <w:tblPr>
        <w:tblW w:w="0" w:type="auto"/>
        <w:tblCellSpacing w:w="7" w:type="dxa"/>
        <w:tblCellMar>
          <w:top w:w="45" w:type="dxa"/>
          <w:left w:w="45" w:type="dxa"/>
          <w:bottom w:w="45" w:type="dxa"/>
          <w:right w:w="45" w:type="dxa"/>
        </w:tblCellMar>
        <w:tblLook w:val="04A0"/>
      </w:tblPr>
      <w:tblGrid>
        <w:gridCol w:w="3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12549838"/>
              <w:rPr>
                <w:rFonts w:eastAsia="Times New Roman"/>
                <w:sz w:val="24"/>
                <w:szCs w:val="24"/>
                <w:lang w:val="en-US"/>
              </w:rPr>
            </w:pPr>
            <w:r w:rsidRPr="00A353B6">
              <w:rPr>
                <w:rFonts w:eastAsia="Times New Roman"/>
                <w:sz w:val="24"/>
                <w:szCs w:val="24"/>
                <w:lang w:val="en-US"/>
              </w:rPr>
              <w:t xml:space="preserve">no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sampling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20285624"/>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analytical methods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01746950"/>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3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48248729"/>
              <w:rPr>
                <w:rFonts w:eastAsia="Times New Roman"/>
                <w:sz w:val="24"/>
                <w:szCs w:val="24"/>
                <w:lang w:val="en-US"/>
              </w:rPr>
            </w:pPr>
            <w:r w:rsidRPr="00A353B6">
              <w:rPr>
                <w:rFonts w:eastAsia="Times New Roman"/>
                <w:sz w:val="24"/>
                <w:szCs w:val="24"/>
                <w:lang w:val="en-US"/>
              </w:rPr>
              <w:t xml:space="preserve">no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test solutions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2725796"/>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organisms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organisms (species) </w:t>
      </w:r>
    </w:p>
    <w:tbl>
      <w:tblPr>
        <w:tblW w:w="0" w:type="auto"/>
        <w:tblCellSpacing w:w="7" w:type="dxa"/>
        <w:tblCellMar>
          <w:top w:w="45" w:type="dxa"/>
          <w:left w:w="45" w:type="dxa"/>
          <w:bottom w:w="45" w:type="dxa"/>
          <w:right w:w="45" w:type="dxa"/>
        </w:tblCellMar>
        <w:tblLook w:val="04A0"/>
      </w:tblPr>
      <w:tblGrid>
        <w:gridCol w:w="126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19053057"/>
              <w:rPr>
                <w:rFonts w:eastAsia="Times New Roman"/>
                <w:sz w:val="24"/>
                <w:szCs w:val="24"/>
                <w:lang w:val="en-US"/>
              </w:rPr>
            </w:pPr>
            <w:r w:rsidRPr="00A353B6">
              <w:rPr>
                <w:rFonts w:eastAsia="Times New Roman"/>
                <w:sz w:val="24"/>
                <w:szCs w:val="24"/>
                <w:lang w:val="en-US"/>
              </w:rPr>
              <w:t xml:space="preserve">Daphnia sp.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test organisms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86446350"/>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Study design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8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47236712"/>
              <w:rPr>
                <w:rFonts w:eastAsia="Times New Roman"/>
                <w:sz w:val="24"/>
                <w:szCs w:val="24"/>
                <w:lang w:val="en-US"/>
              </w:rPr>
            </w:pPr>
            <w:r w:rsidRPr="00A353B6">
              <w:rPr>
                <w:rFonts w:eastAsia="Times New Roman"/>
                <w:sz w:val="24"/>
                <w:szCs w:val="24"/>
                <w:lang w:val="en-US"/>
              </w:rPr>
              <w:t xml:space="preserve">no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Water media type </w:t>
      </w:r>
    </w:p>
    <w:tbl>
      <w:tblPr>
        <w:tblW w:w="0" w:type="auto"/>
        <w:tblCellSpacing w:w="7" w:type="dxa"/>
        <w:tblCellMar>
          <w:top w:w="45" w:type="dxa"/>
          <w:left w:w="45" w:type="dxa"/>
          <w:bottom w:w="45" w:type="dxa"/>
          <w:right w:w="45" w:type="dxa"/>
        </w:tblCellMar>
        <w:tblLook w:val="04A0"/>
      </w:tblPr>
      <w:tblGrid>
        <w:gridCol w:w="11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97474753"/>
              <w:rPr>
                <w:rFonts w:eastAsia="Times New Roman"/>
                <w:sz w:val="24"/>
                <w:szCs w:val="24"/>
                <w:lang w:val="en-US"/>
              </w:rPr>
            </w:pPr>
            <w:r w:rsidRPr="00A353B6">
              <w:rPr>
                <w:rFonts w:eastAsia="Times New Roman"/>
                <w:sz w:val="24"/>
                <w:szCs w:val="24"/>
                <w:lang w:val="en-US"/>
              </w:rPr>
              <w:t xml:space="preserve">freshwater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Limit test </w:t>
      </w:r>
    </w:p>
    <w:tbl>
      <w:tblPr>
        <w:tblW w:w="0" w:type="auto"/>
        <w:tblCellSpacing w:w="7" w:type="dxa"/>
        <w:tblCellMar>
          <w:top w:w="45" w:type="dxa"/>
          <w:left w:w="45" w:type="dxa"/>
          <w:bottom w:w="45" w:type="dxa"/>
          <w:right w:w="45" w:type="dxa"/>
        </w:tblCellMar>
        <w:tblLook w:val="04A0"/>
      </w:tblPr>
      <w:tblGrid>
        <w:gridCol w:w="3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4736992"/>
              <w:rPr>
                <w:rFonts w:eastAsia="Times New Roman"/>
                <w:sz w:val="24"/>
                <w:szCs w:val="24"/>
                <w:lang w:val="en-US"/>
              </w:rPr>
            </w:pPr>
            <w:r w:rsidRPr="00A353B6">
              <w:rPr>
                <w:rFonts w:eastAsia="Times New Roman"/>
                <w:sz w:val="24"/>
                <w:szCs w:val="24"/>
                <w:lang w:val="en-US"/>
              </w:rPr>
              <w:t xml:space="preserve">no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Post exposure observation period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90334043"/>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conditions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Hardness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2956841"/>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Test temperature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04315240"/>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proofErr w:type="gramStart"/>
      <w:r w:rsidRPr="00A353B6">
        <w:rPr>
          <w:rFonts w:ascii="Helvetica" w:eastAsia="Times New Roman" w:hAnsi="Helvetica" w:cs="Helvetica"/>
          <w:b/>
          <w:bCs/>
          <w:i/>
          <w:iCs/>
          <w:sz w:val="20"/>
          <w:szCs w:val="20"/>
          <w:lang w:val="en-US"/>
        </w:rPr>
        <w:t>pH</w:t>
      </w:r>
      <w:proofErr w:type="gramEnd"/>
      <w:r w:rsidRPr="00A353B6">
        <w:rPr>
          <w:rFonts w:ascii="Helvetica" w:eastAsia="Times New Roman" w:hAnsi="Helvetica" w:cs="Helvetica"/>
          <w:b/>
          <w:bCs/>
          <w:i/>
          <w:i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23875296"/>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Dissolved oxygen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86196717"/>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Salinity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68958043"/>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32192351"/>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test conditions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8622474"/>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Reference substance (positive control) </w:t>
      </w:r>
    </w:p>
    <w:tbl>
      <w:tblPr>
        <w:tblW w:w="0" w:type="auto"/>
        <w:tblCellSpacing w:w="7" w:type="dxa"/>
        <w:tblCellMar>
          <w:top w:w="45" w:type="dxa"/>
          <w:left w:w="45" w:type="dxa"/>
          <w:bottom w:w="45" w:type="dxa"/>
          <w:right w:w="45" w:type="dxa"/>
        </w:tblCellMar>
        <w:tblLook w:val="04A0"/>
      </w:tblPr>
      <w:tblGrid>
        <w:gridCol w:w="22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40082051"/>
              <w:rPr>
                <w:rFonts w:eastAsia="Times New Roman"/>
                <w:sz w:val="24"/>
                <w:szCs w:val="24"/>
                <w:lang w:val="en-US"/>
              </w:rPr>
            </w:pPr>
            <w:r w:rsidRPr="00A353B6">
              <w:rPr>
                <w:rFonts w:eastAsia="Times New Roman"/>
                <w:sz w:val="24"/>
                <w:szCs w:val="24"/>
                <w:lang w:val="en-US"/>
              </w:rPr>
              <w:t xml:space="preserve">no data (Not reported)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Results and discussions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1164"/>
        <w:gridCol w:w="1210"/>
        <w:gridCol w:w="1513"/>
        <w:gridCol w:w="1282"/>
        <w:gridCol w:w="1246"/>
        <w:gridCol w:w="1816"/>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Remarks (e.g. 95% CL)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other: ChV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1.575 mg/L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estimated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proofErr w:type="gramStart"/>
            <w:r w:rsidRPr="00A353B6">
              <w:rPr>
                <w:rFonts w:eastAsia="Times New Roman"/>
                <w:sz w:val="24"/>
                <w:szCs w:val="24"/>
                <w:lang w:val="en-US"/>
              </w:rPr>
              <w:t>test</w:t>
            </w:r>
            <w:proofErr w:type="gramEnd"/>
            <w:r w:rsidRPr="00A353B6">
              <w:rPr>
                <w:rFonts w:eastAsia="Times New Roman"/>
                <w:sz w:val="24"/>
                <w:szCs w:val="24"/>
                <w:lang w:val="en-US"/>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04659051"/>
              <w:rPr>
                <w:rFonts w:eastAsia="Times New Roman"/>
                <w:sz w:val="24"/>
                <w:szCs w:val="24"/>
                <w:lang w:val="en-US"/>
              </w:rPr>
            </w:pPr>
            <w:proofErr w:type="gramStart"/>
            <w:r w:rsidRPr="00A353B6">
              <w:rPr>
                <w:rFonts w:eastAsia="Times New Roman"/>
                <w:sz w:val="24"/>
                <w:szCs w:val="24"/>
                <w:lang w:val="en-US"/>
              </w:rPr>
              <w:t>calculated</w:t>
            </w:r>
            <w:proofErr w:type="gramEnd"/>
            <w:r w:rsidRPr="00A353B6">
              <w:rPr>
                <w:rFonts w:eastAsia="Times New Roman"/>
                <w:sz w:val="24"/>
                <w:szCs w:val="24"/>
                <w:lang w:val="en-US"/>
              </w:rPr>
              <w:t xml:space="preserve"> using the neutral organics QSAR. Data entered: log Kow 2.34, melting point = -140.7, water solubility = 263mg/l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Results with reference substance (positive control)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75054269"/>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Reported statistics and error estimates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48063950"/>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Applicant's summary and conclusion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Validity criteria fulfilled </w:t>
      </w:r>
    </w:p>
    <w:tbl>
      <w:tblPr>
        <w:tblW w:w="0" w:type="auto"/>
        <w:tblCellSpacing w:w="7" w:type="dxa"/>
        <w:tblCellMar>
          <w:top w:w="45" w:type="dxa"/>
          <w:left w:w="45" w:type="dxa"/>
          <w:bottom w:w="45" w:type="dxa"/>
          <w:right w:w="45" w:type="dxa"/>
        </w:tblCellMar>
        <w:tblLook w:val="04A0"/>
      </w:tblPr>
      <w:tblGrid>
        <w:gridCol w:w="329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0745839"/>
              <w:rPr>
                <w:rFonts w:eastAsia="Times New Roman"/>
                <w:sz w:val="24"/>
                <w:szCs w:val="24"/>
                <w:lang w:val="en-US"/>
              </w:rPr>
            </w:pPr>
            <w:r w:rsidRPr="00A353B6">
              <w:rPr>
                <w:rFonts w:eastAsia="Times New Roman"/>
                <w:sz w:val="24"/>
                <w:szCs w:val="24"/>
                <w:lang w:val="en-US"/>
              </w:rPr>
              <w:t xml:space="preserve">not applicable (Calculated value)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427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35534733"/>
              <w:rPr>
                <w:rFonts w:eastAsia="Times New Roman"/>
                <w:sz w:val="24"/>
                <w:szCs w:val="24"/>
                <w:lang w:val="en-US"/>
              </w:rPr>
            </w:pPr>
            <w:r w:rsidRPr="00A353B6">
              <w:rPr>
                <w:rFonts w:eastAsia="Times New Roman"/>
                <w:sz w:val="24"/>
                <w:szCs w:val="24"/>
                <w:lang w:val="en-US"/>
              </w:rPr>
              <w:t xml:space="preserve">The estimated ChV for Daphnia is 1.6mg/l.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The estimated ChV for Daphnia is 1.6mg/l. Measured data are not available for 2-methylpropene for this endpoint. Due to the practical difficulties associated with the ecotoxicity testing of gases (i.e. maintaining exposure concentrations) the use of QSAR toxicity estimates is an appropriate alternative. The ECOSAR model is a reliable and appropriate QSAR model to apply to 2-methylpropene as it is based on a related chemical dataset that calculates the toxicity of neutral organic hydrocarbons whose mode of action is non-polar narcosis. The endpoint calculated here is therefore a reasonable estimate of its baseline toxicity.</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A353B6">
        <w:rPr>
          <w:rFonts w:ascii="Helvetica" w:eastAsia="Times New Roman" w:hAnsi="Helvetica" w:cs="Helvetica"/>
          <w:b/>
          <w:bCs/>
          <w:sz w:val="32"/>
          <w:szCs w:val="32"/>
          <w:u w:val="single"/>
          <w:lang w:val="en-US"/>
        </w:rPr>
        <w:t xml:space="preserve">6.1.5 Toxicity to aquatic algae and cyanobacteria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A353B6">
        <w:rPr>
          <w:rFonts w:ascii="Helvetica" w:eastAsia="Times New Roman" w:hAnsi="Helvetica" w:cs="Helvetica"/>
          <w:b/>
          <w:bCs/>
          <w:i/>
          <w:iCs/>
          <w:sz w:val="30"/>
          <w:szCs w:val="30"/>
          <w:lang w:val="en-US"/>
        </w:rPr>
        <w:t xml:space="preserve">Endpoint study record: Toxicity to aquatic algae and cyanobacteria.QSAR (acute) </w:t>
      </w:r>
    </w:p>
    <w:tbl>
      <w:tblPr>
        <w:tblW w:w="0" w:type="auto"/>
        <w:tblCellSpacing w:w="7" w:type="dxa"/>
        <w:tblCellMar>
          <w:left w:w="0" w:type="dxa"/>
          <w:right w:w="0" w:type="dxa"/>
        </w:tblCellMar>
        <w:tblLook w:val="04A0"/>
      </w:tblPr>
      <w:tblGrid>
        <w:gridCol w:w="1044"/>
        <w:gridCol w:w="74"/>
        <w:gridCol w:w="3348"/>
      </w:tblGrid>
      <w:tr w:rsidR="00A353B6" w:rsidRPr="00783B00">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76639779"/>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s-ES_tradnl"/>
              </w:rPr>
            </w:pPr>
            <w:r w:rsidRPr="00A353B6">
              <w:rPr>
                <w:rFonts w:ascii="Helvetica" w:eastAsia="Times New Roman" w:hAnsi="Helvetica" w:cs="Helvetica"/>
                <w:color w:val="0000B2"/>
                <w:sz w:val="16"/>
                <w:szCs w:val="16"/>
                <w:lang w:val="es-ES_tradnl"/>
              </w:rPr>
              <w:t xml:space="preserve">IUC5-fab1e51c-6b68-419f-bec3-bf4ee16e97a6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XML Transformation V1.0 Plug-In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2009-07-10 11:43:58 BST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Successfully migrated to IUCLID 5.2 format. </w:t>
            </w:r>
          </w:p>
        </w:tc>
      </w:tr>
    </w:tbl>
    <w:p w:rsidR="00A353B6" w:rsidRPr="00A353B6" w:rsidRDefault="00A353B6" w:rsidP="00A353B6">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114"/>
        <w:gridCol w:w="498"/>
        <w:gridCol w:w="505"/>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08998376"/>
              <w:rPr>
                <w:rFonts w:ascii="Helvetica" w:eastAsia="Times New Roman" w:hAnsi="Helvetica" w:cs="Helvetica"/>
                <w:b/>
                <w:bCs/>
                <w:color w:val="FF0000"/>
                <w:sz w:val="16"/>
                <w:szCs w:val="16"/>
                <w:lang w:val="en-US"/>
              </w:rPr>
            </w:pPr>
            <w:r w:rsidRPr="00A353B6">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key study; robust study summary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(Q)SAR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2 (reliable with restrictions)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QSAR calculation, reliable with restrictions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Data source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05"/>
        <w:gridCol w:w="1079"/>
        <w:gridCol w:w="570"/>
        <w:gridCol w:w="1424"/>
        <w:gridCol w:w="1466"/>
        <w:gridCol w:w="925"/>
        <w:gridCol w:w="630"/>
        <w:gridCol w:w="839"/>
        <w:gridCol w:w="883"/>
        <w:gridCol w:w="638"/>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date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other: computer model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Nabholz V and Mayo-Bean K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ECOWIN v1 ECOSAR Classes for Microsoft Windows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USEPA OPPT Risk Assessment Division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70549392"/>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Materials and methods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99657833"/>
              <w:rPr>
                <w:rFonts w:eastAsia="Times New Roman"/>
                <w:sz w:val="24"/>
                <w:szCs w:val="24"/>
                <w:lang w:val="en-US"/>
              </w:rPr>
            </w:pPr>
            <w:r w:rsidRPr="00A353B6">
              <w:rPr>
                <w:rFonts w:eastAsia="Times New Roman"/>
                <w:sz w:val="24"/>
                <w:szCs w:val="24"/>
                <w:lang w:val="en-US"/>
              </w:rPr>
              <w:t xml:space="preserve">The Ecosar class program has been developed primarily for the evaluation of neutral organic compounds and organic classes with excess toxicity. The QSARs in the Ecosar program are developed for chemical classes based on measured test data that have been submitted by industry or they are developed by other sources for chemicals with similar structures, e.g., phenols. Using the measured aquatic toxicity values and estimated Kow values, regression equations can be developed for a class of chemicals. Toxicity values for new chemicals may then be calculated by inserting the Kow into the regression equation and correcting the resultant value for the molecular weight of the compound.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44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94434287"/>
              <w:rPr>
                <w:rFonts w:eastAsia="Times New Roman"/>
                <w:sz w:val="24"/>
                <w:szCs w:val="24"/>
                <w:lang w:val="en-US"/>
              </w:rPr>
            </w:pPr>
            <w:r w:rsidRPr="00A353B6">
              <w:rPr>
                <w:rFonts w:eastAsia="Times New Roman"/>
                <w:sz w:val="24"/>
                <w:szCs w:val="24"/>
                <w:lang w:val="en-US"/>
              </w:rPr>
              <w:t xml:space="preserve">no data (Not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materials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16096382"/>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Identity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115-11-7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53446911"/>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20859189"/>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properties of test surrogate or analogue material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34612939"/>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sampling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93863353"/>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analytical methods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65255112"/>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test solutions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72831845"/>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organisms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organisms (species) </w:t>
      </w:r>
    </w:p>
    <w:tbl>
      <w:tblPr>
        <w:tblW w:w="0" w:type="auto"/>
        <w:tblCellSpacing w:w="7" w:type="dxa"/>
        <w:tblCellMar>
          <w:top w:w="45" w:type="dxa"/>
          <w:left w:w="45" w:type="dxa"/>
          <w:bottom w:w="45" w:type="dxa"/>
          <w:right w:w="45" w:type="dxa"/>
        </w:tblCellMar>
        <w:tblLook w:val="04A0"/>
      </w:tblPr>
      <w:tblGrid>
        <w:gridCol w:w="189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41434722"/>
              <w:rPr>
                <w:rFonts w:eastAsia="Times New Roman"/>
                <w:sz w:val="24"/>
                <w:szCs w:val="24"/>
                <w:lang w:val="en-US"/>
              </w:rPr>
            </w:pPr>
            <w:r w:rsidRPr="00A353B6">
              <w:rPr>
                <w:rFonts w:eastAsia="Times New Roman"/>
                <w:sz w:val="24"/>
                <w:szCs w:val="24"/>
                <w:lang w:val="en-US"/>
              </w:rPr>
              <w:t xml:space="preserve">other: Green algae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test organisms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02331286"/>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Study design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214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52926291"/>
              <w:rPr>
                <w:rFonts w:eastAsia="Times New Roman"/>
                <w:sz w:val="24"/>
                <w:szCs w:val="24"/>
                <w:lang w:val="en-US"/>
              </w:rPr>
            </w:pPr>
            <w:r w:rsidRPr="00A353B6">
              <w:rPr>
                <w:rFonts w:eastAsia="Times New Roman"/>
                <w:sz w:val="24"/>
                <w:szCs w:val="24"/>
                <w:lang w:val="en-US"/>
              </w:rPr>
              <w:t xml:space="preserve">other: 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Water media type </w:t>
      </w:r>
    </w:p>
    <w:tbl>
      <w:tblPr>
        <w:tblW w:w="0" w:type="auto"/>
        <w:tblCellSpacing w:w="7" w:type="dxa"/>
        <w:tblCellMar>
          <w:top w:w="45" w:type="dxa"/>
          <w:left w:w="45" w:type="dxa"/>
          <w:bottom w:w="45" w:type="dxa"/>
          <w:right w:w="45" w:type="dxa"/>
        </w:tblCellMar>
        <w:tblLook w:val="04A0"/>
      </w:tblPr>
      <w:tblGrid>
        <w:gridCol w:w="8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38366248"/>
              <w:rPr>
                <w:rFonts w:eastAsia="Times New Roman"/>
                <w:sz w:val="24"/>
                <w:szCs w:val="24"/>
                <w:lang w:val="en-US"/>
              </w:rPr>
            </w:pPr>
            <w:r w:rsidRPr="00A353B6">
              <w:rPr>
                <w:rFonts w:eastAsia="Times New Roman"/>
                <w:sz w:val="24"/>
                <w:szCs w:val="24"/>
                <w:lang w:val="en-US"/>
              </w:rPr>
              <w:t xml:space="preserve">no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Post exposure observation period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26461238"/>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conditions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Hardness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3011502"/>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Test temperature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03607657"/>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proofErr w:type="gramStart"/>
      <w:r w:rsidRPr="00A353B6">
        <w:rPr>
          <w:rFonts w:ascii="Helvetica" w:eastAsia="Times New Roman" w:hAnsi="Helvetica" w:cs="Helvetica"/>
          <w:b/>
          <w:bCs/>
          <w:i/>
          <w:iCs/>
          <w:sz w:val="20"/>
          <w:szCs w:val="20"/>
          <w:lang w:val="en-US"/>
        </w:rPr>
        <w:t>pH</w:t>
      </w:r>
      <w:proofErr w:type="gramEnd"/>
      <w:r w:rsidRPr="00A353B6">
        <w:rPr>
          <w:rFonts w:ascii="Helvetica" w:eastAsia="Times New Roman" w:hAnsi="Helvetica" w:cs="Helvetica"/>
          <w:b/>
          <w:bCs/>
          <w:i/>
          <w:i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30894195"/>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Dissolved oxygen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58090247"/>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Salinity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06286229"/>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29379205"/>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test conditions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94629394"/>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Results and discussions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816"/>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Remarks (e.g. 95% CL)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7.1 mg/L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estimated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proofErr w:type="gramStart"/>
            <w:r w:rsidRPr="00A353B6">
              <w:rPr>
                <w:rFonts w:eastAsia="Times New Roman"/>
                <w:sz w:val="24"/>
                <w:szCs w:val="24"/>
                <w:lang w:val="en-US"/>
              </w:rPr>
              <w:t>test</w:t>
            </w:r>
            <w:proofErr w:type="gramEnd"/>
            <w:r w:rsidRPr="00A353B6">
              <w:rPr>
                <w:rFonts w:eastAsia="Times New Roman"/>
                <w:sz w:val="24"/>
                <w:szCs w:val="24"/>
                <w:lang w:val="en-US"/>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62037893"/>
              <w:rPr>
                <w:rFonts w:eastAsia="Times New Roman"/>
                <w:sz w:val="24"/>
                <w:szCs w:val="24"/>
                <w:lang w:val="en-US"/>
              </w:rPr>
            </w:pPr>
            <w:proofErr w:type="gramStart"/>
            <w:r w:rsidRPr="00A353B6">
              <w:rPr>
                <w:rFonts w:eastAsia="Times New Roman"/>
                <w:sz w:val="24"/>
                <w:szCs w:val="24"/>
                <w:lang w:val="en-US"/>
              </w:rPr>
              <w:t>calculated</w:t>
            </w:r>
            <w:proofErr w:type="gramEnd"/>
            <w:r w:rsidRPr="00A353B6">
              <w:rPr>
                <w:rFonts w:eastAsia="Times New Roman"/>
                <w:sz w:val="24"/>
                <w:szCs w:val="24"/>
                <w:lang w:val="en-US"/>
              </w:rPr>
              <w:t xml:space="preserve"> using the neutral organic QSAR. Data entered: log Kow 2.34, melting point = -140.7, water solubility = 263mg/l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Results with reference substance (positive control)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69258360"/>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Reported statistics and error estimates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27507557"/>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Applicant's summary and conclusion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Validity criteria fulfilled </w:t>
      </w:r>
    </w:p>
    <w:tbl>
      <w:tblPr>
        <w:tblW w:w="0" w:type="auto"/>
        <w:tblCellSpacing w:w="7" w:type="dxa"/>
        <w:tblCellMar>
          <w:top w:w="45" w:type="dxa"/>
          <w:left w:w="45" w:type="dxa"/>
          <w:bottom w:w="45" w:type="dxa"/>
          <w:right w:w="45" w:type="dxa"/>
        </w:tblCellMar>
        <w:tblLook w:val="04A0"/>
      </w:tblPr>
      <w:tblGrid>
        <w:gridCol w:w="23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45339703"/>
              <w:rPr>
                <w:rFonts w:eastAsia="Times New Roman"/>
                <w:sz w:val="24"/>
                <w:szCs w:val="24"/>
                <w:lang w:val="en-US"/>
              </w:rPr>
            </w:pPr>
            <w:r w:rsidRPr="00A353B6">
              <w:rPr>
                <w:rFonts w:eastAsia="Times New Roman"/>
                <w:sz w:val="24"/>
                <w:szCs w:val="24"/>
                <w:lang w:val="en-US"/>
              </w:rPr>
              <w:t xml:space="preserve">not applicable (QSAR)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515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41858829"/>
              <w:rPr>
                <w:rFonts w:eastAsia="Times New Roman"/>
                <w:sz w:val="24"/>
                <w:szCs w:val="24"/>
                <w:lang w:val="en-US"/>
              </w:rPr>
            </w:pPr>
            <w:r w:rsidRPr="00A353B6">
              <w:rPr>
                <w:rFonts w:eastAsia="Times New Roman"/>
                <w:sz w:val="24"/>
                <w:szCs w:val="24"/>
                <w:lang w:val="en-US"/>
              </w:rPr>
              <w:t xml:space="preserve">The estimated 48hr EC50 for green algae is 7.1 mg/l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The estimated 48hr EC50 for green algae is 7.1 mg/l. Measured data are not available for 2-methylpropene for this endpoint. Due to the practical difficulties associated with the ecotoxicity testing of gases (i.e. maintaining exposure concentrations) the use of QSAR toxicity estimates is an appropriate alternative. The ECOSAR model is a reliable and appropriate QSAR model to apply to 2-methylpropene as it is based on a related chemical dataset that calculates the toxicity of neutral organic hydrocarbons whose mode of action is non-polar narcosis. The endpoint calculated here is therefore a reasonable estimate of its baseline toxicity.</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A353B6">
        <w:rPr>
          <w:rFonts w:ascii="Helvetica" w:eastAsia="Times New Roman" w:hAnsi="Helvetica" w:cs="Helvetica"/>
          <w:b/>
          <w:bCs/>
          <w:i/>
          <w:iCs/>
          <w:sz w:val="30"/>
          <w:szCs w:val="30"/>
          <w:lang w:val="en-US"/>
        </w:rPr>
        <w:t xml:space="preserve">Endpoint study record: Toxicity to aquatic algae and cyanobacteria.QSAR (chronic) </w:t>
      </w:r>
    </w:p>
    <w:tbl>
      <w:tblPr>
        <w:tblW w:w="0" w:type="auto"/>
        <w:tblCellSpacing w:w="7" w:type="dxa"/>
        <w:tblCellMar>
          <w:left w:w="0" w:type="dxa"/>
          <w:right w:w="0" w:type="dxa"/>
        </w:tblCellMar>
        <w:tblLook w:val="04A0"/>
      </w:tblPr>
      <w:tblGrid>
        <w:gridCol w:w="1044"/>
        <w:gridCol w:w="74"/>
        <w:gridCol w:w="332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92876048"/>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IUC5-235f8f34-0d0f-44a1-9bbe-0a90a54f547d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XML Transformation V1.0 Plug-In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2010-02-24 14:49:18 GMT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Successfully migrated to IUCLID 5.2 format. </w:t>
            </w:r>
          </w:p>
        </w:tc>
      </w:tr>
    </w:tbl>
    <w:p w:rsidR="00A353B6" w:rsidRPr="00A353B6" w:rsidRDefault="00A353B6" w:rsidP="00A353B6">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114"/>
        <w:gridCol w:w="498"/>
        <w:gridCol w:w="505"/>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88753214"/>
              <w:rPr>
                <w:rFonts w:ascii="Helvetica" w:eastAsia="Times New Roman" w:hAnsi="Helvetica" w:cs="Helvetica"/>
                <w:b/>
                <w:bCs/>
                <w:color w:val="FF0000"/>
                <w:sz w:val="16"/>
                <w:szCs w:val="16"/>
                <w:lang w:val="en-US"/>
              </w:rPr>
            </w:pPr>
            <w:r w:rsidRPr="00A353B6">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key study; robust study summary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(Q)SAR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2 (reliable with restrictions)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QSAR calculation, reliable with restrictions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Data source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05"/>
        <w:gridCol w:w="1079"/>
        <w:gridCol w:w="570"/>
        <w:gridCol w:w="1424"/>
        <w:gridCol w:w="1466"/>
        <w:gridCol w:w="925"/>
        <w:gridCol w:w="630"/>
        <w:gridCol w:w="839"/>
        <w:gridCol w:w="883"/>
        <w:gridCol w:w="638"/>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date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other: computer model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Nabholz V and Mayo-Bean K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ECOWIN v1 ECOSAR Classes for Microsoft Windows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USEPA OPPT Risk Assessment Division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77231747"/>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Materials and methods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52745594"/>
              <w:rPr>
                <w:rFonts w:eastAsia="Times New Roman"/>
                <w:sz w:val="24"/>
                <w:szCs w:val="24"/>
                <w:lang w:val="en-US"/>
              </w:rPr>
            </w:pPr>
            <w:r w:rsidRPr="00A353B6">
              <w:rPr>
                <w:rFonts w:eastAsia="Times New Roman"/>
                <w:sz w:val="24"/>
                <w:szCs w:val="24"/>
                <w:lang w:val="en-US"/>
              </w:rPr>
              <w:t xml:space="preserve">The Ecosar class program has been developed primarily for the evaluation of neutral organic compounds and organic classes with excess toxicity. The QSARs in the Ecosar program are developed for chemical classes based on measured test data that have been submitted by industry or they are developed by other sources for chemicals with similar structures, e.g., phenols. Using the measured aquatic toxicity values and estimated Kow values, regression equations can be developed for a class of chemicals. Toxicity values for new chemicals may then be calculated by inserting the Kow into the regression equation and correcting the resultant value for the molecular weight of the compound.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44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15775902"/>
              <w:rPr>
                <w:rFonts w:eastAsia="Times New Roman"/>
                <w:sz w:val="24"/>
                <w:szCs w:val="24"/>
                <w:lang w:val="en-US"/>
              </w:rPr>
            </w:pPr>
            <w:r w:rsidRPr="00A353B6">
              <w:rPr>
                <w:rFonts w:eastAsia="Times New Roman"/>
                <w:sz w:val="24"/>
                <w:szCs w:val="24"/>
                <w:lang w:val="en-US"/>
              </w:rPr>
              <w:t xml:space="preserve">no data (Not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materials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01970621"/>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Identity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115-11-7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89781117"/>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27338976"/>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properties of test surrogate or analogue material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67318270"/>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sampling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25614595"/>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analytical methods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15931892"/>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test solutions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17871421"/>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organisms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organisms (species) </w:t>
      </w:r>
    </w:p>
    <w:tbl>
      <w:tblPr>
        <w:tblW w:w="0" w:type="auto"/>
        <w:tblCellSpacing w:w="7" w:type="dxa"/>
        <w:tblCellMar>
          <w:top w:w="45" w:type="dxa"/>
          <w:left w:w="45" w:type="dxa"/>
          <w:bottom w:w="45" w:type="dxa"/>
          <w:right w:w="45" w:type="dxa"/>
        </w:tblCellMar>
        <w:tblLook w:val="04A0"/>
      </w:tblPr>
      <w:tblGrid>
        <w:gridCol w:w="189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01381354"/>
              <w:rPr>
                <w:rFonts w:eastAsia="Times New Roman"/>
                <w:sz w:val="24"/>
                <w:szCs w:val="24"/>
                <w:lang w:val="en-US"/>
              </w:rPr>
            </w:pPr>
            <w:r w:rsidRPr="00A353B6">
              <w:rPr>
                <w:rFonts w:eastAsia="Times New Roman"/>
                <w:sz w:val="24"/>
                <w:szCs w:val="24"/>
                <w:lang w:val="en-US"/>
              </w:rPr>
              <w:t xml:space="preserve">other: Green algae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test organisms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58304644"/>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Study design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214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40484141"/>
              <w:rPr>
                <w:rFonts w:eastAsia="Times New Roman"/>
                <w:sz w:val="24"/>
                <w:szCs w:val="24"/>
                <w:lang w:val="en-US"/>
              </w:rPr>
            </w:pPr>
            <w:r w:rsidRPr="00A353B6">
              <w:rPr>
                <w:rFonts w:eastAsia="Times New Roman"/>
                <w:sz w:val="24"/>
                <w:szCs w:val="24"/>
                <w:lang w:val="en-US"/>
              </w:rPr>
              <w:t xml:space="preserve">other: 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Water media type </w:t>
      </w:r>
    </w:p>
    <w:tbl>
      <w:tblPr>
        <w:tblW w:w="0" w:type="auto"/>
        <w:tblCellSpacing w:w="7" w:type="dxa"/>
        <w:tblCellMar>
          <w:top w:w="45" w:type="dxa"/>
          <w:left w:w="45" w:type="dxa"/>
          <w:bottom w:w="45" w:type="dxa"/>
          <w:right w:w="45" w:type="dxa"/>
        </w:tblCellMar>
        <w:tblLook w:val="04A0"/>
      </w:tblPr>
      <w:tblGrid>
        <w:gridCol w:w="8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44614018"/>
              <w:rPr>
                <w:rFonts w:eastAsia="Times New Roman"/>
                <w:sz w:val="24"/>
                <w:szCs w:val="24"/>
                <w:lang w:val="en-US"/>
              </w:rPr>
            </w:pPr>
            <w:r w:rsidRPr="00A353B6">
              <w:rPr>
                <w:rFonts w:eastAsia="Times New Roman"/>
                <w:sz w:val="24"/>
                <w:szCs w:val="24"/>
                <w:lang w:val="en-US"/>
              </w:rPr>
              <w:t xml:space="preserve">no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Post exposure observation period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3722787"/>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conditions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Hardness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15155920"/>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Test temperature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7535351"/>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proofErr w:type="gramStart"/>
      <w:r w:rsidRPr="00A353B6">
        <w:rPr>
          <w:rFonts w:ascii="Helvetica" w:eastAsia="Times New Roman" w:hAnsi="Helvetica" w:cs="Helvetica"/>
          <w:b/>
          <w:bCs/>
          <w:i/>
          <w:iCs/>
          <w:sz w:val="20"/>
          <w:szCs w:val="20"/>
          <w:lang w:val="en-US"/>
        </w:rPr>
        <w:t>pH</w:t>
      </w:r>
      <w:proofErr w:type="gramEnd"/>
      <w:r w:rsidRPr="00A353B6">
        <w:rPr>
          <w:rFonts w:ascii="Helvetica" w:eastAsia="Times New Roman" w:hAnsi="Helvetica" w:cs="Helvetica"/>
          <w:b/>
          <w:bCs/>
          <w:i/>
          <w:i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46801813"/>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Dissolved oxygen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87754992"/>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Salinity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00576250"/>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44208933"/>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test conditions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12411407"/>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Results and discussions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1164"/>
        <w:gridCol w:w="997"/>
        <w:gridCol w:w="1513"/>
        <w:gridCol w:w="1282"/>
        <w:gridCol w:w="1246"/>
        <w:gridCol w:w="1816"/>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Remarks (e.g. 95% CL)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other: ChV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3 mg/L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estimated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proofErr w:type="gramStart"/>
            <w:r w:rsidRPr="00A353B6">
              <w:rPr>
                <w:rFonts w:eastAsia="Times New Roman"/>
                <w:sz w:val="24"/>
                <w:szCs w:val="24"/>
                <w:lang w:val="en-US"/>
              </w:rPr>
              <w:t>test</w:t>
            </w:r>
            <w:proofErr w:type="gramEnd"/>
            <w:r w:rsidRPr="00A353B6">
              <w:rPr>
                <w:rFonts w:eastAsia="Times New Roman"/>
                <w:sz w:val="24"/>
                <w:szCs w:val="24"/>
                <w:lang w:val="en-US"/>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106684085"/>
              <w:rPr>
                <w:rFonts w:eastAsia="Times New Roman"/>
                <w:sz w:val="24"/>
                <w:szCs w:val="24"/>
                <w:lang w:val="en-US"/>
              </w:rPr>
            </w:pPr>
            <w:proofErr w:type="gramStart"/>
            <w:r w:rsidRPr="00A353B6">
              <w:rPr>
                <w:rFonts w:eastAsia="Times New Roman"/>
                <w:sz w:val="24"/>
                <w:szCs w:val="24"/>
                <w:lang w:val="en-US"/>
              </w:rPr>
              <w:t>calculated</w:t>
            </w:r>
            <w:proofErr w:type="gramEnd"/>
            <w:r w:rsidRPr="00A353B6">
              <w:rPr>
                <w:rFonts w:eastAsia="Times New Roman"/>
                <w:sz w:val="24"/>
                <w:szCs w:val="24"/>
                <w:lang w:val="en-US"/>
              </w:rPr>
              <w:t xml:space="preserve"> using the neutral organic QSAR. Data entered: log Kow 2.34, melting point = -140.7, water solubility = 263mg/l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Results with reference substance (positive control)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29378025"/>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Reported statistics and error estimates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36762785"/>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18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eastAsia="Times New Roman"/>
                <w:sz w:val="24"/>
                <w:szCs w:val="24"/>
                <w:lang w:val="en-US"/>
              </w:rPr>
              <w:t>No further details.</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Applicant's summary and conclusion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Validity criteria fulfilled </w:t>
      </w:r>
    </w:p>
    <w:tbl>
      <w:tblPr>
        <w:tblW w:w="0" w:type="auto"/>
        <w:tblCellSpacing w:w="7" w:type="dxa"/>
        <w:tblCellMar>
          <w:top w:w="45" w:type="dxa"/>
          <w:left w:w="45" w:type="dxa"/>
          <w:bottom w:w="45" w:type="dxa"/>
          <w:right w:w="45" w:type="dxa"/>
        </w:tblCellMar>
        <w:tblLook w:val="04A0"/>
      </w:tblPr>
      <w:tblGrid>
        <w:gridCol w:w="23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69633053"/>
              <w:rPr>
                <w:rFonts w:eastAsia="Times New Roman"/>
                <w:sz w:val="24"/>
                <w:szCs w:val="24"/>
                <w:lang w:val="en-US"/>
              </w:rPr>
            </w:pPr>
            <w:r w:rsidRPr="00A353B6">
              <w:rPr>
                <w:rFonts w:eastAsia="Times New Roman"/>
                <w:sz w:val="24"/>
                <w:szCs w:val="24"/>
                <w:lang w:val="en-US"/>
              </w:rPr>
              <w:t xml:space="preserve">not applicable (QSAR)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456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52652261"/>
              <w:rPr>
                <w:rFonts w:eastAsia="Times New Roman"/>
                <w:sz w:val="24"/>
                <w:szCs w:val="24"/>
                <w:lang w:val="en-US"/>
              </w:rPr>
            </w:pPr>
            <w:r w:rsidRPr="00A353B6">
              <w:rPr>
                <w:rFonts w:eastAsia="Times New Roman"/>
                <w:sz w:val="24"/>
                <w:szCs w:val="24"/>
                <w:lang w:val="en-US"/>
              </w:rPr>
              <w:t xml:space="preserve">The estimated ChV for green algae is 3.0 mg/l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The estimated ChV for green algae is 3.0 mg/l. Measured data are not available for 2-methylpropene for this endpoint. Due to the practical difficulties associated with the ecotoxicity testing of gases (i.e. maintaining exposure concentrations) the use of QSAR toxicity estimates is an appropriate alternative. The ECOSAR model is a reliable and appropriate QSAR model to apply to 2-methylpropene as it is based on a related chemical dataset that calculates the toxicity of neutral organic hydrocarbons whose mode of action is non-polar narcosis. The endpoint calculated here is therefore a reasonable estimate of its baseline toxicity.</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A353B6">
        <w:rPr>
          <w:rFonts w:ascii="Helvetica" w:eastAsia="Times New Roman" w:hAnsi="Helvetica" w:cs="Helvetica"/>
          <w:b/>
          <w:bCs/>
          <w:sz w:val="32"/>
          <w:szCs w:val="32"/>
          <w:u w:val="single"/>
          <w:lang w:val="en-US"/>
        </w:rPr>
        <w:t xml:space="preserve">6.3 Terrestrial toxicity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A353B6">
        <w:rPr>
          <w:rFonts w:ascii="Helvetica" w:eastAsia="Times New Roman" w:hAnsi="Helvetica" w:cs="Helvetica"/>
          <w:b/>
          <w:bCs/>
          <w:sz w:val="32"/>
          <w:szCs w:val="32"/>
          <w:u w:val="single"/>
          <w:lang w:val="en-US"/>
        </w:rPr>
        <w:t xml:space="preserve">6.3.1 Toxicity to soil macroorganisms except arthropods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A353B6">
        <w:rPr>
          <w:rFonts w:ascii="Helvetica" w:eastAsia="Times New Roman" w:hAnsi="Helvetica" w:cs="Helvetica"/>
          <w:b/>
          <w:bCs/>
          <w:i/>
          <w:iCs/>
          <w:sz w:val="30"/>
          <w:szCs w:val="30"/>
          <w:lang w:val="en-US"/>
        </w:rPr>
        <w:t xml:space="preserve">Endpoint study record: Toxicity to soil macroorganisms except arthropods. QSAR </w:t>
      </w:r>
    </w:p>
    <w:tbl>
      <w:tblPr>
        <w:tblW w:w="0" w:type="auto"/>
        <w:tblCellSpacing w:w="7" w:type="dxa"/>
        <w:tblCellMar>
          <w:left w:w="0" w:type="dxa"/>
          <w:right w:w="0" w:type="dxa"/>
        </w:tblCellMar>
        <w:tblLook w:val="04A0"/>
      </w:tblPr>
      <w:tblGrid>
        <w:gridCol w:w="1044"/>
        <w:gridCol w:w="74"/>
        <w:gridCol w:w="345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76875682"/>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IUC5-a15f8064-1990-453b-9893-38684a3b0364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XML Transformation V1.0 Plug-In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2010-04-06 16:17:56 BST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Successfully migrated to IUCLID 5.2 format. </w:t>
            </w:r>
          </w:p>
        </w:tc>
      </w:tr>
    </w:tbl>
    <w:p w:rsidR="00A353B6" w:rsidRPr="00A353B6" w:rsidRDefault="00A353B6" w:rsidP="00A353B6">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113"/>
        <w:gridCol w:w="499"/>
        <w:gridCol w:w="506"/>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47755502"/>
              <w:rPr>
                <w:rFonts w:ascii="Helvetica" w:eastAsia="Times New Roman" w:hAnsi="Helvetica" w:cs="Helvetica"/>
                <w:b/>
                <w:bCs/>
                <w:color w:val="FF0000"/>
                <w:sz w:val="16"/>
                <w:szCs w:val="16"/>
                <w:lang w:val="en-US"/>
              </w:rPr>
            </w:pPr>
            <w:r w:rsidRPr="00A353B6">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supporting study; robust study summary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(Q)SAR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2 (reliable with restrictions)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QSAR calculation, reliable with restrictions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Data source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54"/>
        <w:gridCol w:w="1071"/>
        <w:gridCol w:w="570"/>
        <w:gridCol w:w="1406"/>
        <w:gridCol w:w="1454"/>
        <w:gridCol w:w="922"/>
        <w:gridCol w:w="629"/>
        <w:gridCol w:w="837"/>
        <w:gridCol w:w="880"/>
        <w:gridCol w:w="636"/>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date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other: Computer model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Nabholz V and Mayo-Bean K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ECOWIN v1 ECOSAR Classes for Microsoft Windows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USEPA OPPT Risk Assessment Division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18041767"/>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Materials and methods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85224678"/>
              <w:rPr>
                <w:rFonts w:eastAsia="Times New Roman"/>
                <w:sz w:val="24"/>
                <w:szCs w:val="24"/>
                <w:lang w:val="en-US"/>
              </w:rPr>
            </w:pPr>
            <w:r w:rsidRPr="00A353B6">
              <w:rPr>
                <w:rFonts w:eastAsia="Times New Roman"/>
                <w:sz w:val="24"/>
                <w:szCs w:val="24"/>
                <w:lang w:val="en-US"/>
              </w:rPr>
              <w:t xml:space="preserve">The Ecosar class program has been developed primarily for the evaluation of neutral organic compounds and organic classes with excess toxicity. The QSARs in the Ecosar program are developed for chemical classes based on measured test data that have been submitted by industry or they are developed by other sources for chemicals with similar structures, e.g., phenols. Using the measured aquatic toxicity values and estimated Kow values, regression equations can be developed for a class of chemicals. Toxicity values for new chemicals may then be calculated by inserting the Kow into the regression equation and correcting the resultant value for the molecular weight of the compound.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198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26777058"/>
              <w:rPr>
                <w:rFonts w:eastAsia="Times New Roman"/>
                <w:sz w:val="24"/>
                <w:szCs w:val="24"/>
                <w:lang w:val="en-US"/>
              </w:rPr>
            </w:pPr>
            <w:r w:rsidRPr="00A353B6">
              <w:rPr>
                <w:rFonts w:eastAsia="Times New Roman"/>
                <w:sz w:val="24"/>
                <w:szCs w:val="24"/>
                <w:lang w:val="en-US"/>
              </w:rPr>
              <w:t xml:space="preserve">no (Not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materials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13096873"/>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50"/>
        <w:gridCol w:w="97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Identity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115-11-7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35202493"/>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0489961"/>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properties of test surrogate or analogue material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43194796"/>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sampling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86299067"/>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analytical methods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40884083"/>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preparation and application of test substrate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01680941"/>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organisms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organisms (species) </w:t>
      </w:r>
    </w:p>
    <w:tbl>
      <w:tblPr>
        <w:tblW w:w="0" w:type="auto"/>
        <w:tblCellSpacing w:w="7" w:type="dxa"/>
        <w:tblCellMar>
          <w:top w:w="45" w:type="dxa"/>
          <w:left w:w="45" w:type="dxa"/>
          <w:bottom w:w="45" w:type="dxa"/>
          <w:right w:w="45" w:type="dxa"/>
        </w:tblCellMar>
        <w:tblLook w:val="04A0"/>
      </w:tblPr>
      <w:tblGrid>
        <w:gridCol w:w="18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3954846"/>
              <w:rPr>
                <w:rFonts w:eastAsia="Times New Roman"/>
                <w:sz w:val="24"/>
                <w:szCs w:val="24"/>
                <w:lang w:val="en-US"/>
              </w:rPr>
            </w:pPr>
            <w:r w:rsidRPr="00A353B6">
              <w:rPr>
                <w:rFonts w:eastAsia="Times New Roman"/>
                <w:sz w:val="24"/>
                <w:szCs w:val="24"/>
                <w:lang w:val="en-US"/>
              </w:rPr>
              <w:t xml:space="preserve">other: Earthworm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Animal group </w:t>
      </w:r>
    </w:p>
    <w:tbl>
      <w:tblPr>
        <w:tblW w:w="0" w:type="auto"/>
        <w:tblCellSpacing w:w="7" w:type="dxa"/>
        <w:tblCellMar>
          <w:top w:w="45" w:type="dxa"/>
          <w:left w:w="45" w:type="dxa"/>
          <w:bottom w:w="45" w:type="dxa"/>
          <w:right w:w="45" w:type="dxa"/>
        </w:tblCellMar>
        <w:tblLook w:val="04A0"/>
      </w:tblPr>
      <w:tblGrid>
        <w:gridCol w:w="9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07321412"/>
              <w:rPr>
                <w:rFonts w:eastAsia="Times New Roman"/>
                <w:sz w:val="24"/>
                <w:szCs w:val="24"/>
                <w:lang w:val="en-US"/>
              </w:rPr>
            </w:pPr>
            <w:r w:rsidRPr="00A353B6">
              <w:rPr>
                <w:rFonts w:eastAsia="Times New Roman"/>
                <w:sz w:val="24"/>
                <w:szCs w:val="24"/>
                <w:lang w:val="en-US"/>
              </w:rPr>
              <w:t xml:space="preserve">annelids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test organisms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99667048"/>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Study design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Study type </w:t>
      </w:r>
    </w:p>
    <w:tbl>
      <w:tblPr>
        <w:tblW w:w="0" w:type="auto"/>
        <w:tblCellSpacing w:w="7" w:type="dxa"/>
        <w:tblCellMar>
          <w:top w:w="45" w:type="dxa"/>
          <w:left w:w="45" w:type="dxa"/>
          <w:bottom w:w="45" w:type="dxa"/>
          <w:right w:w="45" w:type="dxa"/>
        </w:tblCellMar>
        <w:tblLook w:val="04A0"/>
      </w:tblPr>
      <w:tblGrid>
        <w:gridCol w:w="214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21972589"/>
              <w:rPr>
                <w:rFonts w:eastAsia="Times New Roman"/>
                <w:sz w:val="24"/>
                <w:szCs w:val="24"/>
                <w:lang w:val="en-US"/>
              </w:rPr>
            </w:pPr>
            <w:r w:rsidRPr="00A353B6">
              <w:rPr>
                <w:rFonts w:eastAsia="Times New Roman"/>
                <w:sz w:val="24"/>
                <w:szCs w:val="24"/>
                <w:lang w:val="en-US"/>
              </w:rPr>
              <w:t xml:space="preserve">other: 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duration type </w:t>
      </w:r>
    </w:p>
    <w:tbl>
      <w:tblPr>
        <w:tblW w:w="0" w:type="auto"/>
        <w:tblCellSpacing w:w="7" w:type="dxa"/>
        <w:tblCellMar>
          <w:top w:w="45" w:type="dxa"/>
          <w:left w:w="45" w:type="dxa"/>
          <w:bottom w:w="45" w:type="dxa"/>
          <w:right w:w="45" w:type="dxa"/>
        </w:tblCellMar>
        <w:tblLook w:val="04A0"/>
      </w:tblPr>
      <w:tblGrid>
        <w:gridCol w:w="191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51957232"/>
              <w:rPr>
                <w:rFonts w:eastAsia="Times New Roman"/>
                <w:sz w:val="24"/>
                <w:szCs w:val="24"/>
                <w:lang w:val="en-US"/>
              </w:rPr>
            </w:pPr>
            <w:r w:rsidRPr="00A353B6">
              <w:rPr>
                <w:rFonts w:eastAsia="Times New Roman"/>
                <w:sz w:val="24"/>
                <w:szCs w:val="24"/>
                <w:lang w:val="en-US"/>
              </w:rPr>
              <w:t xml:space="preserve">short-term toxicity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Substrate type </w:t>
      </w:r>
    </w:p>
    <w:tbl>
      <w:tblPr>
        <w:tblW w:w="0" w:type="auto"/>
        <w:tblCellSpacing w:w="7" w:type="dxa"/>
        <w:tblCellMar>
          <w:top w:w="45" w:type="dxa"/>
          <w:left w:w="45" w:type="dxa"/>
          <w:bottom w:w="45" w:type="dxa"/>
          <w:right w:w="45" w:type="dxa"/>
        </w:tblCellMar>
        <w:tblLook w:val="04A0"/>
      </w:tblPr>
      <w:tblGrid>
        <w:gridCol w:w="214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14229552"/>
              <w:rPr>
                <w:rFonts w:eastAsia="Times New Roman"/>
                <w:sz w:val="24"/>
                <w:szCs w:val="24"/>
                <w:lang w:val="en-US"/>
              </w:rPr>
            </w:pPr>
            <w:r w:rsidRPr="00A353B6">
              <w:rPr>
                <w:rFonts w:eastAsia="Times New Roman"/>
                <w:sz w:val="24"/>
                <w:szCs w:val="24"/>
                <w:lang w:val="en-US"/>
              </w:rPr>
              <w:t xml:space="preserve">other: 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Post exposure observation period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15805352"/>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conditions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Test temperature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55038773"/>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proofErr w:type="gramStart"/>
      <w:r w:rsidRPr="00A353B6">
        <w:rPr>
          <w:rFonts w:ascii="Helvetica" w:eastAsia="Times New Roman" w:hAnsi="Helvetica" w:cs="Helvetica"/>
          <w:b/>
          <w:bCs/>
          <w:i/>
          <w:iCs/>
          <w:sz w:val="20"/>
          <w:szCs w:val="20"/>
          <w:lang w:val="en-US"/>
        </w:rPr>
        <w:t>pH</w:t>
      </w:r>
      <w:proofErr w:type="gramEnd"/>
      <w:r w:rsidRPr="00A353B6">
        <w:rPr>
          <w:rFonts w:ascii="Helvetica" w:eastAsia="Times New Roman" w:hAnsi="Helvetica" w:cs="Helvetica"/>
          <w:b/>
          <w:bCs/>
          <w:i/>
          <w:iCs/>
          <w:sz w:val="20"/>
          <w:szCs w:val="20"/>
          <w:lang w:val="en-US"/>
        </w:rPr>
        <w:t xml:space="preserve">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8432527"/>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Moisture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67996729"/>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50447732"/>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test conditions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15990462"/>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Results and discussions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1764"/>
        <w:gridCol w:w="1513"/>
        <w:gridCol w:w="1282"/>
        <w:gridCol w:w="1246"/>
        <w:gridCol w:w="1816"/>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Remarks (e.g. 95% CL)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14 d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90 mg/kg soil dw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estimated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proofErr w:type="gramStart"/>
            <w:r w:rsidRPr="00A353B6">
              <w:rPr>
                <w:rFonts w:eastAsia="Times New Roman"/>
                <w:sz w:val="24"/>
                <w:szCs w:val="24"/>
                <w:lang w:val="en-US"/>
              </w:rPr>
              <w:t>test</w:t>
            </w:r>
            <w:proofErr w:type="gramEnd"/>
            <w:r w:rsidRPr="00A353B6">
              <w:rPr>
                <w:rFonts w:eastAsia="Times New Roman"/>
                <w:sz w:val="24"/>
                <w:szCs w:val="24"/>
                <w:lang w:val="en-US"/>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10664584"/>
              <w:rPr>
                <w:rFonts w:eastAsia="Times New Roman"/>
                <w:sz w:val="24"/>
                <w:szCs w:val="24"/>
                <w:lang w:val="en-US"/>
              </w:rPr>
            </w:pPr>
            <w:proofErr w:type="gramStart"/>
            <w:r w:rsidRPr="00A353B6">
              <w:rPr>
                <w:rFonts w:eastAsia="Times New Roman"/>
                <w:sz w:val="24"/>
                <w:szCs w:val="24"/>
                <w:lang w:val="en-US"/>
              </w:rPr>
              <w:t>calculated</w:t>
            </w:r>
            <w:proofErr w:type="gramEnd"/>
            <w:r w:rsidRPr="00A353B6">
              <w:rPr>
                <w:rFonts w:eastAsia="Times New Roman"/>
                <w:sz w:val="24"/>
                <w:szCs w:val="24"/>
                <w:lang w:val="en-US"/>
              </w:rPr>
              <w:t xml:space="preserve"> using the neutral organic QSAR. Data entered: log Kow 2.34, melting point = -140.7, water solubility = 263mg/l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Results with reference substance (positive control)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87439009"/>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Reported statistics and error estimates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97120490"/>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Applicant's summary and conclusion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Validity criteria fulfilled </w:t>
      </w:r>
    </w:p>
    <w:tbl>
      <w:tblPr>
        <w:tblW w:w="0" w:type="auto"/>
        <w:tblCellSpacing w:w="7" w:type="dxa"/>
        <w:tblCellMar>
          <w:top w:w="45" w:type="dxa"/>
          <w:left w:w="45" w:type="dxa"/>
          <w:bottom w:w="45" w:type="dxa"/>
          <w:right w:w="45" w:type="dxa"/>
        </w:tblCellMar>
        <w:tblLook w:val="04A0"/>
      </w:tblPr>
      <w:tblGrid>
        <w:gridCol w:w="23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17562248"/>
              <w:rPr>
                <w:rFonts w:eastAsia="Times New Roman"/>
                <w:sz w:val="24"/>
                <w:szCs w:val="24"/>
                <w:lang w:val="en-US"/>
              </w:rPr>
            </w:pPr>
            <w:r w:rsidRPr="00A353B6">
              <w:rPr>
                <w:rFonts w:eastAsia="Times New Roman"/>
                <w:sz w:val="24"/>
                <w:szCs w:val="24"/>
                <w:lang w:val="en-US"/>
              </w:rPr>
              <w:t xml:space="preserve">not applicable (QSAR)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601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60455006"/>
              <w:rPr>
                <w:rFonts w:eastAsia="Times New Roman"/>
                <w:sz w:val="24"/>
                <w:szCs w:val="24"/>
                <w:lang w:val="en-US"/>
              </w:rPr>
            </w:pPr>
            <w:r w:rsidRPr="00A353B6">
              <w:rPr>
                <w:rFonts w:eastAsia="Times New Roman"/>
                <w:sz w:val="24"/>
                <w:szCs w:val="24"/>
                <w:lang w:val="en-US"/>
              </w:rPr>
              <w:t xml:space="preserve">The estimated 14 day LC50 for 2-methylpropene is 90 mg/kg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The estimated 14 day LC50 for 2-methylpropene is 90 mg/kg. Measured data are not available for 2 -methylpropene for this endpoint. Due to the practical difficulties associated with the ecotoxicity testing of gases (i.e. maintaining exposure concentrations) the use of QSAR toxicity estimates is an appropriate alternative. The ECOSAR model is a reliable and appropriate QSAR model to apply to 2 -methylpropene as it is based on a related chemical dataset that calculates the toxicity of neutral organic hydrocarbons whose mode of action is non-polar narcosis. The endpoint calculated here is therefore a reasonable estimate of its baseline toxicity</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32"/>
          <w:szCs w:val="32"/>
          <w:u w:val="single"/>
          <w:lang w:val="en-US"/>
        </w:rPr>
      </w:pPr>
      <w:proofErr w:type="gramStart"/>
      <w:r w:rsidRPr="00A353B6">
        <w:rPr>
          <w:rFonts w:ascii="Helvetica" w:eastAsia="Times New Roman" w:hAnsi="Helvetica" w:cs="Helvetica"/>
          <w:b/>
          <w:bCs/>
          <w:sz w:val="32"/>
          <w:szCs w:val="32"/>
          <w:u w:val="single"/>
          <w:lang w:val="en-US"/>
        </w:rPr>
        <w:t>7 Toxicological information</w:t>
      </w:r>
      <w:proofErr w:type="gramEnd"/>
      <w:r w:rsidRPr="00A353B6">
        <w:rPr>
          <w:rFonts w:ascii="Helvetica" w:eastAsia="Times New Roman" w:hAnsi="Helvetica" w:cs="Helvetica"/>
          <w:b/>
          <w:bCs/>
          <w:sz w:val="32"/>
          <w:szCs w:val="32"/>
          <w:u w:val="single"/>
          <w:lang w:val="en-US"/>
        </w:rPr>
        <w:t xml:space="preserv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A353B6">
        <w:rPr>
          <w:rFonts w:ascii="Helvetica" w:eastAsia="Times New Roman" w:hAnsi="Helvetica" w:cs="Helvetica"/>
          <w:b/>
          <w:bCs/>
          <w:sz w:val="32"/>
          <w:szCs w:val="32"/>
          <w:u w:val="single"/>
          <w:lang w:val="en-US"/>
        </w:rPr>
        <w:t xml:space="preserve">7.1 Toxicokinetics, metabolism and distribution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A353B6">
        <w:rPr>
          <w:rFonts w:ascii="Helvetica" w:eastAsia="Times New Roman" w:hAnsi="Helvetica" w:cs="Helvetica"/>
          <w:b/>
          <w:bCs/>
          <w:sz w:val="32"/>
          <w:szCs w:val="32"/>
          <w:u w:val="single"/>
          <w:lang w:val="en-US"/>
        </w:rPr>
        <w:t xml:space="preserve">7.1.1 Basic toxicokinetics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A353B6">
        <w:rPr>
          <w:rFonts w:ascii="Helvetica" w:eastAsia="Times New Roman" w:hAnsi="Helvetica" w:cs="Helvetica"/>
          <w:b/>
          <w:bCs/>
          <w:i/>
          <w:iCs/>
          <w:sz w:val="30"/>
          <w:szCs w:val="30"/>
          <w:lang w:val="en-US"/>
        </w:rPr>
        <w:t xml:space="preserve">Endpoint study record: Basic toxicokinetics. Key study, Henderson et al, 1993 </w:t>
      </w:r>
    </w:p>
    <w:tbl>
      <w:tblPr>
        <w:tblW w:w="0" w:type="auto"/>
        <w:tblCellSpacing w:w="7" w:type="dxa"/>
        <w:tblCellMar>
          <w:left w:w="0" w:type="dxa"/>
          <w:right w:w="0" w:type="dxa"/>
        </w:tblCellMar>
        <w:tblLook w:val="04A0"/>
      </w:tblPr>
      <w:tblGrid>
        <w:gridCol w:w="1044"/>
        <w:gridCol w:w="74"/>
        <w:gridCol w:w="3402"/>
      </w:tblGrid>
      <w:tr w:rsidR="00A353B6" w:rsidRPr="00783B00">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82554571"/>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s-ES_tradnl"/>
              </w:rPr>
            </w:pPr>
            <w:r w:rsidRPr="00A353B6">
              <w:rPr>
                <w:rFonts w:ascii="Helvetica" w:eastAsia="Times New Roman" w:hAnsi="Helvetica" w:cs="Helvetica"/>
                <w:color w:val="0000B2"/>
                <w:sz w:val="16"/>
                <w:szCs w:val="16"/>
                <w:lang w:val="es-ES_tradnl"/>
              </w:rPr>
              <w:t xml:space="preserve">IUC5-210e6672-4253-4fb1-bc9a-0e2675db1f46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XML Transformation V1.0 Plug-In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2010-03-12 15:37:17 GMT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Successfully migrated to IUCLID 5.2 format. </w:t>
            </w:r>
          </w:p>
        </w:tc>
      </w:tr>
    </w:tbl>
    <w:p w:rsidR="00A353B6" w:rsidRPr="00A353B6" w:rsidRDefault="00A353B6" w:rsidP="00A353B6">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739"/>
        <w:gridCol w:w="5627"/>
        <w:gridCol w:w="607"/>
        <w:gridCol w:w="614"/>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50255851"/>
              <w:rPr>
                <w:rFonts w:ascii="Helvetica" w:eastAsia="Times New Roman" w:hAnsi="Helvetica" w:cs="Helvetica"/>
                <w:b/>
                <w:bCs/>
                <w:color w:val="FF0000"/>
                <w:sz w:val="16"/>
                <w:szCs w:val="16"/>
                <w:lang w:val="en-US"/>
              </w:rPr>
            </w:pPr>
            <w:r w:rsidRPr="00A353B6">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key study; robust study summary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2 (reliable with restrictions)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Non-GLP, non guideline study, published in peer reviewed literature, no restrictions, fully adequate for assessment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Data source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73"/>
        <w:gridCol w:w="1361"/>
        <w:gridCol w:w="570"/>
        <w:gridCol w:w="1354"/>
        <w:gridCol w:w="1289"/>
        <w:gridCol w:w="900"/>
        <w:gridCol w:w="619"/>
        <w:gridCol w:w="817"/>
        <w:gridCol w:w="853"/>
        <w:gridCol w:w="623"/>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date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Henderson R, Sabourin P, Bechtold W, Steinberg B and Chang I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1993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Disposition of inhaled isobutene in F344/N rats.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Toxicol. Appl. Pharmacol. 123:50-61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82331216"/>
              <w:rPr>
                <w:rFonts w:eastAsia="Times New Roman"/>
                <w:sz w:val="24"/>
                <w:szCs w:val="24"/>
                <w:lang w:val="en-US"/>
              </w:rPr>
            </w:pPr>
            <w:r w:rsidRPr="00A353B6">
              <w:rPr>
                <w:rFonts w:eastAsia="Times New Roman"/>
                <w:sz w:val="24"/>
                <w:szCs w:val="24"/>
                <w:lang w:val="en-US"/>
              </w:rPr>
              <w:t xml:space="preserve">data published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48087253"/>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Materials and methods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Type of method </w:t>
      </w:r>
    </w:p>
    <w:tbl>
      <w:tblPr>
        <w:tblW w:w="0" w:type="auto"/>
        <w:tblCellSpacing w:w="7" w:type="dxa"/>
        <w:tblCellMar>
          <w:top w:w="45" w:type="dxa"/>
          <w:left w:w="45" w:type="dxa"/>
          <w:bottom w:w="45" w:type="dxa"/>
          <w:right w:w="45" w:type="dxa"/>
        </w:tblCellMar>
        <w:tblLook w:val="04A0"/>
      </w:tblPr>
      <w:tblGrid>
        <w:gridCol w:w="79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07486143"/>
              <w:rPr>
                <w:rFonts w:eastAsia="Times New Roman"/>
                <w:sz w:val="24"/>
                <w:szCs w:val="24"/>
                <w:lang w:val="en-US"/>
              </w:rPr>
            </w:pPr>
            <w:r w:rsidRPr="00A353B6">
              <w:rPr>
                <w:rFonts w:eastAsia="Times New Roman"/>
                <w:sz w:val="24"/>
                <w:szCs w:val="24"/>
                <w:lang w:val="en-US"/>
              </w:rPr>
              <w:t xml:space="preserve">in vivo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Objective of study </w:t>
      </w:r>
    </w:p>
    <w:tbl>
      <w:tblPr>
        <w:tblW w:w="0" w:type="auto"/>
        <w:tblCellSpacing w:w="7" w:type="dxa"/>
        <w:tblCellMar>
          <w:top w:w="45" w:type="dxa"/>
          <w:left w:w="45" w:type="dxa"/>
          <w:bottom w:w="45" w:type="dxa"/>
          <w:right w:w="45" w:type="dxa"/>
        </w:tblCellMar>
        <w:tblLook w:val="04A0"/>
      </w:tblPr>
      <w:tblGrid>
        <w:gridCol w:w="113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4781110"/>
              <w:rPr>
                <w:rFonts w:eastAsia="Times New Roman"/>
                <w:sz w:val="24"/>
                <w:szCs w:val="24"/>
                <w:lang w:val="en-US"/>
              </w:rPr>
            </w:pPr>
            <w:r w:rsidRPr="00A353B6">
              <w:rPr>
                <w:rFonts w:eastAsia="Times New Roman"/>
                <w:sz w:val="24"/>
                <w:szCs w:val="24"/>
                <w:lang w:val="en-US"/>
              </w:rPr>
              <w:t xml:space="preserve">absorption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12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37864077"/>
              <w:rPr>
                <w:rFonts w:eastAsia="Times New Roman"/>
                <w:sz w:val="24"/>
                <w:szCs w:val="24"/>
                <w:lang w:val="en-US"/>
              </w:rPr>
            </w:pPr>
            <w:r w:rsidRPr="00A353B6">
              <w:rPr>
                <w:rFonts w:eastAsia="Times New Roman"/>
                <w:sz w:val="24"/>
                <w:szCs w:val="24"/>
                <w:lang w:val="en-US"/>
              </w:rPr>
              <w:t xml:space="preserve">metabolism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87752551"/>
              <w:rPr>
                <w:rFonts w:eastAsia="Times New Roman"/>
                <w:sz w:val="24"/>
                <w:szCs w:val="24"/>
                <w:lang w:val="en-US"/>
              </w:rPr>
            </w:pPr>
            <w:r w:rsidRPr="00A353B6">
              <w:rPr>
                <w:rFonts w:eastAsia="Times New Roman"/>
                <w:sz w:val="24"/>
                <w:szCs w:val="24"/>
                <w:lang w:val="en-US"/>
              </w:rPr>
              <w:t xml:space="preserve">The purpose of this study was to determine the effect of exposure concentration on the uptake and metabolic disposition of inhaled isobutene. </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8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83855950"/>
              <w:rPr>
                <w:rFonts w:eastAsia="Times New Roman"/>
                <w:sz w:val="24"/>
                <w:szCs w:val="24"/>
                <w:lang w:val="en-US"/>
              </w:rPr>
            </w:pPr>
            <w:r w:rsidRPr="00A353B6">
              <w:rPr>
                <w:rFonts w:eastAsia="Times New Roman"/>
                <w:sz w:val="24"/>
                <w:szCs w:val="24"/>
                <w:lang w:val="en-US"/>
              </w:rPr>
              <w:t xml:space="preserve">no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00460263"/>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173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Identity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isobutene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2-methylpropene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Radiolabelling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18134420"/>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materials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80200865"/>
              <w:rPr>
                <w:rFonts w:eastAsia="Times New Roman"/>
                <w:sz w:val="24"/>
                <w:szCs w:val="24"/>
                <w:lang w:val="en-US"/>
              </w:rPr>
            </w:pPr>
            <w:r w:rsidRPr="00A353B6">
              <w:rPr>
                <w:rFonts w:eastAsia="Times New Roman"/>
                <w:sz w:val="24"/>
                <w:szCs w:val="24"/>
                <w:lang w:val="en-US"/>
              </w:rPr>
              <w:t>Isobutene (99 + %) was obtained from Aldrich Chemical Co. (Milwaukee, WI, USA). [2-14C</w:t>
            </w:r>
            <w:proofErr w:type="gramStart"/>
            <w:r w:rsidRPr="00A353B6">
              <w:rPr>
                <w:rFonts w:eastAsia="Times New Roman"/>
                <w:sz w:val="24"/>
                <w:szCs w:val="24"/>
                <w:lang w:val="en-US"/>
              </w:rPr>
              <w:t>]isobutene</w:t>
            </w:r>
            <w:proofErr w:type="gramEnd"/>
            <w:r w:rsidRPr="00A353B6">
              <w:rPr>
                <w:rFonts w:eastAsia="Times New Roman"/>
                <w:sz w:val="24"/>
                <w:szCs w:val="24"/>
                <w:lang w:val="en-US"/>
              </w:rPr>
              <w:t xml:space="preserve"> (radiochemical purity of 98.5%, 2.7 mCi/mmol Lot No. 2484) was obtained from DuPont NEN Research Products (Boston, MA, USA). The purity of the [14C]isobutene was determined before use by HPLC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18955883"/>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animals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Species </w:t>
      </w:r>
    </w:p>
    <w:tbl>
      <w:tblPr>
        <w:tblW w:w="0" w:type="auto"/>
        <w:tblCellSpacing w:w="7" w:type="dxa"/>
        <w:tblCellMar>
          <w:top w:w="45" w:type="dxa"/>
          <w:left w:w="45" w:type="dxa"/>
          <w:bottom w:w="45" w:type="dxa"/>
          <w:right w:w="45" w:type="dxa"/>
        </w:tblCellMar>
        <w:tblLook w:val="04A0"/>
      </w:tblPr>
      <w:tblGrid>
        <w:gridCol w:w="37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21153736"/>
              <w:rPr>
                <w:rFonts w:eastAsia="Times New Roman"/>
                <w:sz w:val="24"/>
                <w:szCs w:val="24"/>
                <w:lang w:val="en-US"/>
              </w:rPr>
            </w:pPr>
            <w:r w:rsidRPr="00A353B6">
              <w:rPr>
                <w:rFonts w:eastAsia="Times New Roman"/>
                <w:sz w:val="24"/>
                <w:szCs w:val="24"/>
                <w:lang w:val="en-US"/>
              </w:rPr>
              <w:t xml:space="preserve">rat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Strain </w:t>
      </w:r>
    </w:p>
    <w:tbl>
      <w:tblPr>
        <w:tblW w:w="0" w:type="auto"/>
        <w:tblCellSpacing w:w="7" w:type="dxa"/>
        <w:tblCellMar>
          <w:top w:w="45" w:type="dxa"/>
          <w:left w:w="45" w:type="dxa"/>
          <w:bottom w:w="45" w:type="dxa"/>
          <w:right w:w="45" w:type="dxa"/>
        </w:tblCellMar>
        <w:tblLook w:val="04A0"/>
      </w:tblPr>
      <w:tblGrid>
        <w:gridCol w:w="124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97447232"/>
              <w:rPr>
                <w:rFonts w:eastAsia="Times New Roman"/>
                <w:sz w:val="24"/>
                <w:szCs w:val="24"/>
                <w:lang w:val="en-US"/>
              </w:rPr>
            </w:pPr>
            <w:r w:rsidRPr="00A353B6">
              <w:rPr>
                <w:rFonts w:eastAsia="Times New Roman"/>
                <w:sz w:val="24"/>
                <w:szCs w:val="24"/>
                <w:lang w:val="en-US"/>
              </w:rPr>
              <w:t xml:space="preserve">Fischer 344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Sex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52905703"/>
              <w:rPr>
                <w:rFonts w:eastAsia="Times New Roman"/>
                <w:sz w:val="24"/>
                <w:szCs w:val="24"/>
                <w:lang w:val="en-US"/>
              </w:rPr>
            </w:pPr>
            <w:r w:rsidRPr="00A353B6">
              <w:rPr>
                <w:rFonts w:eastAsia="Times New Roman"/>
                <w:sz w:val="24"/>
                <w:szCs w:val="24"/>
                <w:lang w:val="en-US"/>
              </w:rPr>
              <w:t xml:space="preserve">male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61325941"/>
              <w:rPr>
                <w:rFonts w:eastAsia="Times New Roman"/>
                <w:sz w:val="24"/>
                <w:szCs w:val="24"/>
                <w:lang w:val="en-US"/>
              </w:rPr>
            </w:pPr>
            <w:r w:rsidRPr="00A353B6">
              <w:rPr>
                <w:rFonts w:eastAsia="Times New Roman"/>
                <w:sz w:val="24"/>
                <w:szCs w:val="24"/>
                <w:lang w:val="en-US"/>
              </w:rPr>
              <w:t xml:space="preserve">Male F344/N rats (11-15 weeks of age) from the barrier-maintained colony of the Inhalation Toxicology Research Institute (ITRI) were used. The rats were housed in polycarbonate cages (two per cage) containing hardwood chip bedding and filter caps prior to the exposures. Rooms were on a 12-hr light-dark cycle with light starting at 6:00 AM. Food (Certified Lab Blox, Allied Mills, </w:t>
            </w:r>
            <w:proofErr w:type="gramStart"/>
            <w:r w:rsidRPr="00A353B6">
              <w:rPr>
                <w:rFonts w:eastAsia="Times New Roman"/>
                <w:sz w:val="24"/>
                <w:szCs w:val="24"/>
                <w:lang w:val="en-US"/>
              </w:rPr>
              <w:t>Chicago</w:t>
            </w:r>
            <w:proofErr w:type="gramEnd"/>
            <w:r w:rsidRPr="00A353B6">
              <w:rPr>
                <w:rFonts w:eastAsia="Times New Roman"/>
                <w:sz w:val="24"/>
                <w:szCs w:val="24"/>
                <w:lang w:val="en-US"/>
              </w:rPr>
              <w:t xml:space="preserve">, IL, USA) and water were provided ad libitum. </w:t>
            </w:r>
            <w:r w:rsidRPr="00A353B6">
              <w:rPr>
                <w:rFonts w:eastAsia="Times New Roman"/>
                <w:sz w:val="24"/>
                <w:szCs w:val="24"/>
                <w:lang w:val="en-US"/>
              </w:rPr>
              <w:br w:type="page"/>
              <w:t>Rats were preconditioned to the nose-only exposure tubes prior to start of the exposure. The rats were placed in the tubes for I hr and 3 hr, 2 days and I day prior to exposure, respectively. All rats were killed by ip injection of 250 mg sodium pentobarbital/kg body wt.</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Administration / exposure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Route of administration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96826705"/>
              <w:rPr>
                <w:rFonts w:eastAsia="Times New Roman"/>
                <w:sz w:val="24"/>
                <w:szCs w:val="24"/>
                <w:lang w:val="en-US"/>
              </w:rPr>
            </w:pPr>
            <w:r w:rsidRPr="00A353B6">
              <w:rPr>
                <w:rFonts w:eastAsia="Times New Roman"/>
                <w:sz w:val="24"/>
                <w:szCs w:val="24"/>
                <w:lang w:val="en-US"/>
              </w:rPr>
              <w:t xml:space="preserve">inhalation: gas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99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54527366"/>
              <w:rPr>
                <w:rFonts w:eastAsia="Times New Roman"/>
                <w:sz w:val="24"/>
                <w:szCs w:val="24"/>
                <w:lang w:val="en-US"/>
              </w:rPr>
            </w:pPr>
            <w:r w:rsidRPr="00A353B6">
              <w:rPr>
                <w:rFonts w:eastAsia="Times New Roman"/>
                <w:sz w:val="24"/>
                <w:szCs w:val="24"/>
                <w:lang w:val="en-US"/>
              </w:rPr>
              <w:t xml:space="preserve">other: air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exposure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67280979"/>
              <w:rPr>
                <w:rFonts w:eastAsia="Times New Roman"/>
                <w:sz w:val="24"/>
                <w:szCs w:val="24"/>
                <w:lang w:val="en-US"/>
              </w:rPr>
            </w:pPr>
            <w:r w:rsidRPr="00A353B6">
              <w:rPr>
                <w:rFonts w:eastAsia="Times New Roman"/>
                <w:sz w:val="24"/>
                <w:szCs w:val="24"/>
                <w:lang w:val="en-US"/>
              </w:rPr>
              <w:t xml:space="preserve">TYPE OF INHALATION EXPOSURE: nose only </w:t>
            </w:r>
            <w:r w:rsidRPr="00A353B6">
              <w:rPr>
                <w:rFonts w:eastAsia="Times New Roman"/>
                <w:sz w:val="24"/>
                <w:szCs w:val="24"/>
                <w:lang w:val="en-US"/>
              </w:rPr>
              <w:br w:type="page"/>
            </w:r>
            <w:r w:rsidRPr="00A353B6">
              <w:rPr>
                <w:rFonts w:eastAsia="Times New Roman"/>
                <w:sz w:val="24"/>
                <w:szCs w:val="24"/>
                <w:lang w:val="en-US"/>
              </w:rPr>
              <w:br w:type="page"/>
            </w:r>
            <w:r w:rsidRPr="00A353B6">
              <w:rPr>
                <w:rFonts w:eastAsia="Times New Roman"/>
                <w:sz w:val="24"/>
                <w:szCs w:val="24"/>
                <w:lang w:val="en-US"/>
              </w:rPr>
              <w:br w:type="page"/>
              <w:t>GENERATION OF TEST ATMOSPHERE / CHAMPER DESCRIPTION</w:t>
            </w:r>
            <w:r w:rsidRPr="00A353B6">
              <w:rPr>
                <w:rFonts w:eastAsia="Times New Roman"/>
                <w:sz w:val="24"/>
                <w:szCs w:val="24"/>
                <w:lang w:val="en-US"/>
              </w:rPr>
              <w:br w:type="page"/>
              <w:t>- Exposure apparatus: nose only inhalation chambers</w:t>
            </w:r>
            <w:r w:rsidRPr="00A353B6">
              <w:rPr>
                <w:rFonts w:eastAsia="Times New Roman"/>
                <w:sz w:val="24"/>
                <w:szCs w:val="24"/>
                <w:lang w:val="en-US"/>
              </w:rPr>
              <w:br w:type="page"/>
            </w:r>
            <w:r w:rsidRPr="00A353B6">
              <w:rPr>
                <w:rFonts w:eastAsia="Times New Roman"/>
                <w:sz w:val="24"/>
                <w:szCs w:val="24"/>
                <w:lang w:val="en-US"/>
              </w:rPr>
              <w:br w:type="page"/>
              <w:t>- Source and rate of air: filtered room air</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Duration and frequency of treatment / exposure </w:t>
      </w:r>
    </w:p>
    <w:tbl>
      <w:tblPr>
        <w:tblW w:w="0" w:type="auto"/>
        <w:tblCellSpacing w:w="7" w:type="dxa"/>
        <w:tblCellMar>
          <w:top w:w="45" w:type="dxa"/>
          <w:left w:w="45" w:type="dxa"/>
          <w:bottom w:w="45" w:type="dxa"/>
          <w:right w:w="45" w:type="dxa"/>
        </w:tblCellMar>
        <w:tblLook w:val="04A0"/>
      </w:tblPr>
      <w:tblGrid>
        <w:gridCol w:w="83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2014627"/>
              <w:rPr>
                <w:rFonts w:eastAsia="Times New Roman"/>
                <w:sz w:val="24"/>
                <w:szCs w:val="24"/>
                <w:lang w:val="en-US"/>
              </w:rPr>
            </w:pPr>
            <w:r w:rsidRPr="00A353B6">
              <w:rPr>
                <w:rFonts w:eastAsia="Times New Roman"/>
                <w:sz w:val="24"/>
                <w:szCs w:val="24"/>
                <w:lang w:val="en-US"/>
              </w:rPr>
              <w:t xml:space="preserve">2 hours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Doses / concentrations </w:t>
      </w:r>
    </w:p>
    <w:tbl>
      <w:tblPr>
        <w:tblW w:w="0" w:type="auto"/>
        <w:tblCellSpacing w:w="7" w:type="dxa"/>
        <w:tblCellMar>
          <w:top w:w="45" w:type="dxa"/>
          <w:left w:w="45" w:type="dxa"/>
          <w:bottom w:w="45" w:type="dxa"/>
          <w:right w:w="45" w:type="dxa"/>
        </w:tblCellMar>
        <w:tblLook w:val="04A0"/>
      </w:tblPr>
      <w:tblGrid>
        <w:gridCol w:w="8470"/>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13022391"/>
              <w:rPr>
                <w:rFonts w:eastAsia="Times New Roman"/>
                <w:sz w:val="24"/>
                <w:szCs w:val="24"/>
                <w:lang w:val="en-US"/>
              </w:rPr>
            </w:pPr>
            <w:r w:rsidRPr="00A353B6">
              <w:rPr>
                <w:rFonts w:eastAsia="Times New Roman"/>
                <w:sz w:val="24"/>
                <w:szCs w:val="24"/>
                <w:lang w:val="en-US"/>
              </w:rPr>
              <w:t xml:space="preserve">Target concentrations were 2, 40, 400, and 4000 ppm, ( 3.1, 75, 747, and 7474 mg/m3)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No. of animals per sex per dose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03923860"/>
              <w:rPr>
                <w:rFonts w:eastAsia="Times New Roman"/>
                <w:sz w:val="24"/>
                <w:szCs w:val="24"/>
                <w:lang w:val="en-US"/>
              </w:rPr>
            </w:pPr>
            <w:r w:rsidRPr="00A353B6">
              <w:rPr>
                <w:rFonts w:eastAsia="Times New Roman"/>
                <w:sz w:val="24"/>
                <w:szCs w:val="24"/>
                <w:lang w:val="en-US"/>
              </w:rPr>
              <w:t>Unlabelled isobutene: 3 rats per timepoint</w:t>
            </w:r>
            <w:r w:rsidRPr="00A353B6">
              <w:rPr>
                <w:rFonts w:eastAsia="Times New Roman"/>
                <w:sz w:val="24"/>
                <w:szCs w:val="24"/>
                <w:lang w:val="en-US"/>
              </w:rPr>
              <w:br w:type="page"/>
              <w:t xml:space="preserve">Labelled isobutene: 5 rats per concentration, 3 rats per timepoint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Control animals </w:t>
      </w:r>
    </w:p>
    <w:tbl>
      <w:tblPr>
        <w:tblW w:w="0" w:type="auto"/>
        <w:tblCellSpacing w:w="7" w:type="dxa"/>
        <w:tblCellMar>
          <w:top w:w="45" w:type="dxa"/>
          <w:left w:w="45" w:type="dxa"/>
          <w:bottom w:w="45" w:type="dxa"/>
          <w:right w:w="45" w:type="dxa"/>
        </w:tblCellMar>
        <w:tblLook w:val="04A0"/>
      </w:tblPr>
      <w:tblGrid>
        <w:gridCol w:w="3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20403103"/>
              <w:rPr>
                <w:rFonts w:eastAsia="Times New Roman"/>
                <w:sz w:val="24"/>
                <w:szCs w:val="24"/>
                <w:lang w:val="en-US"/>
              </w:rPr>
            </w:pPr>
            <w:r w:rsidRPr="00A353B6">
              <w:rPr>
                <w:rFonts w:eastAsia="Times New Roman"/>
                <w:sz w:val="24"/>
                <w:szCs w:val="24"/>
                <w:lang w:val="en-US"/>
              </w:rPr>
              <w:t xml:space="preserve">no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Positive control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80914011"/>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study design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82285106"/>
              <w:rPr>
                <w:rFonts w:eastAsia="Times New Roman"/>
                <w:sz w:val="24"/>
                <w:szCs w:val="24"/>
                <w:lang w:val="en-US"/>
              </w:rPr>
            </w:pPr>
            <w:r w:rsidRPr="00A353B6">
              <w:rPr>
                <w:rFonts w:eastAsia="Times New Roman"/>
                <w:sz w:val="24"/>
                <w:szCs w:val="24"/>
                <w:lang w:val="en-US"/>
              </w:rPr>
              <w:t xml:space="preserve">Studies with unlabeled Isobutene: </w:t>
            </w:r>
            <w:r w:rsidRPr="00A353B6">
              <w:rPr>
                <w:rFonts w:eastAsia="Times New Roman"/>
                <w:sz w:val="24"/>
                <w:szCs w:val="24"/>
                <w:lang w:val="en-US"/>
              </w:rPr>
              <w:br w:type="page"/>
            </w:r>
            <w:r w:rsidRPr="00A353B6">
              <w:rPr>
                <w:rFonts w:eastAsia="Times New Roman"/>
                <w:sz w:val="24"/>
                <w:szCs w:val="24"/>
                <w:lang w:val="en-US"/>
              </w:rPr>
              <w:br w:type="page"/>
              <w:t>Blood levels of isobutene and volatile metabolites. Male F344/N rats (11- 15 weeks of age) were exposed for 2 hr to 40, 400, or 4000 ppm isobutene in a nose-only exposure system. Blood levels of isobutene and volatile metabolites were determined by headspace analysis at 0.25, 0.5, 1.0, 2.0</w:t>
            </w:r>
            <w:proofErr w:type="gramStart"/>
            <w:r w:rsidRPr="00A353B6">
              <w:rPr>
                <w:rFonts w:eastAsia="Times New Roman"/>
                <w:sz w:val="24"/>
                <w:szCs w:val="24"/>
                <w:lang w:val="en-US"/>
              </w:rPr>
              <w:t>,2.25,2.75</w:t>
            </w:r>
            <w:proofErr w:type="gramEnd"/>
            <w:r w:rsidRPr="00A353B6">
              <w:rPr>
                <w:rFonts w:eastAsia="Times New Roman"/>
                <w:sz w:val="24"/>
                <w:szCs w:val="24"/>
                <w:lang w:val="en-US"/>
              </w:rPr>
              <w:t>, 3.75, and 6.75 hr after initiation of the exposure.</w:t>
            </w:r>
            <w:r w:rsidRPr="00A353B6">
              <w:rPr>
                <w:rFonts w:eastAsia="Times New Roman"/>
                <w:sz w:val="24"/>
                <w:szCs w:val="24"/>
                <w:lang w:val="en-US"/>
              </w:rPr>
              <w:br w:type="page"/>
            </w:r>
            <w:r w:rsidRPr="00A353B6">
              <w:rPr>
                <w:rFonts w:eastAsia="Times New Roman"/>
                <w:sz w:val="24"/>
                <w:szCs w:val="24"/>
                <w:lang w:val="en-US"/>
              </w:rPr>
              <w:br w:type="page"/>
              <w:t>Studies with [14C</w:t>
            </w:r>
            <w:proofErr w:type="gramStart"/>
            <w:r w:rsidRPr="00A353B6">
              <w:rPr>
                <w:rFonts w:eastAsia="Times New Roman"/>
                <w:sz w:val="24"/>
                <w:szCs w:val="24"/>
                <w:lang w:val="en-US"/>
              </w:rPr>
              <w:t>]Isobutene</w:t>
            </w:r>
            <w:proofErr w:type="gramEnd"/>
            <w:r w:rsidRPr="00A353B6">
              <w:rPr>
                <w:rFonts w:eastAsia="Times New Roman"/>
                <w:sz w:val="24"/>
                <w:szCs w:val="24"/>
                <w:lang w:val="en-US"/>
              </w:rPr>
              <w:br w:type="page"/>
            </w:r>
            <w:r w:rsidRPr="00A353B6">
              <w:rPr>
                <w:rFonts w:eastAsia="Times New Roman"/>
                <w:sz w:val="24"/>
                <w:szCs w:val="24"/>
                <w:lang w:val="en-US"/>
              </w:rPr>
              <w:br w:type="page"/>
              <w:t xml:space="preserve">Total uptake, excretion, and metabolism studies. </w:t>
            </w:r>
            <w:r w:rsidRPr="00A353B6">
              <w:rPr>
                <w:rFonts w:eastAsia="Times New Roman"/>
                <w:sz w:val="24"/>
                <w:szCs w:val="24"/>
                <w:lang w:val="en-US"/>
              </w:rPr>
              <w:br w:type="page"/>
              <w:t xml:space="preserve">Male F344/N rats (11-15 weeks of age) were exposed to </w:t>
            </w:r>
            <w:proofErr w:type="gramStart"/>
            <w:r w:rsidRPr="00A353B6">
              <w:rPr>
                <w:rFonts w:eastAsia="Times New Roman"/>
                <w:sz w:val="24"/>
                <w:szCs w:val="24"/>
                <w:lang w:val="en-US"/>
              </w:rPr>
              <w:t>40,400,</w:t>
            </w:r>
            <w:proofErr w:type="gramEnd"/>
            <w:r w:rsidRPr="00A353B6">
              <w:rPr>
                <w:rFonts w:eastAsia="Times New Roman"/>
                <w:sz w:val="24"/>
                <w:szCs w:val="24"/>
                <w:lang w:val="en-US"/>
              </w:rPr>
              <w:t xml:space="preserve"> or 4000 ppm [14C] isobutene for 6 hr in a nose-only exposure system. Five rats were exposed in plethysmograph tubes that allowed measurement of breathing patterns and the total amount of [14C</w:t>
            </w:r>
            <w:proofErr w:type="gramStart"/>
            <w:r w:rsidRPr="00A353B6">
              <w:rPr>
                <w:rFonts w:eastAsia="Times New Roman"/>
                <w:sz w:val="24"/>
                <w:szCs w:val="24"/>
                <w:lang w:val="en-US"/>
              </w:rPr>
              <w:t>]isobutene</w:t>
            </w:r>
            <w:proofErr w:type="gramEnd"/>
            <w:r w:rsidRPr="00A353B6">
              <w:rPr>
                <w:rFonts w:eastAsia="Times New Roman"/>
                <w:sz w:val="24"/>
                <w:szCs w:val="24"/>
                <w:lang w:val="en-US"/>
              </w:rPr>
              <w:t xml:space="preserve"> inhaled. These animals were killed and counted for 14C at the end of the exposure to determine total retained isobutene and the fraction of inhaled isobutene that was retained. Four exposed animals were placed in glass metabolism cages for the collection of excreta (urine, faeces, </w:t>
            </w:r>
            <w:proofErr w:type="gramStart"/>
            <w:r w:rsidRPr="00A353B6">
              <w:rPr>
                <w:rFonts w:eastAsia="Times New Roman"/>
                <w:sz w:val="24"/>
                <w:szCs w:val="24"/>
                <w:lang w:val="en-US"/>
              </w:rPr>
              <w:t>exhaled</w:t>
            </w:r>
            <w:proofErr w:type="gramEnd"/>
            <w:r w:rsidRPr="00A353B6">
              <w:rPr>
                <w:rFonts w:eastAsia="Times New Roman"/>
                <w:sz w:val="24"/>
                <w:szCs w:val="24"/>
                <w:lang w:val="en-US"/>
              </w:rPr>
              <w:t xml:space="preserve"> air) for 3 days after the exposure. After 3 days the amount of 14C in the excreta plus that remaining in the carcass were summed to determine if a mass balance was achieved with the original total body burdens determined in the rats killed immediately after the exposure.</w:t>
            </w:r>
            <w:r w:rsidRPr="00A353B6">
              <w:rPr>
                <w:rFonts w:eastAsia="Times New Roman"/>
                <w:sz w:val="24"/>
                <w:szCs w:val="24"/>
                <w:lang w:val="en-US"/>
              </w:rPr>
              <w:br w:type="page"/>
            </w:r>
            <w:r w:rsidRPr="00A353B6">
              <w:rPr>
                <w:rFonts w:eastAsia="Times New Roman"/>
                <w:sz w:val="24"/>
                <w:szCs w:val="24"/>
                <w:lang w:val="en-US"/>
              </w:rPr>
              <w:br w:type="page"/>
              <w:t>In rats exposed to 40 ppm [14C</w:t>
            </w:r>
            <w:proofErr w:type="gramStart"/>
            <w:r w:rsidRPr="00A353B6">
              <w:rPr>
                <w:rFonts w:eastAsia="Times New Roman"/>
                <w:sz w:val="24"/>
                <w:szCs w:val="24"/>
                <w:lang w:val="en-US"/>
              </w:rPr>
              <w:t>]isobutene</w:t>
            </w:r>
            <w:proofErr w:type="gramEnd"/>
            <w:r w:rsidRPr="00A353B6">
              <w:rPr>
                <w:rFonts w:eastAsia="Times New Roman"/>
                <w:sz w:val="24"/>
                <w:szCs w:val="24"/>
                <w:lang w:val="en-US"/>
              </w:rPr>
              <w:t>, blood samples were collected in separate rats (three per group) at 0.5, 1,2,4,6,6.5,7.5,9.5, 15, and 24 hr after initiation of the exposure. Blood and excreta samples were analyzed for metabolites</w:t>
            </w:r>
            <w:proofErr w:type="gramStart"/>
            <w:r w:rsidRPr="00A353B6">
              <w:rPr>
                <w:rFonts w:eastAsia="Times New Roman"/>
                <w:sz w:val="24"/>
                <w:szCs w:val="24"/>
                <w:lang w:val="en-US"/>
              </w:rPr>
              <w:t>..</w:t>
            </w:r>
            <w:proofErr w:type="gramEnd"/>
            <w:r w:rsidRPr="00A353B6">
              <w:rPr>
                <w:rFonts w:eastAsia="Times New Roman"/>
                <w:sz w:val="24"/>
                <w:szCs w:val="24"/>
                <w:lang w:val="en-US"/>
              </w:rPr>
              <w:br w:type="page"/>
              <w:t>Because results indicated nonlinear uptake and metabolism of isobutene over the exposure range of 40-4000 ppm [14C</w:t>
            </w:r>
            <w:proofErr w:type="gramStart"/>
            <w:r w:rsidRPr="00A353B6">
              <w:rPr>
                <w:rFonts w:eastAsia="Times New Roman"/>
                <w:sz w:val="24"/>
                <w:szCs w:val="24"/>
                <w:lang w:val="en-US"/>
              </w:rPr>
              <w:t>]isobutene</w:t>
            </w:r>
            <w:proofErr w:type="gramEnd"/>
            <w:r w:rsidRPr="00A353B6">
              <w:rPr>
                <w:rFonts w:eastAsia="Times New Roman"/>
                <w:sz w:val="24"/>
                <w:szCs w:val="24"/>
                <w:lang w:val="en-US"/>
              </w:rPr>
              <w:t xml:space="preserve"> for 6 hr, an additional group of rats was exposed to 2 ppm isobutene </w:t>
            </w:r>
            <w:r w:rsidRPr="00A353B6">
              <w:rPr>
                <w:rFonts w:eastAsia="Times New Roman"/>
                <w:sz w:val="24"/>
                <w:szCs w:val="24"/>
                <w:lang w:val="en-US"/>
              </w:rPr>
              <w:br w:type="page"/>
              <w:t xml:space="preserve">for approximately 3 hr. The purpose of this exposure was to define a linear range of exposures for uptake and metabolism of isobutene. </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dosing and sampling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69777943"/>
              <w:rPr>
                <w:rFonts w:eastAsia="Times New Roman"/>
                <w:sz w:val="24"/>
                <w:szCs w:val="24"/>
                <w:lang w:val="en-US"/>
              </w:rPr>
            </w:pPr>
            <w:r w:rsidRPr="00A353B6">
              <w:rPr>
                <w:rFonts w:eastAsia="Times New Roman"/>
                <w:sz w:val="24"/>
                <w:szCs w:val="24"/>
                <w:lang w:val="en-US"/>
              </w:rPr>
              <w:t xml:space="preserve">see above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49246377"/>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563"/>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none</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Results and discussions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Preliminary studies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53522257"/>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Pharmacokinetic studies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absorption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86403607"/>
              <w:rPr>
                <w:rFonts w:eastAsia="Times New Roman"/>
                <w:sz w:val="24"/>
                <w:szCs w:val="24"/>
                <w:lang w:val="en-US"/>
              </w:rPr>
            </w:pPr>
            <w:r w:rsidRPr="00A353B6">
              <w:rPr>
                <w:rFonts w:eastAsia="Times New Roman"/>
                <w:sz w:val="24"/>
                <w:szCs w:val="24"/>
                <w:lang w:val="en-US"/>
              </w:rPr>
              <w:t>The blood concentrations of isobutene at the end of the exposures (at equilibrium) were 7.7, 90.4, and 1552 ng/mL blood for the 39, 434, and 3790 ppm exposures, respectively. The ratio of blood concentrations (in ng/mL) to exposure concentrations (in ppm) was 0.20, 0.21, and 0.41 for</w:t>
            </w:r>
            <w:r w:rsidRPr="00A353B6">
              <w:rPr>
                <w:rFonts w:eastAsia="Times New Roman"/>
                <w:sz w:val="24"/>
                <w:szCs w:val="24"/>
                <w:lang w:val="en-US"/>
              </w:rPr>
              <w:br w:type="page"/>
              <w:t>the three exposure levels, indicating that the blood concentration of isobutene increased more than proportionately at the highest exposure concentration. This indicates that the capacity of the rats to metabolise isobutene was exceeded at the higher exposure concentrations resulting in higher blood levels.</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excretion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56409656"/>
              <w:rPr>
                <w:rFonts w:eastAsia="Times New Roman"/>
                <w:sz w:val="24"/>
                <w:szCs w:val="24"/>
                <w:lang w:val="en-US"/>
              </w:rPr>
            </w:pPr>
            <w:r w:rsidRPr="00A353B6">
              <w:rPr>
                <w:rFonts w:eastAsia="Times New Roman"/>
                <w:sz w:val="24"/>
                <w:szCs w:val="24"/>
                <w:lang w:val="en-US"/>
              </w:rPr>
              <w:t xml:space="preserve">The percentages of the initial body burden excreted by different routes or retained in the body did not differ statistically for the three lower exposure levels, but the highest exposure level resulted in a greater fraction of the isobutene being exhaled. This demonstrated that at 4000 ppm, the ability of the rats to metabolise isobutane is exceeded. This results in a higher percentage of isobutene being excreted in exhaled air.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Toxicokinetic parameters </w:t>
      </w:r>
    </w:p>
    <w:tbl>
      <w:tblPr>
        <w:tblW w:w="0" w:type="auto"/>
        <w:tblCellSpacing w:w="7" w:type="dxa"/>
        <w:tblCellMar>
          <w:top w:w="45" w:type="dxa"/>
          <w:left w:w="45" w:type="dxa"/>
          <w:bottom w:w="45" w:type="dxa"/>
          <w:right w:w="45" w:type="dxa"/>
        </w:tblCellMar>
        <w:tblLook w:val="04A0"/>
      </w:tblPr>
      <w:tblGrid>
        <w:gridCol w:w="1093"/>
        <w:gridCol w:w="1093"/>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other: not determined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Metabolite characterisation studies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Metabolites identified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46583099"/>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metabolites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89149889"/>
              <w:rPr>
                <w:rFonts w:eastAsia="Times New Roman"/>
                <w:sz w:val="24"/>
                <w:szCs w:val="24"/>
                <w:lang w:val="en-US"/>
              </w:rPr>
            </w:pPr>
            <w:r w:rsidRPr="00A353B6">
              <w:rPr>
                <w:rFonts w:eastAsia="Times New Roman"/>
                <w:sz w:val="24"/>
                <w:szCs w:val="24"/>
                <w:lang w:val="en-US"/>
              </w:rPr>
              <w:t xml:space="preserve">Two urinary metabolites were identified as isobutenediol and 2-hydroxyisobutyric acid. Two other urinary metabolites were tentatively identified as sulfate conjugates of isobutenediol.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8943"/>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Fate of [14C]Isobutene at End of Exposure (as % of Total Body Burden mean ± SE, n = 4) </w:t>
            </w:r>
          </w:p>
          <w:tbl>
            <w:tblPr>
              <w:tblW w:w="8805" w:type="dxa"/>
              <w:tblCellSpacing w:w="0" w:type="dxa"/>
              <w:tblCellMar>
                <w:left w:w="0" w:type="dxa"/>
                <w:right w:w="0" w:type="dxa"/>
              </w:tblCellMar>
              <w:tblLook w:val="04A0"/>
            </w:tblPr>
            <w:tblGrid>
              <w:gridCol w:w="2143"/>
              <w:gridCol w:w="1658"/>
              <w:gridCol w:w="1668"/>
              <w:gridCol w:w="1668"/>
              <w:gridCol w:w="1668"/>
            </w:tblGrid>
            <w:tr w:rsidR="00A353B6" w:rsidRPr="00A353B6">
              <w:trPr>
                <w:tblCellSpacing w:w="0" w:type="dxa"/>
              </w:trPr>
              <w:tc>
                <w:tcPr>
                  <w:tcW w:w="22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 </w:t>
                  </w:r>
                </w:p>
              </w:tc>
              <w:tc>
                <w:tcPr>
                  <w:tcW w:w="7007"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Exposure concentration of isobutene</w:t>
                  </w:r>
                </w:p>
              </w:tc>
            </w:tr>
            <w:tr w:rsidR="00A353B6" w:rsidRPr="00A353B6">
              <w:trPr>
                <w:tblCellSpacing w:w="0" w:type="dxa"/>
              </w:trPr>
              <w:tc>
                <w:tcPr>
                  <w:tcW w:w="223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p>
              </w:tc>
              <w:tc>
                <w:tcPr>
                  <w:tcW w:w="1751"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2.12 ppm</w:t>
                  </w:r>
                </w:p>
              </w:tc>
              <w:tc>
                <w:tcPr>
                  <w:tcW w:w="1752"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44 ppm</w:t>
                  </w:r>
                </w:p>
              </w:tc>
              <w:tc>
                <w:tcPr>
                  <w:tcW w:w="1752"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417 ppm</w:t>
                  </w:r>
                </w:p>
              </w:tc>
              <w:tc>
                <w:tcPr>
                  <w:tcW w:w="1752"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3930 ppm</w:t>
                  </w:r>
                </w:p>
              </w:tc>
            </w:tr>
            <w:tr w:rsidR="00A353B6" w:rsidRPr="00A353B6">
              <w:trPr>
                <w:tblCellSpacing w:w="0" w:type="dxa"/>
              </w:trPr>
              <w:tc>
                <w:tcPr>
                  <w:tcW w:w="223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Faeces</w:t>
                  </w:r>
                </w:p>
              </w:tc>
              <w:tc>
                <w:tcPr>
                  <w:tcW w:w="1751"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80.0 ± 0.6</w:t>
                  </w:r>
                </w:p>
              </w:tc>
              <w:tc>
                <w:tcPr>
                  <w:tcW w:w="1752"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88.4± 0.3</w:t>
                  </w:r>
                </w:p>
              </w:tc>
              <w:tc>
                <w:tcPr>
                  <w:tcW w:w="1752"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82.4± 0.9</w:t>
                  </w:r>
                </w:p>
              </w:tc>
              <w:tc>
                <w:tcPr>
                  <w:tcW w:w="1752"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62.4± 2.8</w:t>
                  </w:r>
                </w:p>
              </w:tc>
            </w:tr>
            <w:tr w:rsidR="00A353B6" w:rsidRPr="00A353B6">
              <w:trPr>
                <w:tblCellSpacing w:w="0" w:type="dxa"/>
              </w:trPr>
              <w:tc>
                <w:tcPr>
                  <w:tcW w:w="223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CO</w:t>
                  </w:r>
                  <w:r w:rsidRPr="00A353B6">
                    <w:rPr>
                      <w:rFonts w:ascii="Arial" w:eastAsia="Times New Roman" w:hAnsi="Arial" w:cs="Arial"/>
                      <w:sz w:val="20"/>
                      <w:szCs w:val="20"/>
                      <w:vertAlign w:val="subscript"/>
                      <w:lang w:val="en-US"/>
                    </w:rPr>
                    <w:t>2</w:t>
                  </w:r>
                </w:p>
              </w:tc>
              <w:tc>
                <w:tcPr>
                  <w:tcW w:w="1751"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0.87 ± 0.29</w:t>
                  </w:r>
                </w:p>
              </w:tc>
              <w:tc>
                <w:tcPr>
                  <w:tcW w:w="1752"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1.33± 0.14</w:t>
                  </w:r>
                </w:p>
              </w:tc>
              <w:tc>
                <w:tcPr>
                  <w:tcW w:w="1752"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1.81± 0.14</w:t>
                  </w:r>
                </w:p>
              </w:tc>
              <w:tc>
                <w:tcPr>
                  <w:tcW w:w="1752"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0.64± 0.16</w:t>
                  </w:r>
                </w:p>
              </w:tc>
            </w:tr>
            <w:tr w:rsidR="00A353B6" w:rsidRPr="00A353B6">
              <w:trPr>
                <w:tblCellSpacing w:w="0" w:type="dxa"/>
              </w:trPr>
              <w:tc>
                <w:tcPr>
                  <w:tcW w:w="223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Exhaled isobutene</w:t>
                  </w:r>
                </w:p>
              </w:tc>
              <w:tc>
                <w:tcPr>
                  <w:tcW w:w="1751"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7.6 ± 0.2</w:t>
                  </w:r>
                </w:p>
              </w:tc>
              <w:tc>
                <w:tcPr>
                  <w:tcW w:w="1752"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4.6± 0.1</w:t>
                  </w:r>
                </w:p>
              </w:tc>
              <w:tc>
                <w:tcPr>
                  <w:tcW w:w="1752"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5.1± 0.2</w:t>
                  </w:r>
                </w:p>
              </w:tc>
              <w:tc>
                <w:tcPr>
                  <w:tcW w:w="1752"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13.7± 0.9</w:t>
                  </w:r>
                </w:p>
              </w:tc>
            </w:tr>
            <w:tr w:rsidR="00A353B6" w:rsidRPr="00A353B6">
              <w:trPr>
                <w:tblCellSpacing w:w="0" w:type="dxa"/>
              </w:trPr>
              <w:tc>
                <w:tcPr>
                  <w:tcW w:w="223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Carcass</w:t>
                  </w:r>
                </w:p>
              </w:tc>
              <w:tc>
                <w:tcPr>
                  <w:tcW w:w="1751"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6.4 ± 0.5</w:t>
                  </w:r>
                </w:p>
              </w:tc>
              <w:tc>
                <w:tcPr>
                  <w:tcW w:w="1752"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1.8± 0.2</w:t>
                  </w:r>
                </w:p>
              </w:tc>
              <w:tc>
                <w:tcPr>
                  <w:tcW w:w="1752"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7.2± 0.4</w:t>
                  </w:r>
                </w:p>
              </w:tc>
              <w:tc>
                <w:tcPr>
                  <w:tcW w:w="1752"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20.7± 2.3</w:t>
                  </w:r>
                </w:p>
              </w:tc>
            </w:tr>
            <w:tr w:rsidR="00A353B6" w:rsidRPr="00A353B6">
              <w:trPr>
                <w:tblCellSpacing w:w="0" w:type="dxa"/>
              </w:trPr>
              <w:tc>
                <w:tcPr>
                  <w:tcW w:w="223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Urine</w:t>
                  </w:r>
                </w:p>
              </w:tc>
              <w:tc>
                <w:tcPr>
                  <w:tcW w:w="1751"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5.1 ± 0.2</w:t>
                  </w:r>
                </w:p>
              </w:tc>
              <w:tc>
                <w:tcPr>
                  <w:tcW w:w="1752"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3.9± 0.4</w:t>
                  </w:r>
                </w:p>
              </w:tc>
              <w:tc>
                <w:tcPr>
                  <w:tcW w:w="1752"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4.6± 0.6</w:t>
                  </w:r>
                </w:p>
              </w:tc>
              <w:tc>
                <w:tcPr>
                  <w:tcW w:w="1752"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2.5± 0.9</w:t>
                  </w:r>
                </w:p>
              </w:tc>
            </w:tr>
          </w:tbl>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Overall remarks, attachments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REACH requires inhalation exposure units to be in mg/m3, ppm have been converted into mg/m</w:t>
            </w:r>
            <w:r w:rsidRPr="00A353B6">
              <w:rPr>
                <w:rFonts w:ascii="Arial" w:eastAsia="Times New Roman" w:hAnsi="Arial" w:cs="Arial"/>
                <w:sz w:val="20"/>
                <w:szCs w:val="20"/>
                <w:vertAlign w:val="superscript"/>
                <w:lang w:val="en-US"/>
              </w:rPr>
              <w:t>3</w:t>
            </w:r>
            <w:r w:rsidRPr="00A353B6">
              <w:rPr>
                <w:rFonts w:ascii="Arial" w:eastAsia="Times New Roman" w:hAnsi="Arial" w:cs="Arial"/>
                <w:sz w:val="20"/>
                <w:szCs w:val="20"/>
                <w:lang w:val="en-US"/>
              </w:rPr>
              <w:t>using molecular weight of 56.11 and constant of 24.45 (molar vol of a gas at 25°Cand 1 atm pressure).</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Applicant's summary and conclusion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521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83558274"/>
              <w:rPr>
                <w:rFonts w:eastAsia="Times New Roman"/>
                <w:sz w:val="24"/>
                <w:szCs w:val="24"/>
                <w:lang w:val="en-US"/>
              </w:rPr>
            </w:pPr>
            <w:r w:rsidRPr="00A353B6">
              <w:rPr>
                <w:rFonts w:eastAsia="Times New Roman"/>
                <w:sz w:val="24"/>
                <w:szCs w:val="24"/>
                <w:lang w:val="en-US"/>
              </w:rPr>
              <w:t xml:space="preserve">low bioaccumulation potential based on study results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01778897"/>
              <w:rPr>
                <w:rFonts w:eastAsia="Times New Roman"/>
                <w:sz w:val="24"/>
                <w:szCs w:val="24"/>
                <w:lang w:val="en-US"/>
              </w:rPr>
            </w:pPr>
            <w:r w:rsidRPr="00A353B6">
              <w:rPr>
                <w:rFonts w:eastAsia="Times New Roman"/>
                <w:sz w:val="24"/>
                <w:szCs w:val="24"/>
                <w:lang w:val="en-US"/>
              </w:rPr>
              <w:t xml:space="preserve">Saturation of the metabolism of isobutene (2-methylpropene) occurred in rats. Oxidised metabolites were excreted in the urine.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 Male F344/N rats were exposed to isobutene (2-methylpropene) by inhalation at concentrations from 40 to 4000 ppm (91.8 to 918 mg/m</w:t>
            </w:r>
            <w:r w:rsidRPr="00A353B6">
              <w:rPr>
                <w:rFonts w:ascii="Arial" w:eastAsia="Times New Roman" w:hAnsi="Arial" w:cs="Arial"/>
                <w:sz w:val="20"/>
                <w:szCs w:val="20"/>
                <w:vertAlign w:val="superscript"/>
                <w:lang w:val="en-US"/>
              </w:rPr>
              <w:t>3</w:t>
            </w:r>
            <w:r w:rsidRPr="00A353B6">
              <w:rPr>
                <w:rFonts w:ascii="Arial" w:eastAsia="Times New Roman" w:hAnsi="Arial" w:cs="Arial"/>
                <w:sz w:val="20"/>
                <w:szCs w:val="20"/>
                <w:lang w:val="en-US"/>
              </w:rPr>
              <w:t>). A time-course evaluation of blood levels of isobutene was performed and urinary metabolites were determined. Blood levels of isobutene were linearly related to exposure up to 400ppm (918 mg/m3) but were supralinear at 4000 ppm (9180 mg/m3) indicating saturation of metabolism at this higher dose level. Absorption of inhaled isobutene was about 8% up to 40ppm but decreased at higher concentrations. At 40 ppm, over 90% of absorbed isobutene was metabolised but at 4000 ppm 20% was excreted as unchanged isobutene also indicating saturation of metabolism. Two urinary metabolites were identified as isobutenediol and 2-hydroxyisobutyric acid. Two other urinary metabolites were tentatively identified as sulfate conjugates of isobutenediol.</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0707434"/>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A353B6">
        <w:rPr>
          <w:rFonts w:ascii="Helvetica" w:eastAsia="Times New Roman" w:hAnsi="Helvetica" w:cs="Helvetica"/>
          <w:b/>
          <w:bCs/>
          <w:i/>
          <w:iCs/>
          <w:sz w:val="30"/>
          <w:szCs w:val="30"/>
          <w:lang w:val="en-US"/>
        </w:rPr>
        <w:t xml:space="preserve">Endpoint study record: Basic toxicokinetics. Key study, Csanady et al, 1991 </w:t>
      </w:r>
    </w:p>
    <w:tbl>
      <w:tblPr>
        <w:tblW w:w="0" w:type="auto"/>
        <w:tblCellSpacing w:w="7" w:type="dxa"/>
        <w:tblCellMar>
          <w:left w:w="0" w:type="dxa"/>
          <w:right w:w="0" w:type="dxa"/>
        </w:tblCellMar>
        <w:tblLook w:val="04A0"/>
      </w:tblPr>
      <w:tblGrid>
        <w:gridCol w:w="1044"/>
        <w:gridCol w:w="74"/>
        <w:gridCol w:w="44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42085196"/>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IUC5-ce041534-1fe2-40f2-9d91-227b7261194a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Jenny Odum / LOA Reach Services Team / Tervuren / Belgium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2010-05-20 08:15:27 BST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739"/>
        <w:gridCol w:w="5627"/>
        <w:gridCol w:w="607"/>
        <w:gridCol w:w="614"/>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75798832"/>
              <w:rPr>
                <w:rFonts w:ascii="Helvetica" w:eastAsia="Times New Roman" w:hAnsi="Helvetica" w:cs="Helvetica"/>
                <w:b/>
                <w:bCs/>
                <w:color w:val="FF0000"/>
                <w:sz w:val="16"/>
                <w:szCs w:val="16"/>
                <w:lang w:val="en-US"/>
              </w:rPr>
            </w:pPr>
            <w:r w:rsidRPr="00A353B6">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key study; robust study summary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2 (reliable with restrictions)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Non-GLP, non guideline study, published in peer reviewed literature, no restrictions, fully adequate for assessment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Data source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73"/>
        <w:gridCol w:w="1082"/>
        <w:gridCol w:w="570"/>
        <w:gridCol w:w="1821"/>
        <w:gridCol w:w="1152"/>
        <w:gridCol w:w="888"/>
        <w:gridCol w:w="613"/>
        <w:gridCol w:w="807"/>
        <w:gridCol w:w="838"/>
        <w:gridCol w:w="615"/>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date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Csanady GA, Freise G, Denk B, Filser JG, Cornet M, Rogers V and Laib RJ.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1991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Investigation of species differences in isobutene (2-methylpropene) metabolism between mice and rats.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Arch. Toxicol. 65:100-105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47145267"/>
              <w:rPr>
                <w:rFonts w:eastAsia="Times New Roman"/>
                <w:sz w:val="24"/>
                <w:szCs w:val="24"/>
                <w:lang w:val="en-US"/>
              </w:rPr>
            </w:pPr>
            <w:r w:rsidRPr="00A353B6">
              <w:rPr>
                <w:rFonts w:eastAsia="Times New Roman"/>
                <w:sz w:val="24"/>
                <w:szCs w:val="24"/>
                <w:lang w:val="en-US"/>
              </w:rPr>
              <w:t xml:space="preserve">data published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87652120"/>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Materials and methods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Type of method </w:t>
      </w:r>
    </w:p>
    <w:tbl>
      <w:tblPr>
        <w:tblW w:w="0" w:type="auto"/>
        <w:tblCellSpacing w:w="7" w:type="dxa"/>
        <w:tblCellMar>
          <w:top w:w="45" w:type="dxa"/>
          <w:left w:w="45" w:type="dxa"/>
          <w:bottom w:w="45" w:type="dxa"/>
          <w:right w:w="45" w:type="dxa"/>
        </w:tblCellMar>
        <w:tblLook w:val="04A0"/>
      </w:tblPr>
      <w:tblGrid>
        <w:gridCol w:w="79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74785748"/>
              <w:rPr>
                <w:rFonts w:eastAsia="Times New Roman"/>
                <w:sz w:val="24"/>
                <w:szCs w:val="24"/>
                <w:lang w:val="en-US"/>
              </w:rPr>
            </w:pPr>
            <w:r w:rsidRPr="00A353B6">
              <w:rPr>
                <w:rFonts w:eastAsia="Times New Roman"/>
                <w:sz w:val="24"/>
                <w:szCs w:val="24"/>
                <w:lang w:val="en-US"/>
              </w:rPr>
              <w:t xml:space="preserve">in vivo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Objective of study </w:t>
      </w:r>
    </w:p>
    <w:tbl>
      <w:tblPr>
        <w:tblW w:w="0" w:type="auto"/>
        <w:tblCellSpacing w:w="7" w:type="dxa"/>
        <w:tblCellMar>
          <w:top w:w="45" w:type="dxa"/>
          <w:left w:w="45" w:type="dxa"/>
          <w:bottom w:w="45" w:type="dxa"/>
          <w:right w:w="45" w:type="dxa"/>
        </w:tblCellMar>
        <w:tblLook w:val="04A0"/>
      </w:tblPr>
      <w:tblGrid>
        <w:gridCol w:w="146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21521733"/>
              <w:rPr>
                <w:rFonts w:eastAsia="Times New Roman"/>
                <w:sz w:val="24"/>
                <w:szCs w:val="24"/>
                <w:lang w:val="en-US"/>
              </w:rPr>
            </w:pPr>
            <w:r w:rsidRPr="00A353B6">
              <w:rPr>
                <w:rFonts w:eastAsia="Times New Roman"/>
                <w:sz w:val="24"/>
                <w:szCs w:val="24"/>
                <w:lang w:val="en-US"/>
              </w:rPr>
              <w:t xml:space="preserve">toxicokinetics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12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94360993"/>
              <w:rPr>
                <w:rFonts w:eastAsia="Times New Roman"/>
                <w:sz w:val="24"/>
                <w:szCs w:val="24"/>
                <w:lang w:val="en-US"/>
              </w:rPr>
            </w:pPr>
            <w:r w:rsidRPr="00A353B6">
              <w:rPr>
                <w:rFonts w:eastAsia="Times New Roman"/>
                <w:sz w:val="24"/>
                <w:szCs w:val="24"/>
                <w:lang w:val="en-US"/>
              </w:rPr>
              <w:t xml:space="preserve">metabolism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81550409"/>
              <w:rPr>
                <w:rFonts w:eastAsia="Times New Roman"/>
                <w:sz w:val="24"/>
                <w:szCs w:val="24"/>
                <w:lang w:val="en-US"/>
              </w:rPr>
            </w:pPr>
            <w:r w:rsidRPr="00A353B6">
              <w:rPr>
                <w:rFonts w:eastAsia="Times New Roman"/>
                <w:sz w:val="24"/>
                <w:szCs w:val="24"/>
                <w:lang w:val="en-US"/>
              </w:rPr>
              <w:t>The metabolism of isobutene, and the formation of its primary reactive intermediate 1</w:t>
            </w:r>
            <w:proofErr w:type="gramStart"/>
            <w:r w:rsidRPr="00A353B6">
              <w:rPr>
                <w:rFonts w:eastAsia="Times New Roman"/>
                <w:sz w:val="24"/>
                <w:szCs w:val="24"/>
                <w:lang w:val="en-US"/>
              </w:rPr>
              <w:t>,1</w:t>
            </w:r>
            <w:proofErr w:type="gramEnd"/>
            <w:r w:rsidRPr="00A353B6">
              <w:rPr>
                <w:rFonts w:eastAsia="Times New Roman"/>
                <w:sz w:val="24"/>
                <w:szCs w:val="24"/>
                <w:lang w:val="en-US"/>
              </w:rPr>
              <w:t>-dimethyloxirane, in rats following inhalation of isobutene was investigated. Comparative investigations of the pharmacokinetics of isobutene were carried out in rats and mice.</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8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49588680"/>
              <w:rPr>
                <w:rFonts w:eastAsia="Times New Roman"/>
                <w:sz w:val="24"/>
                <w:szCs w:val="24"/>
                <w:lang w:val="en-US"/>
              </w:rPr>
            </w:pPr>
            <w:r w:rsidRPr="00A353B6">
              <w:rPr>
                <w:rFonts w:eastAsia="Times New Roman"/>
                <w:sz w:val="24"/>
                <w:szCs w:val="24"/>
                <w:lang w:val="en-US"/>
              </w:rPr>
              <w:t xml:space="preserve">no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76348332"/>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173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Identity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isobutene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2-methylpropene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Radiolabelling </w:t>
      </w:r>
    </w:p>
    <w:tbl>
      <w:tblPr>
        <w:tblW w:w="0" w:type="auto"/>
        <w:tblCellSpacing w:w="7" w:type="dxa"/>
        <w:tblCellMar>
          <w:top w:w="45" w:type="dxa"/>
          <w:left w:w="45" w:type="dxa"/>
          <w:bottom w:w="45" w:type="dxa"/>
          <w:right w:w="45" w:type="dxa"/>
        </w:tblCellMar>
        <w:tblLook w:val="04A0"/>
      </w:tblPr>
      <w:tblGrid>
        <w:gridCol w:w="3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78985374"/>
              <w:rPr>
                <w:rFonts w:eastAsia="Times New Roman"/>
                <w:sz w:val="24"/>
                <w:szCs w:val="24"/>
                <w:lang w:val="en-US"/>
              </w:rPr>
            </w:pPr>
            <w:r w:rsidRPr="00A353B6">
              <w:rPr>
                <w:rFonts w:eastAsia="Times New Roman"/>
                <w:sz w:val="24"/>
                <w:szCs w:val="24"/>
                <w:lang w:val="en-US"/>
              </w:rPr>
              <w:t xml:space="preserve">no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materials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4153"/>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60666189"/>
              <w:rPr>
                <w:rFonts w:eastAsia="Times New Roman"/>
                <w:sz w:val="24"/>
                <w:szCs w:val="24"/>
                <w:lang w:val="en-US"/>
              </w:rPr>
            </w:pPr>
            <w:r w:rsidRPr="00A353B6">
              <w:rPr>
                <w:rFonts w:eastAsia="Times New Roman"/>
                <w:sz w:val="24"/>
                <w:szCs w:val="24"/>
                <w:lang w:val="en-US"/>
              </w:rPr>
              <w:t>- Source: Messer Griesheim</w:t>
            </w:r>
            <w:r w:rsidRPr="00A353B6">
              <w:rPr>
                <w:rFonts w:eastAsia="Times New Roman"/>
                <w:sz w:val="24"/>
                <w:szCs w:val="24"/>
                <w:lang w:val="en-US"/>
              </w:rPr>
              <w:br w:type="page"/>
              <w:t xml:space="preserve">- purity &gt;99%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69997759"/>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animals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Species </w:t>
      </w:r>
    </w:p>
    <w:tbl>
      <w:tblPr>
        <w:tblW w:w="0" w:type="auto"/>
        <w:tblCellSpacing w:w="7" w:type="dxa"/>
        <w:tblCellMar>
          <w:top w:w="45" w:type="dxa"/>
          <w:left w:w="45" w:type="dxa"/>
          <w:bottom w:w="45" w:type="dxa"/>
          <w:right w:w="45" w:type="dxa"/>
        </w:tblCellMar>
        <w:tblLook w:val="04A0"/>
      </w:tblPr>
      <w:tblGrid>
        <w:gridCol w:w="216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82013631"/>
              <w:rPr>
                <w:rFonts w:eastAsia="Times New Roman"/>
                <w:sz w:val="24"/>
                <w:szCs w:val="24"/>
                <w:lang w:val="en-US"/>
              </w:rPr>
            </w:pPr>
            <w:r w:rsidRPr="00A353B6">
              <w:rPr>
                <w:rFonts w:eastAsia="Times New Roman"/>
                <w:sz w:val="24"/>
                <w:szCs w:val="24"/>
                <w:lang w:val="en-US"/>
              </w:rPr>
              <w:t xml:space="preserve">other: Rat and mouse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Strain </w:t>
      </w:r>
    </w:p>
    <w:tbl>
      <w:tblPr>
        <w:tblW w:w="0" w:type="auto"/>
        <w:tblCellSpacing w:w="7" w:type="dxa"/>
        <w:tblCellMar>
          <w:top w:w="45" w:type="dxa"/>
          <w:left w:w="45" w:type="dxa"/>
          <w:bottom w:w="45" w:type="dxa"/>
          <w:right w:w="45" w:type="dxa"/>
        </w:tblCellMar>
        <w:tblLook w:val="04A0"/>
      </w:tblPr>
      <w:tblGrid>
        <w:gridCol w:w="41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94265264"/>
              <w:rPr>
                <w:rFonts w:eastAsia="Times New Roman"/>
                <w:sz w:val="24"/>
                <w:szCs w:val="24"/>
                <w:lang w:val="en-US"/>
              </w:rPr>
            </w:pPr>
            <w:r w:rsidRPr="00A353B6">
              <w:rPr>
                <w:rFonts w:eastAsia="Times New Roman"/>
                <w:sz w:val="24"/>
                <w:szCs w:val="24"/>
                <w:lang w:val="en-US"/>
              </w:rPr>
              <w:t xml:space="preserve">other: Sprague-Dawley rat; B6C3F1 mice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Sex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7739901"/>
              <w:rPr>
                <w:rFonts w:eastAsia="Times New Roman"/>
                <w:sz w:val="24"/>
                <w:szCs w:val="24"/>
                <w:lang w:val="en-US"/>
              </w:rPr>
            </w:pPr>
            <w:r w:rsidRPr="00A353B6">
              <w:rPr>
                <w:rFonts w:eastAsia="Times New Roman"/>
                <w:sz w:val="24"/>
                <w:szCs w:val="24"/>
                <w:lang w:val="en-US"/>
              </w:rPr>
              <w:t xml:space="preserve">male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68468182"/>
              <w:rPr>
                <w:rFonts w:eastAsia="Times New Roman"/>
                <w:sz w:val="24"/>
                <w:szCs w:val="24"/>
                <w:lang w:val="en-US"/>
              </w:rPr>
            </w:pPr>
            <w:r w:rsidRPr="00A353B6">
              <w:rPr>
                <w:rFonts w:eastAsia="Times New Roman"/>
                <w:sz w:val="24"/>
                <w:szCs w:val="24"/>
                <w:lang w:val="en-US"/>
              </w:rPr>
              <w:t>TEST ANIMALS -</w:t>
            </w:r>
            <w:r w:rsidRPr="00A353B6">
              <w:rPr>
                <w:rFonts w:eastAsia="Times New Roman"/>
                <w:sz w:val="24"/>
                <w:szCs w:val="24"/>
                <w:lang w:val="en-US"/>
              </w:rPr>
              <w:br w:type="page"/>
              <w:t>- RATS</w:t>
            </w:r>
            <w:r w:rsidRPr="00A353B6">
              <w:rPr>
                <w:rFonts w:eastAsia="Times New Roman"/>
                <w:sz w:val="24"/>
                <w:szCs w:val="24"/>
                <w:lang w:val="en-US"/>
              </w:rPr>
              <w:br w:type="page"/>
              <w:t>- Source: Zentralinstitut fur Versuchstierzucht, Hannover, Germany</w:t>
            </w:r>
            <w:r w:rsidRPr="00A353B6">
              <w:rPr>
                <w:rFonts w:eastAsia="Times New Roman"/>
                <w:sz w:val="24"/>
                <w:szCs w:val="24"/>
                <w:lang w:val="en-US"/>
              </w:rPr>
              <w:br w:type="page"/>
              <w:t>- Weight at study initiation: 200-300 g</w:t>
            </w:r>
            <w:r w:rsidRPr="00A353B6">
              <w:rPr>
                <w:rFonts w:eastAsia="Times New Roman"/>
                <w:sz w:val="24"/>
                <w:szCs w:val="24"/>
                <w:lang w:val="en-US"/>
              </w:rPr>
              <w:br w:type="page"/>
              <w:t>- Diet: Standard diet ad libitum</w:t>
            </w:r>
            <w:r w:rsidRPr="00A353B6">
              <w:rPr>
                <w:rFonts w:eastAsia="Times New Roman"/>
                <w:sz w:val="24"/>
                <w:szCs w:val="24"/>
                <w:lang w:val="en-US"/>
              </w:rPr>
              <w:br w:type="page"/>
              <w:t>- Water: ad libitum</w:t>
            </w:r>
            <w:r w:rsidRPr="00A353B6">
              <w:rPr>
                <w:rFonts w:eastAsia="Times New Roman"/>
                <w:sz w:val="24"/>
                <w:szCs w:val="24"/>
                <w:lang w:val="en-US"/>
              </w:rPr>
              <w:br w:type="page"/>
            </w:r>
            <w:r w:rsidRPr="00A353B6">
              <w:rPr>
                <w:rFonts w:eastAsia="Times New Roman"/>
                <w:sz w:val="24"/>
                <w:szCs w:val="24"/>
                <w:lang w:val="en-US"/>
              </w:rPr>
              <w:br w:type="page"/>
              <w:t>- MICE</w:t>
            </w:r>
            <w:r w:rsidRPr="00A353B6">
              <w:rPr>
                <w:rFonts w:eastAsia="Times New Roman"/>
                <w:sz w:val="24"/>
                <w:szCs w:val="24"/>
                <w:lang w:val="en-US"/>
              </w:rPr>
              <w:br w:type="page"/>
              <w:t>- Source: Zentralinstitut fur Versuchstierzucht, Hannover, Germany</w:t>
            </w:r>
            <w:r w:rsidRPr="00A353B6">
              <w:rPr>
                <w:rFonts w:eastAsia="Times New Roman"/>
                <w:sz w:val="24"/>
                <w:szCs w:val="24"/>
                <w:lang w:val="en-US"/>
              </w:rPr>
              <w:br w:type="page"/>
              <w:t>- Weight at study initiation: 200-300 g</w:t>
            </w:r>
            <w:r w:rsidRPr="00A353B6">
              <w:rPr>
                <w:rFonts w:eastAsia="Times New Roman"/>
                <w:sz w:val="24"/>
                <w:szCs w:val="24"/>
                <w:lang w:val="en-US"/>
              </w:rPr>
              <w:br w:type="page"/>
              <w:t>- Diet: Standard diet ad libitum</w:t>
            </w:r>
            <w:r w:rsidRPr="00A353B6">
              <w:rPr>
                <w:rFonts w:eastAsia="Times New Roman"/>
                <w:sz w:val="24"/>
                <w:szCs w:val="24"/>
                <w:lang w:val="en-US"/>
              </w:rPr>
              <w:br w:type="page"/>
              <w:t xml:space="preserve">- Water: ad libitum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Administration / exposure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Route of administration </w:t>
      </w:r>
    </w:p>
    <w:tbl>
      <w:tblPr>
        <w:tblW w:w="0" w:type="auto"/>
        <w:tblCellSpacing w:w="7" w:type="dxa"/>
        <w:tblCellMar>
          <w:top w:w="45" w:type="dxa"/>
          <w:left w:w="45" w:type="dxa"/>
          <w:bottom w:w="45" w:type="dxa"/>
          <w:right w:w="45" w:type="dxa"/>
        </w:tblCellMar>
        <w:tblLook w:val="04A0"/>
      </w:tblPr>
      <w:tblGrid>
        <w:gridCol w:w="107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45475174"/>
              <w:rPr>
                <w:rFonts w:eastAsia="Times New Roman"/>
                <w:sz w:val="24"/>
                <w:szCs w:val="24"/>
                <w:lang w:val="en-US"/>
              </w:rPr>
            </w:pPr>
            <w:r w:rsidRPr="00A353B6">
              <w:rPr>
                <w:rFonts w:eastAsia="Times New Roman"/>
                <w:sz w:val="24"/>
                <w:szCs w:val="24"/>
                <w:lang w:val="en-US"/>
              </w:rPr>
              <w:t xml:space="preserve">inhalation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99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43015728"/>
              <w:rPr>
                <w:rFonts w:eastAsia="Times New Roman"/>
                <w:sz w:val="24"/>
                <w:szCs w:val="24"/>
                <w:lang w:val="en-US"/>
              </w:rPr>
            </w:pPr>
            <w:r w:rsidRPr="00A353B6">
              <w:rPr>
                <w:rFonts w:eastAsia="Times New Roman"/>
                <w:sz w:val="24"/>
                <w:szCs w:val="24"/>
                <w:lang w:val="en-US"/>
              </w:rPr>
              <w:t xml:space="preserve">other: air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exposure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47591544"/>
              <w:rPr>
                <w:rFonts w:eastAsia="Times New Roman"/>
                <w:sz w:val="24"/>
                <w:szCs w:val="24"/>
                <w:lang w:val="en-US"/>
              </w:rPr>
            </w:pPr>
            <w:r w:rsidRPr="00A353B6">
              <w:rPr>
                <w:rFonts w:eastAsia="Times New Roman"/>
                <w:sz w:val="24"/>
                <w:szCs w:val="24"/>
                <w:lang w:val="en-US"/>
              </w:rPr>
              <w:t>TYPE OF INHALATION EXPOSURE: Exposure was carried out as described in Filser and Bolt (1983) Mut Res 120, 57-60</w:t>
            </w:r>
            <w:r w:rsidRPr="00A353B6">
              <w:rPr>
                <w:rFonts w:eastAsia="Times New Roman"/>
                <w:sz w:val="24"/>
                <w:szCs w:val="24"/>
                <w:lang w:val="en-US"/>
              </w:rPr>
              <w:br w:type="page"/>
            </w:r>
            <w:r w:rsidRPr="00A353B6">
              <w:rPr>
                <w:rFonts w:eastAsia="Times New Roman"/>
                <w:sz w:val="24"/>
                <w:szCs w:val="24"/>
                <w:lang w:val="en-US"/>
              </w:rPr>
              <w:br w:type="page"/>
              <w:t>GENERATION OF TEST ATMOSPHERE / CHAMBER DESCRIPTION</w:t>
            </w:r>
            <w:r w:rsidRPr="00A353B6">
              <w:rPr>
                <w:rFonts w:eastAsia="Times New Roman"/>
                <w:sz w:val="24"/>
                <w:szCs w:val="24"/>
                <w:lang w:val="en-US"/>
              </w:rPr>
              <w:br w:type="page"/>
              <w:t xml:space="preserve">- Exposure apparatus: closed exposure system (6.4 dm3) </w:t>
            </w:r>
            <w:r w:rsidRPr="00A353B6">
              <w:rPr>
                <w:rFonts w:eastAsia="Times New Roman"/>
                <w:sz w:val="24"/>
                <w:szCs w:val="24"/>
                <w:lang w:val="en-US"/>
              </w:rPr>
              <w:br w:type="page"/>
            </w:r>
            <w:r w:rsidRPr="00A353B6">
              <w:rPr>
                <w:rFonts w:eastAsia="Times New Roman"/>
                <w:sz w:val="24"/>
                <w:szCs w:val="24"/>
                <w:lang w:val="en-US"/>
              </w:rPr>
              <w:br w:type="page"/>
              <w:t xml:space="preserve">TEST ATMOSPHERE </w:t>
            </w:r>
            <w:r w:rsidRPr="00A353B6">
              <w:rPr>
                <w:rFonts w:eastAsia="Times New Roman"/>
                <w:sz w:val="24"/>
                <w:szCs w:val="24"/>
                <w:lang w:val="en-US"/>
              </w:rPr>
              <w:br w:type="page"/>
              <w:t>- The atmosphere was sampled at appropriate time intervals and analyzed with a gas chromatograph equipped with a flame ionization detector</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Duration and frequency of treatment / exposure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65777029"/>
              <w:rPr>
                <w:rFonts w:eastAsia="Times New Roman"/>
                <w:sz w:val="24"/>
                <w:szCs w:val="24"/>
                <w:lang w:val="en-US"/>
              </w:rPr>
            </w:pPr>
            <w:r w:rsidRPr="00A353B6">
              <w:rPr>
                <w:rFonts w:eastAsia="Times New Roman"/>
                <w:sz w:val="24"/>
                <w:szCs w:val="24"/>
                <w:lang w:val="en-US"/>
              </w:rPr>
              <w:t>Kinetic studies: Exposure was in a closed system, the duration of exposure was not given.</w:t>
            </w:r>
            <w:r w:rsidRPr="00A353B6">
              <w:rPr>
                <w:rFonts w:eastAsia="Times New Roman"/>
                <w:sz w:val="24"/>
                <w:szCs w:val="24"/>
                <w:lang w:val="en-US"/>
              </w:rPr>
              <w:br w:type="page"/>
              <w:t>Identification of 1</w:t>
            </w:r>
            <w:proofErr w:type="gramStart"/>
            <w:r w:rsidRPr="00A353B6">
              <w:rPr>
                <w:rFonts w:eastAsia="Times New Roman"/>
                <w:sz w:val="24"/>
                <w:szCs w:val="24"/>
                <w:lang w:val="en-US"/>
              </w:rPr>
              <w:t>,1</w:t>
            </w:r>
            <w:proofErr w:type="gramEnd"/>
            <w:r w:rsidRPr="00A353B6">
              <w:rPr>
                <w:rFonts w:eastAsia="Times New Roman"/>
                <w:sz w:val="24"/>
                <w:szCs w:val="24"/>
                <w:lang w:val="en-US"/>
              </w:rPr>
              <w:t>-dimethyloxirane: Exposure for 4 hours.</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Doses / concentrations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95141831"/>
              <w:rPr>
                <w:rFonts w:eastAsia="Times New Roman"/>
                <w:sz w:val="24"/>
                <w:szCs w:val="24"/>
                <w:lang w:val="en-US"/>
              </w:rPr>
            </w:pPr>
            <w:r w:rsidRPr="00A353B6">
              <w:rPr>
                <w:rFonts w:eastAsia="Times New Roman"/>
                <w:sz w:val="24"/>
                <w:szCs w:val="24"/>
                <w:lang w:val="en-US"/>
              </w:rPr>
              <w:t xml:space="preserve">Kinetic studies: Varying starting concentrations (between 100 and 12,000 </w:t>
            </w:r>
            <w:proofErr w:type="gramStart"/>
            <w:r w:rsidRPr="00A353B6">
              <w:rPr>
                <w:rFonts w:eastAsia="Times New Roman"/>
                <w:sz w:val="24"/>
                <w:szCs w:val="24"/>
                <w:lang w:val="en-US"/>
              </w:rPr>
              <w:t>ppm )</w:t>
            </w:r>
            <w:proofErr w:type="gramEnd"/>
            <w:r w:rsidRPr="00A353B6">
              <w:rPr>
                <w:rFonts w:eastAsia="Times New Roman"/>
                <w:sz w:val="24"/>
                <w:szCs w:val="24"/>
                <w:lang w:val="en-US"/>
              </w:rPr>
              <w:t xml:space="preserve"> were used in a closed system.</w:t>
            </w:r>
            <w:r w:rsidRPr="00A353B6">
              <w:rPr>
                <w:rFonts w:eastAsia="Times New Roman"/>
                <w:sz w:val="24"/>
                <w:szCs w:val="24"/>
                <w:lang w:val="en-US"/>
              </w:rPr>
              <w:br w:type="page"/>
              <w:t>Identification of 1</w:t>
            </w:r>
            <w:proofErr w:type="gramStart"/>
            <w:r w:rsidRPr="00A353B6">
              <w:rPr>
                <w:rFonts w:eastAsia="Times New Roman"/>
                <w:sz w:val="24"/>
                <w:szCs w:val="24"/>
                <w:lang w:val="en-US"/>
              </w:rPr>
              <w:t>,1</w:t>
            </w:r>
            <w:proofErr w:type="gramEnd"/>
            <w:r w:rsidRPr="00A353B6">
              <w:rPr>
                <w:rFonts w:eastAsia="Times New Roman"/>
                <w:sz w:val="24"/>
                <w:szCs w:val="24"/>
                <w:lang w:val="en-US"/>
              </w:rPr>
              <w:t>-dimethyloxirane: A constant concentration of 10,000 ppm isobutene was used .</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No. of animals per sex per dose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91024378"/>
              <w:rPr>
                <w:rFonts w:eastAsia="Times New Roman"/>
                <w:sz w:val="24"/>
                <w:szCs w:val="24"/>
                <w:lang w:val="en-US"/>
              </w:rPr>
            </w:pPr>
            <w:r w:rsidRPr="00A353B6">
              <w:rPr>
                <w:rFonts w:eastAsia="Times New Roman"/>
                <w:sz w:val="24"/>
                <w:szCs w:val="24"/>
                <w:lang w:val="en-US"/>
              </w:rPr>
              <w:t xml:space="preserve">Kinetic studies: Either two rats or eight mice (in each experiment). </w:t>
            </w:r>
            <w:r w:rsidRPr="00A353B6">
              <w:rPr>
                <w:rFonts w:eastAsia="Times New Roman"/>
                <w:sz w:val="24"/>
                <w:szCs w:val="24"/>
                <w:lang w:val="en-US"/>
              </w:rPr>
              <w:br w:type="page"/>
              <w:t>Identification of 1</w:t>
            </w:r>
            <w:proofErr w:type="gramStart"/>
            <w:r w:rsidRPr="00A353B6">
              <w:rPr>
                <w:rFonts w:eastAsia="Times New Roman"/>
                <w:sz w:val="24"/>
                <w:szCs w:val="24"/>
                <w:lang w:val="en-US"/>
              </w:rPr>
              <w:t>,1</w:t>
            </w:r>
            <w:proofErr w:type="gramEnd"/>
            <w:r w:rsidRPr="00A353B6">
              <w:rPr>
                <w:rFonts w:eastAsia="Times New Roman"/>
                <w:sz w:val="24"/>
                <w:szCs w:val="24"/>
                <w:lang w:val="en-US"/>
              </w:rPr>
              <w:t xml:space="preserve">-dimethyloxirane: Two rats.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Control animals </w:t>
      </w:r>
    </w:p>
    <w:tbl>
      <w:tblPr>
        <w:tblW w:w="0" w:type="auto"/>
        <w:tblCellSpacing w:w="7" w:type="dxa"/>
        <w:tblCellMar>
          <w:top w:w="45" w:type="dxa"/>
          <w:left w:w="45" w:type="dxa"/>
          <w:bottom w:w="45" w:type="dxa"/>
          <w:right w:w="45" w:type="dxa"/>
        </w:tblCellMar>
        <w:tblLook w:val="04A0"/>
      </w:tblPr>
      <w:tblGrid>
        <w:gridCol w:w="3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23366003"/>
              <w:rPr>
                <w:rFonts w:eastAsia="Times New Roman"/>
                <w:sz w:val="24"/>
                <w:szCs w:val="24"/>
                <w:lang w:val="en-US"/>
              </w:rPr>
            </w:pPr>
            <w:r w:rsidRPr="00A353B6">
              <w:rPr>
                <w:rFonts w:eastAsia="Times New Roman"/>
                <w:sz w:val="24"/>
                <w:szCs w:val="24"/>
                <w:lang w:val="en-US"/>
              </w:rPr>
              <w:t xml:space="preserve">no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Positive control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74889000"/>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study design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89205403"/>
              <w:rPr>
                <w:rFonts w:eastAsia="Times New Roman"/>
                <w:sz w:val="24"/>
                <w:szCs w:val="24"/>
                <w:lang w:val="en-US"/>
              </w:rPr>
            </w:pPr>
            <w:r w:rsidRPr="00A353B6">
              <w:rPr>
                <w:rFonts w:eastAsia="Times New Roman"/>
                <w:sz w:val="24"/>
                <w:szCs w:val="24"/>
                <w:lang w:val="en-US"/>
              </w:rPr>
              <w:t>In kinetic studies on isobutene in rats and mice were exposed in closed systems. Pharmacokinetic parameters were calculated using a two-compartment model. In some studies animals were pre-treated with diethyldithiocarbamate or pyrazole to inhibit cytochrome P450.</w:t>
            </w:r>
            <w:r w:rsidRPr="00A353B6">
              <w:rPr>
                <w:rFonts w:eastAsia="Times New Roman"/>
                <w:sz w:val="24"/>
                <w:szCs w:val="24"/>
                <w:lang w:val="en-US"/>
              </w:rPr>
              <w:br w:type="page"/>
            </w:r>
            <w:r w:rsidRPr="00A353B6">
              <w:rPr>
                <w:rFonts w:eastAsia="Times New Roman"/>
                <w:sz w:val="24"/>
                <w:szCs w:val="24"/>
                <w:lang w:val="en-US"/>
              </w:rPr>
              <w:br w:type="page"/>
              <w:t xml:space="preserve">In studies to identify production of the epoxide metabolite, rats were exposed to a constant concentration of isobutene. </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dosing and sampling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25159425"/>
              <w:rPr>
                <w:rFonts w:eastAsia="Times New Roman"/>
                <w:sz w:val="24"/>
                <w:szCs w:val="24"/>
                <w:lang w:val="en-US"/>
              </w:rPr>
            </w:pPr>
            <w:r w:rsidRPr="00A353B6">
              <w:rPr>
                <w:rFonts w:eastAsia="Times New Roman"/>
                <w:sz w:val="24"/>
                <w:szCs w:val="24"/>
                <w:lang w:val="en-US"/>
              </w:rPr>
              <w:t>The cytochrome P450 inhibitors diethyldithiocarbamate (300 mg/kg) or pyrazole (320 mg/kg) were administered i.p</w:t>
            </w:r>
            <w:proofErr w:type="gramStart"/>
            <w:r w:rsidRPr="00A353B6">
              <w:rPr>
                <w:rFonts w:eastAsia="Times New Roman"/>
                <w:sz w:val="24"/>
                <w:szCs w:val="24"/>
                <w:lang w:val="en-US"/>
              </w:rPr>
              <w:t>.(</w:t>
            </w:r>
            <w:proofErr w:type="gramEnd"/>
            <w:r w:rsidRPr="00A353B6">
              <w:rPr>
                <w:rFonts w:eastAsia="Times New Roman"/>
                <w:sz w:val="24"/>
                <w:szCs w:val="24"/>
                <w:lang w:val="en-US"/>
              </w:rPr>
              <w:t xml:space="preserve">in saline) as a single dose prior to the start of the experiment.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33614201"/>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563"/>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none</w:t>
            </w: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Results and discussions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Preliminary studies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85475814"/>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Pharmacokinetic studies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absorption </w:t>
      </w:r>
    </w:p>
    <w:tbl>
      <w:tblPr>
        <w:tblW w:w="0" w:type="auto"/>
        <w:tblCellSpacing w:w="7" w:type="dxa"/>
        <w:tblCellMar>
          <w:top w:w="45" w:type="dxa"/>
          <w:left w:w="45" w:type="dxa"/>
          <w:bottom w:w="45" w:type="dxa"/>
          <w:right w:w="45" w:type="dxa"/>
        </w:tblCellMar>
        <w:tblLook w:val="04A0"/>
      </w:tblPr>
      <w:tblGrid>
        <w:gridCol w:w="16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1532518"/>
              <w:rPr>
                <w:rFonts w:eastAsia="Times New Roman"/>
                <w:sz w:val="24"/>
                <w:szCs w:val="24"/>
                <w:lang w:val="en-US"/>
              </w:rPr>
            </w:pPr>
            <w:r w:rsidRPr="00A353B6">
              <w:rPr>
                <w:rFonts w:eastAsia="Times New Roman"/>
                <w:sz w:val="24"/>
                <w:szCs w:val="24"/>
                <w:lang w:val="en-US"/>
              </w:rPr>
              <w:t xml:space="preserve">Not determined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distribution in tissues </w:t>
      </w:r>
    </w:p>
    <w:tbl>
      <w:tblPr>
        <w:tblW w:w="0" w:type="auto"/>
        <w:tblCellSpacing w:w="7" w:type="dxa"/>
        <w:tblCellMar>
          <w:top w:w="45" w:type="dxa"/>
          <w:left w:w="45" w:type="dxa"/>
          <w:bottom w:w="45" w:type="dxa"/>
          <w:right w:w="45" w:type="dxa"/>
        </w:tblCellMar>
        <w:tblLook w:val="04A0"/>
      </w:tblPr>
      <w:tblGrid>
        <w:gridCol w:w="16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49490265"/>
              <w:rPr>
                <w:rFonts w:eastAsia="Times New Roman"/>
                <w:sz w:val="24"/>
                <w:szCs w:val="24"/>
                <w:lang w:val="en-US"/>
              </w:rPr>
            </w:pPr>
            <w:r w:rsidRPr="00A353B6">
              <w:rPr>
                <w:rFonts w:eastAsia="Times New Roman"/>
                <w:sz w:val="24"/>
                <w:szCs w:val="24"/>
                <w:lang w:val="en-US"/>
              </w:rPr>
              <w:t xml:space="preserve">Not determined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excretion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57763393"/>
              <w:rPr>
                <w:rFonts w:eastAsia="Times New Roman"/>
                <w:sz w:val="24"/>
                <w:szCs w:val="24"/>
                <w:lang w:val="en-US"/>
              </w:rPr>
            </w:pPr>
            <w:r w:rsidRPr="00A353B6">
              <w:rPr>
                <w:rFonts w:eastAsia="Times New Roman"/>
                <w:sz w:val="24"/>
                <w:szCs w:val="24"/>
                <w:lang w:val="en-US"/>
              </w:rPr>
              <w:t xml:space="preserve">The metabolic elimination of isobutene followed Michaelis-Menten kinetics and showed a classical saturation pattern in both species. Vmax is the maximum metabolic rate and </w:t>
            </w:r>
            <w:proofErr w:type="gramStart"/>
            <w:r w:rsidRPr="00A353B6">
              <w:rPr>
                <w:rFonts w:eastAsia="Times New Roman"/>
                <w:sz w:val="24"/>
                <w:szCs w:val="24"/>
                <w:lang w:val="en-US"/>
              </w:rPr>
              <w:t>Km(</w:t>
            </w:r>
            <w:proofErr w:type="gramEnd"/>
            <w:r w:rsidRPr="00A353B6">
              <w:rPr>
                <w:rFonts w:eastAsia="Times New Roman"/>
                <w:sz w:val="24"/>
                <w:szCs w:val="24"/>
                <w:lang w:val="en-US"/>
              </w:rPr>
              <w:t xml:space="preserve">app) is the hypothetical average concentration when metabolic rate is half Vmax. At concentrations up to 500ppm (1140mg/m3) metabolic elimination was first order. In rats Vmax was </w:t>
            </w:r>
            <w:proofErr w:type="gramStart"/>
            <w:r w:rsidRPr="00A353B6">
              <w:rPr>
                <w:rFonts w:eastAsia="Times New Roman"/>
                <w:sz w:val="24"/>
                <w:szCs w:val="24"/>
                <w:lang w:val="en-US"/>
              </w:rPr>
              <w:t>340 ± 40 µmol/kg/h</w:t>
            </w:r>
            <w:proofErr w:type="gramEnd"/>
            <w:r w:rsidRPr="00A353B6">
              <w:rPr>
                <w:rFonts w:eastAsia="Times New Roman"/>
                <w:sz w:val="24"/>
                <w:szCs w:val="24"/>
                <w:lang w:val="en-US"/>
              </w:rPr>
              <w:t xml:space="preserve"> and Km (app) was 8,100 ± 2,700 ppm. In mice Vmax was </w:t>
            </w:r>
            <w:proofErr w:type="gramStart"/>
            <w:r w:rsidRPr="00A353B6">
              <w:rPr>
                <w:rFonts w:eastAsia="Times New Roman"/>
                <w:sz w:val="24"/>
                <w:szCs w:val="24"/>
                <w:lang w:val="en-US"/>
              </w:rPr>
              <w:t>560 ± 50 µmol/kg/h</w:t>
            </w:r>
            <w:proofErr w:type="gramEnd"/>
            <w:r w:rsidRPr="00A353B6">
              <w:rPr>
                <w:rFonts w:eastAsia="Times New Roman"/>
                <w:sz w:val="24"/>
                <w:szCs w:val="24"/>
                <w:lang w:val="en-US"/>
              </w:rPr>
              <w:t xml:space="preserve"> and Km (app) was 11,000 ± 3,800 ppm. The atmospheric concentration at which Vmax/2 was reached was 1200 ppm for rats and 1800 ppm for mice. Metabolism was saturable in both species and was blocked by diethyldithiocarbamate and pyrazole.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Metabolite characterisation studies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Metabolites identified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0255218"/>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metabolites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59267953"/>
              <w:rPr>
                <w:rFonts w:eastAsia="Times New Roman"/>
                <w:sz w:val="24"/>
                <w:szCs w:val="24"/>
                <w:lang w:val="en-US"/>
              </w:rPr>
            </w:pPr>
            <w:r w:rsidRPr="00A353B6">
              <w:rPr>
                <w:rFonts w:eastAsia="Times New Roman"/>
                <w:sz w:val="24"/>
                <w:szCs w:val="24"/>
                <w:lang w:val="en-US"/>
              </w:rPr>
              <w:t>1</w:t>
            </w:r>
            <w:proofErr w:type="gramStart"/>
            <w:r w:rsidRPr="00A353B6">
              <w:rPr>
                <w:rFonts w:eastAsia="Times New Roman"/>
                <w:sz w:val="24"/>
                <w:szCs w:val="24"/>
                <w:lang w:val="en-US"/>
              </w:rPr>
              <w:t>,1</w:t>
            </w:r>
            <w:proofErr w:type="gramEnd"/>
            <w:r w:rsidRPr="00A353B6">
              <w:rPr>
                <w:rFonts w:eastAsia="Times New Roman"/>
                <w:sz w:val="24"/>
                <w:szCs w:val="24"/>
                <w:lang w:val="en-US"/>
              </w:rPr>
              <w:t xml:space="preserve"> -Dimethyloxirane was formed as a primary reactive metabolite of isobutene in rats and was detected in exhaled air. Under conditions of metabolic saturation (10,000 ppm) the epoxide concentration increased to a maximum of about 0.05 ppm within 104 min.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Overall remarks, attachments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REACH requires inhalation exposure units to be in mg/m3, ppm have been converted into mg/m</w:t>
            </w:r>
            <w:r w:rsidRPr="00A353B6">
              <w:rPr>
                <w:rFonts w:ascii="Arial" w:eastAsia="Times New Roman" w:hAnsi="Arial" w:cs="Arial"/>
                <w:sz w:val="20"/>
                <w:szCs w:val="20"/>
                <w:vertAlign w:val="superscript"/>
                <w:lang w:val="en-US"/>
              </w:rPr>
              <w:t>3</w:t>
            </w:r>
            <w:r w:rsidRPr="00A353B6">
              <w:rPr>
                <w:rFonts w:ascii="Arial" w:eastAsia="Times New Roman" w:hAnsi="Arial" w:cs="Arial"/>
                <w:sz w:val="20"/>
                <w:szCs w:val="20"/>
                <w:lang w:val="en-US"/>
              </w:rPr>
              <w:t>using molecular weight of 56.11 and constant of 24.45 (molar vol of a gas at 25°Cand 1 atm pressure).</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Applicant's summary and conclusion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6490"/>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38191520"/>
              <w:rPr>
                <w:rFonts w:eastAsia="Times New Roman"/>
                <w:sz w:val="24"/>
                <w:szCs w:val="24"/>
                <w:lang w:val="en-US"/>
              </w:rPr>
            </w:pPr>
            <w:r w:rsidRPr="00A353B6">
              <w:rPr>
                <w:rFonts w:eastAsia="Times New Roman"/>
                <w:sz w:val="24"/>
                <w:szCs w:val="24"/>
                <w:lang w:val="en-US"/>
              </w:rPr>
              <w:t xml:space="preserve">bioaccumulation potential cannot be judged based on study results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69891595"/>
              <w:rPr>
                <w:rFonts w:eastAsia="Times New Roman"/>
                <w:sz w:val="24"/>
                <w:szCs w:val="24"/>
                <w:lang w:val="en-US"/>
              </w:rPr>
            </w:pPr>
            <w:r w:rsidRPr="00A353B6">
              <w:rPr>
                <w:rFonts w:eastAsia="Times New Roman"/>
                <w:sz w:val="24"/>
                <w:szCs w:val="24"/>
                <w:lang w:val="en-US"/>
              </w:rPr>
              <w:t xml:space="preserve">The metabolism of isobutene (2-methylpropene) in Sprague Dawley rats and B6C3F1 mice follows Michaelis-Menten kinetics. The maximal metabolic elimination </w:t>
            </w:r>
            <w:proofErr w:type="gramStart"/>
            <w:r w:rsidRPr="00A353B6">
              <w:rPr>
                <w:rFonts w:eastAsia="Times New Roman"/>
                <w:sz w:val="24"/>
                <w:szCs w:val="24"/>
                <w:lang w:val="en-US"/>
              </w:rPr>
              <w:t>rates in rats is</w:t>
            </w:r>
            <w:proofErr w:type="gramEnd"/>
            <w:r w:rsidRPr="00A353B6">
              <w:rPr>
                <w:rFonts w:eastAsia="Times New Roman"/>
                <w:sz w:val="24"/>
                <w:szCs w:val="24"/>
                <w:lang w:val="en-US"/>
              </w:rPr>
              <w:t xml:space="preserve"> half that in mice. The epoxide is a primary reactive metabolite of isobutene in both species.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Sprague Dawley rats and B6C3F1 micewere exposed to isobutene (2-methylpropene). At concentrations up to 500ppm (1147mg/m</w:t>
            </w:r>
            <w:r w:rsidRPr="00A353B6">
              <w:rPr>
                <w:rFonts w:ascii="Arial" w:eastAsia="Times New Roman" w:hAnsi="Arial" w:cs="Arial"/>
                <w:sz w:val="20"/>
                <w:szCs w:val="20"/>
                <w:vertAlign w:val="superscript"/>
                <w:lang w:val="en-US"/>
              </w:rPr>
              <w:t>3</w:t>
            </w:r>
            <w:r w:rsidRPr="00A353B6">
              <w:rPr>
                <w:rFonts w:ascii="Arial" w:eastAsia="Times New Roman" w:hAnsi="Arial" w:cs="Arial"/>
                <w:sz w:val="20"/>
                <w:szCs w:val="20"/>
                <w:lang w:val="en-US"/>
              </w:rPr>
              <w:t xml:space="preserve">) metabolic elimination was first order. The maximal metabolic elimination rates were </w:t>
            </w:r>
            <w:proofErr w:type="gramStart"/>
            <w:r w:rsidRPr="00A353B6">
              <w:rPr>
                <w:rFonts w:ascii="Arial" w:eastAsia="Times New Roman" w:hAnsi="Arial" w:cs="Arial"/>
                <w:sz w:val="20"/>
                <w:szCs w:val="20"/>
                <w:lang w:val="en-US"/>
              </w:rPr>
              <w:t>340 µmol/kg/h for rats</w:t>
            </w:r>
            <w:proofErr w:type="gramEnd"/>
            <w:r w:rsidRPr="00A353B6">
              <w:rPr>
                <w:rFonts w:ascii="Arial" w:eastAsia="Times New Roman" w:hAnsi="Arial" w:cs="Arial"/>
                <w:sz w:val="20"/>
                <w:szCs w:val="20"/>
                <w:lang w:val="en-US"/>
              </w:rPr>
              <w:t xml:space="preserve"> and 560 µmol/kg/h for mice. The atmospheric concentration at which Vmax/2 was reached was 1200 ppm (2754 mg/m3) for rats and 1800 ppm (4131 mg/m3) for mice.Below atmospheric concentrations of about 500 ppm (1147mg/m</w:t>
            </w:r>
            <w:r w:rsidRPr="00A353B6">
              <w:rPr>
                <w:rFonts w:ascii="Arial" w:eastAsia="Times New Roman" w:hAnsi="Arial" w:cs="Arial"/>
                <w:sz w:val="20"/>
                <w:szCs w:val="20"/>
                <w:vertAlign w:val="superscript"/>
                <w:lang w:val="en-US"/>
              </w:rPr>
              <w:t>3</w:t>
            </w:r>
            <w:r w:rsidRPr="00A353B6">
              <w:rPr>
                <w:rFonts w:ascii="Arial" w:eastAsia="Times New Roman" w:hAnsi="Arial" w:cs="Arial"/>
                <w:sz w:val="20"/>
                <w:szCs w:val="20"/>
                <w:lang w:val="en-US"/>
              </w:rPr>
              <w:t>)</w:t>
            </w:r>
            <w:proofErr w:type="gramStart"/>
            <w:r w:rsidRPr="00A353B6">
              <w:rPr>
                <w:rFonts w:ascii="Arial" w:eastAsia="Times New Roman" w:hAnsi="Arial" w:cs="Arial"/>
                <w:sz w:val="20"/>
                <w:szCs w:val="20"/>
                <w:lang w:val="en-US"/>
              </w:rPr>
              <w:t>,at</w:t>
            </w:r>
            <w:proofErr w:type="gramEnd"/>
            <w:r w:rsidRPr="00A353B6">
              <w:rPr>
                <w:rFonts w:ascii="Arial" w:eastAsia="Times New Roman" w:hAnsi="Arial" w:cs="Arial"/>
                <w:sz w:val="20"/>
                <w:szCs w:val="20"/>
                <w:lang w:val="en-US"/>
              </w:rPr>
              <w:t xml:space="preserve"> steady state, the rate of metabolism of isobutene is directly proportional to its concentration.The epoxide 1,1-dimethyloxirane is formed as a primary reactive metabolite of isobutene in both speciesand can be detected in exhaled air. Metabolism is saturable in both species and can be blocked by inhibitors of P450 enzymes.When isobutene metabolism is saturated, the concentration of the epoxide in the atmosphere of a closed exposure system is only about 1/15 of that observed for ethene oxide and about 1/100 of that observed for 1</w:t>
            </w:r>
            <w:proofErr w:type="gramStart"/>
            <w:r w:rsidRPr="00A353B6">
              <w:rPr>
                <w:rFonts w:ascii="Arial" w:eastAsia="Times New Roman" w:hAnsi="Arial" w:cs="Arial"/>
                <w:sz w:val="20"/>
                <w:szCs w:val="20"/>
                <w:lang w:val="en-US"/>
              </w:rPr>
              <w:t>,2</w:t>
            </w:r>
            <w:proofErr w:type="gramEnd"/>
            <w:r w:rsidRPr="00A353B6">
              <w:rPr>
                <w:rFonts w:ascii="Arial" w:eastAsia="Times New Roman" w:hAnsi="Arial" w:cs="Arial"/>
                <w:sz w:val="20"/>
                <w:szCs w:val="20"/>
                <w:lang w:val="en-US"/>
              </w:rPr>
              <w:t>-epoxy-3-butene as intermediates in the metabolism of ethene or 1,3-butadiene.</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588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12407490"/>
              <w:rPr>
                <w:rFonts w:eastAsia="Times New Roman"/>
                <w:sz w:val="24"/>
                <w:szCs w:val="24"/>
                <w:lang w:val="en-US"/>
              </w:rPr>
            </w:pPr>
            <w:r w:rsidRPr="00A353B6">
              <w:rPr>
                <w:rFonts w:eastAsia="Times New Roman"/>
                <w:sz w:val="24"/>
                <w:szCs w:val="24"/>
                <w:lang w:val="en-US"/>
              </w:rPr>
              <w:t xml:space="preserve">Methods refer to Filser and Bolt (1983) Mut Res 120, 57-60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A353B6">
        <w:rPr>
          <w:rFonts w:ascii="Helvetica" w:eastAsia="Times New Roman" w:hAnsi="Helvetica" w:cs="Helvetica"/>
          <w:b/>
          <w:bCs/>
          <w:i/>
          <w:iCs/>
          <w:sz w:val="30"/>
          <w:szCs w:val="30"/>
          <w:lang w:val="en-US"/>
        </w:rPr>
        <w:t xml:space="preserve">Endpoint study record: Basic toxicokinetics. Supporting study, Cornet et al, 1991 </w:t>
      </w:r>
    </w:p>
    <w:tbl>
      <w:tblPr>
        <w:tblW w:w="0" w:type="auto"/>
        <w:tblCellSpacing w:w="7" w:type="dxa"/>
        <w:tblCellMar>
          <w:left w:w="0" w:type="dxa"/>
          <w:right w:w="0" w:type="dxa"/>
        </w:tblCellMar>
        <w:tblLook w:val="04A0"/>
      </w:tblPr>
      <w:tblGrid>
        <w:gridCol w:w="1044"/>
        <w:gridCol w:w="74"/>
        <w:gridCol w:w="348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04729026"/>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IUC5-5d193200-1ec8-492a-97ad-2603d5ec31b0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XML Transformation V1.0 Plug-In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2010-02-24 11:26:30 GMT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Successfully migrated to IUCLID 5.2 format. </w:t>
            </w:r>
          </w:p>
        </w:tc>
      </w:tr>
    </w:tbl>
    <w:p w:rsidR="00A353B6" w:rsidRPr="00A353B6" w:rsidRDefault="00A353B6" w:rsidP="00A353B6">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739"/>
        <w:gridCol w:w="5627"/>
        <w:gridCol w:w="607"/>
        <w:gridCol w:w="614"/>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91815115"/>
              <w:rPr>
                <w:rFonts w:ascii="Helvetica" w:eastAsia="Times New Roman" w:hAnsi="Helvetica" w:cs="Helvetica"/>
                <w:b/>
                <w:bCs/>
                <w:color w:val="FF0000"/>
                <w:sz w:val="16"/>
                <w:szCs w:val="16"/>
                <w:lang w:val="en-US"/>
              </w:rPr>
            </w:pPr>
            <w:r w:rsidRPr="00A353B6">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supporting study; robust study summary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2 (reliable with restrictions)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Non-GLP, non guideline study, published in peer reviewed literature, no restrictions, fully adequate for assessment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Data source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71"/>
        <w:gridCol w:w="1181"/>
        <w:gridCol w:w="570"/>
        <w:gridCol w:w="1821"/>
        <w:gridCol w:w="1115"/>
        <w:gridCol w:w="874"/>
        <w:gridCol w:w="606"/>
        <w:gridCol w:w="794"/>
        <w:gridCol w:w="820"/>
        <w:gridCol w:w="607"/>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date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Cornet M, Sonck W, Callaerts A, Csanady G, Vercruysse A, Laib R and Rogier V.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1991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In vitro biotransformation of 2-methylpropene (isobutene): epoxide formation in mice liver.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Arch. Toxicol. 65:263-267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633559"/>
              <w:rPr>
                <w:rFonts w:eastAsia="Times New Roman"/>
                <w:sz w:val="24"/>
                <w:szCs w:val="24"/>
                <w:lang w:val="en-US"/>
              </w:rPr>
            </w:pPr>
            <w:r w:rsidRPr="00A353B6">
              <w:rPr>
                <w:rFonts w:eastAsia="Times New Roman"/>
                <w:sz w:val="24"/>
                <w:szCs w:val="24"/>
                <w:lang w:val="en-US"/>
              </w:rPr>
              <w:t xml:space="preserve">data published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75553210"/>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Materials and methods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Type of method </w:t>
      </w:r>
    </w:p>
    <w:tbl>
      <w:tblPr>
        <w:tblW w:w="0" w:type="auto"/>
        <w:tblCellSpacing w:w="7" w:type="dxa"/>
        <w:tblCellMar>
          <w:top w:w="45" w:type="dxa"/>
          <w:left w:w="45" w:type="dxa"/>
          <w:bottom w:w="45" w:type="dxa"/>
          <w:right w:w="45" w:type="dxa"/>
        </w:tblCellMar>
        <w:tblLook w:val="04A0"/>
      </w:tblPr>
      <w:tblGrid>
        <w:gridCol w:w="8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13797897"/>
              <w:rPr>
                <w:rFonts w:eastAsia="Times New Roman"/>
                <w:sz w:val="24"/>
                <w:szCs w:val="24"/>
                <w:lang w:val="en-US"/>
              </w:rPr>
            </w:pPr>
            <w:r w:rsidRPr="00A353B6">
              <w:rPr>
                <w:rFonts w:eastAsia="Times New Roman"/>
                <w:sz w:val="24"/>
                <w:szCs w:val="24"/>
                <w:lang w:val="en-US"/>
              </w:rPr>
              <w:t xml:space="preserve">in vitro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Objective of study </w:t>
      </w:r>
    </w:p>
    <w:tbl>
      <w:tblPr>
        <w:tblW w:w="0" w:type="auto"/>
        <w:tblCellSpacing w:w="7" w:type="dxa"/>
        <w:tblCellMar>
          <w:top w:w="45" w:type="dxa"/>
          <w:left w:w="45" w:type="dxa"/>
          <w:bottom w:w="45" w:type="dxa"/>
          <w:right w:w="45" w:type="dxa"/>
        </w:tblCellMar>
        <w:tblLook w:val="04A0"/>
      </w:tblPr>
      <w:tblGrid>
        <w:gridCol w:w="12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3206286"/>
              <w:rPr>
                <w:rFonts w:eastAsia="Times New Roman"/>
                <w:sz w:val="24"/>
                <w:szCs w:val="24"/>
                <w:lang w:val="en-US"/>
              </w:rPr>
            </w:pPr>
            <w:r w:rsidRPr="00A353B6">
              <w:rPr>
                <w:rFonts w:eastAsia="Times New Roman"/>
                <w:sz w:val="24"/>
                <w:szCs w:val="24"/>
                <w:lang w:val="en-US"/>
              </w:rPr>
              <w:t xml:space="preserve">metabolism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50715529"/>
              <w:rPr>
                <w:rFonts w:eastAsia="Times New Roman"/>
                <w:sz w:val="24"/>
                <w:szCs w:val="24"/>
                <w:lang w:val="en-US"/>
              </w:rPr>
            </w:pPr>
            <w:r w:rsidRPr="00A353B6">
              <w:rPr>
                <w:rFonts w:eastAsia="Times New Roman"/>
                <w:sz w:val="24"/>
                <w:szCs w:val="24"/>
                <w:lang w:val="en-US"/>
              </w:rPr>
              <w:t xml:space="preserve">The biotransformation of 2-methylpropene (MP) was studied in vitro, using total liver homogenates of mice, supplemented with a NADPH-generating system.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8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85089695"/>
              <w:rPr>
                <w:rFonts w:eastAsia="Times New Roman"/>
                <w:sz w:val="24"/>
                <w:szCs w:val="24"/>
                <w:lang w:val="en-US"/>
              </w:rPr>
            </w:pPr>
            <w:r w:rsidRPr="00A353B6">
              <w:rPr>
                <w:rFonts w:eastAsia="Times New Roman"/>
                <w:sz w:val="24"/>
                <w:szCs w:val="24"/>
                <w:lang w:val="en-US"/>
              </w:rPr>
              <w:t xml:space="preserve">no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68706889"/>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173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Identity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2-methylpropene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isobutene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Radiolabelling </w:t>
      </w:r>
    </w:p>
    <w:tbl>
      <w:tblPr>
        <w:tblW w:w="0" w:type="auto"/>
        <w:tblCellSpacing w:w="7" w:type="dxa"/>
        <w:tblCellMar>
          <w:top w:w="45" w:type="dxa"/>
          <w:left w:w="45" w:type="dxa"/>
          <w:bottom w:w="45" w:type="dxa"/>
          <w:right w:w="45" w:type="dxa"/>
        </w:tblCellMar>
        <w:tblLook w:val="04A0"/>
      </w:tblPr>
      <w:tblGrid>
        <w:gridCol w:w="3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8640599"/>
              <w:rPr>
                <w:rFonts w:eastAsia="Times New Roman"/>
                <w:sz w:val="24"/>
                <w:szCs w:val="24"/>
                <w:lang w:val="en-US"/>
              </w:rPr>
            </w:pPr>
            <w:r w:rsidRPr="00A353B6">
              <w:rPr>
                <w:rFonts w:eastAsia="Times New Roman"/>
                <w:sz w:val="24"/>
                <w:szCs w:val="24"/>
                <w:lang w:val="en-US"/>
              </w:rPr>
              <w:t xml:space="preserve">no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materials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45032984"/>
              <w:rPr>
                <w:rFonts w:eastAsia="Times New Roman"/>
                <w:sz w:val="24"/>
                <w:szCs w:val="24"/>
                <w:lang w:val="en-US"/>
              </w:rPr>
            </w:pPr>
            <w:r w:rsidRPr="00A353B6">
              <w:rPr>
                <w:rFonts w:eastAsia="Times New Roman"/>
                <w:sz w:val="24"/>
                <w:szCs w:val="24"/>
                <w:lang w:val="en-US"/>
              </w:rPr>
              <w:t>- 2-Methylpropene</w:t>
            </w:r>
            <w:r w:rsidRPr="00A353B6">
              <w:rPr>
                <w:rFonts w:eastAsia="Times New Roman"/>
                <w:sz w:val="24"/>
                <w:szCs w:val="24"/>
                <w:lang w:val="en-US"/>
              </w:rPr>
              <w:br w:type="page"/>
              <w:t>- Source: Messer Griesheim (Dusseldorf, Germany</w:t>
            </w:r>
            <w:proofErr w:type="gramStart"/>
            <w:r w:rsidRPr="00A353B6">
              <w:rPr>
                <w:rFonts w:eastAsia="Times New Roman"/>
                <w:sz w:val="24"/>
                <w:szCs w:val="24"/>
                <w:lang w:val="en-US"/>
              </w:rPr>
              <w:t>)</w:t>
            </w:r>
            <w:proofErr w:type="gramEnd"/>
            <w:r w:rsidRPr="00A353B6">
              <w:rPr>
                <w:rFonts w:eastAsia="Times New Roman"/>
                <w:sz w:val="24"/>
                <w:szCs w:val="24"/>
                <w:lang w:val="en-US"/>
              </w:rPr>
              <w:br w:type="page"/>
              <w:t xml:space="preserve">- 2-Methyl-l,2-epoxypropane (synthesized by Dept. of Organic Chemistry, Rijksuniversiteit Gent, Belgium).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animals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Species </w:t>
      </w:r>
    </w:p>
    <w:tbl>
      <w:tblPr>
        <w:tblW w:w="0" w:type="auto"/>
        <w:tblCellSpacing w:w="7" w:type="dxa"/>
        <w:tblCellMar>
          <w:top w:w="45" w:type="dxa"/>
          <w:left w:w="45" w:type="dxa"/>
          <w:bottom w:w="45" w:type="dxa"/>
          <w:right w:w="45" w:type="dxa"/>
        </w:tblCellMar>
        <w:tblLook w:val="04A0"/>
      </w:tblPr>
      <w:tblGrid>
        <w:gridCol w:w="74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47991284"/>
              <w:rPr>
                <w:rFonts w:eastAsia="Times New Roman"/>
                <w:sz w:val="24"/>
                <w:szCs w:val="24"/>
                <w:lang w:val="en-US"/>
              </w:rPr>
            </w:pPr>
            <w:r w:rsidRPr="00A353B6">
              <w:rPr>
                <w:rFonts w:eastAsia="Times New Roman"/>
                <w:sz w:val="24"/>
                <w:szCs w:val="24"/>
                <w:lang w:val="en-US"/>
              </w:rPr>
              <w:t xml:space="preserve">mouse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Strain </w:t>
      </w:r>
    </w:p>
    <w:tbl>
      <w:tblPr>
        <w:tblW w:w="0" w:type="auto"/>
        <w:tblCellSpacing w:w="7" w:type="dxa"/>
        <w:tblCellMar>
          <w:top w:w="45" w:type="dxa"/>
          <w:left w:w="45" w:type="dxa"/>
          <w:bottom w:w="45" w:type="dxa"/>
          <w:right w:w="45" w:type="dxa"/>
        </w:tblCellMar>
        <w:tblLook w:val="04A0"/>
      </w:tblPr>
      <w:tblGrid>
        <w:gridCol w:w="410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54389597"/>
              <w:rPr>
                <w:rFonts w:eastAsia="Times New Roman"/>
                <w:sz w:val="24"/>
                <w:szCs w:val="24"/>
                <w:lang w:val="en-US"/>
              </w:rPr>
            </w:pPr>
            <w:r w:rsidRPr="00A353B6">
              <w:rPr>
                <w:rFonts w:eastAsia="Times New Roman"/>
                <w:sz w:val="24"/>
                <w:szCs w:val="24"/>
                <w:lang w:val="en-US"/>
              </w:rPr>
              <w:t xml:space="preserve">other: C57 black females and CBA males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Sex </w:t>
      </w:r>
    </w:p>
    <w:tbl>
      <w:tblPr>
        <w:tblW w:w="0" w:type="auto"/>
        <w:tblCellSpacing w:w="7" w:type="dxa"/>
        <w:tblCellMar>
          <w:top w:w="45" w:type="dxa"/>
          <w:left w:w="45" w:type="dxa"/>
          <w:bottom w:w="45" w:type="dxa"/>
          <w:right w:w="45" w:type="dxa"/>
        </w:tblCellMar>
        <w:tblLook w:val="04A0"/>
      </w:tblPr>
      <w:tblGrid>
        <w:gridCol w:w="130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26861182"/>
              <w:rPr>
                <w:rFonts w:eastAsia="Times New Roman"/>
                <w:sz w:val="24"/>
                <w:szCs w:val="24"/>
                <w:lang w:val="en-US"/>
              </w:rPr>
            </w:pPr>
            <w:r w:rsidRPr="00A353B6">
              <w:rPr>
                <w:rFonts w:eastAsia="Times New Roman"/>
                <w:sz w:val="24"/>
                <w:szCs w:val="24"/>
                <w:lang w:val="en-US"/>
              </w:rPr>
              <w:t xml:space="preserve">male/female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33269544"/>
              <w:rPr>
                <w:rFonts w:eastAsia="Times New Roman"/>
                <w:sz w:val="24"/>
                <w:szCs w:val="24"/>
                <w:lang w:val="en-US"/>
              </w:rPr>
            </w:pPr>
            <w:r w:rsidRPr="00A353B6">
              <w:rPr>
                <w:rFonts w:eastAsia="Times New Roman"/>
                <w:sz w:val="24"/>
                <w:szCs w:val="24"/>
                <w:lang w:val="en-US"/>
              </w:rPr>
              <w:t>TEST ANIMALS</w:t>
            </w:r>
            <w:r w:rsidRPr="00A353B6">
              <w:rPr>
                <w:rFonts w:eastAsia="Times New Roman"/>
                <w:sz w:val="24"/>
                <w:szCs w:val="24"/>
                <w:lang w:val="en-US"/>
              </w:rPr>
              <w:br w:type="page"/>
              <w:t>- Weight at study initiation: 25-35 g</w:t>
            </w:r>
            <w:r w:rsidRPr="00A353B6">
              <w:rPr>
                <w:rFonts w:eastAsia="Times New Roman"/>
                <w:sz w:val="24"/>
                <w:szCs w:val="24"/>
                <w:lang w:val="en-US"/>
              </w:rPr>
              <w:br w:type="page"/>
              <w:t>- Diet: ad libitum</w:t>
            </w:r>
            <w:r w:rsidRPr="00A353B6">
              <w:rPr>
                <w:rFonts w:eastAsia="Times New Roman"/>
                <w:sz w:val="24"/>
                <w:szCs w:val="24"/>
                <w:lang w:val="en-US"/>
              </w:rPr>
              <w:br w:type="page"/>
              <w:t>- Water: ad libitum</w:t>
            </w:r>
            <w:r w:rsidRPr="00A353B6">
              <w:rPr>
                <w:rFonts w:eastAsia="Times New Roman"/>
                <w:sz w:val="24"/>
                <w:szCs w:val="24"/>
                <w:lang w:val="en-US"/>
              </w:rPr>
              <w:br w:type="page"/>
              <w:t xml:space="preserve">- no further details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Administration / exposure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Route of administration </w:t>
      </w:r>
    </w:p>
    <w:tbl>
      <w:tblPr>
        <w:tblW w:w="0" w:type="auto"/>
        <w:tblCellSpacing w:w="7" w:type="dxa"/>
        <w:tblCellMar>
          <w:top w:w="45" w:type="dxa"/>
          <w:left w:w="45" w:type="dxa"/>
          <w:bottom w:w="45" w:type="dxa"/>
          <w:right w:w="45" w:type="dxa"/>
        </w:tblCellMar>
        <w:tblLook w:val="04A0"/>
      </w:tblPr>
      <w:tblGrid>
        <w:gridCol w:w="1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47911043"/>
              <w:rPr>
                <w:rFonts w:eastAsia="Times New Roman"/>
                <w:sz w:val="24"/>
                <w:szCs w:val="24"/>
                <w:lang w:val="en-US"/>
              </w:rPr>
            </w:pPr>
            <w:r w:rsidRPr="00A353B6">
              <w:rPr>
                <w:rFonts w:eastAsia="Times New Roman"/>
                <w:sz w:val="24"/>
                <w:szCs w:val="24"/>
                <w:lang w:val="en-US"/>
              </w:rPr>
              <w:t xml:space="preserve">other: in vitro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99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13623326"/>
              <w:rPr>
                <w:rFonts w:eastAsia="Times New Roman"/>
                <w:sz w:val="24"/>
                <w:szCs w:val="24"/>
                <w:lang w:val="en-US"/>
              </w:rPr>
            </w:pPr>
            <w:r w:rsidRPr="00A353B6">
              <w:rPr>
                <w:rFonts w:eastAsia="Times New Roman"/>
                <w:sz w:val="24"/>
                <w:szCs w:val="24"/>
                <w:lang w:val="en-US"/>
              </w:rPr>
              <w:t xml:space="preserve">other: air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exposure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25905188"/>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Duration and frequency of treatment / exposure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68895357"/>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Doses / concentrations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802774"/>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No. of animals per sex per dose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51579173"/>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Control animals </w:t>
      </w:r>
    </w:p>
    <w:tbl>
      <w:tblPr>
        <w:tblW w:w="0" w:type="auto"/>
        <w:tblCellSpacing w:w="7" w:type="dxa"/>
        <w:tblCellMar>
          <w:top w:w="45" w:type="dxa"/>
          <w:left w:w="45" w:type="dxa"/>
          <w:bottom w:w="45" w:type="dxa"/>
          <w:right w:w="45" w:type="dxa"/>
        </w:tblCellMar>
        <w:tblLook w:val="04A0"/>
      </w:tblPr>
      <w:tblGrid>
        <w:gridCol w:w="209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83856134"/>
              <w:rPr>
                <w:rFonts w:eastAsia="Times New Roman"/>
                <w:sz w:val="24"/>
                <w:szCs w:val="24"/>
                <w:lang w:val="en-US"/>
              </w:rPr>
            </w:pPr>
            <w:r w:rsidRPr="00A353B6">
              <w:rPr>
                <w:rFonts w:eastAsia="Times New Roman"/>
                <w:sz w:val="24"/>
                <w:szCs w:val="24"/>
                <w:lang w:val="en-US"/>
              </w:rPr>
              <w:t xml:space="preserve">other: 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Positive control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68991643"/>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study design </w:t>
      </w:r>
    </w:p>
    <w:tbl>
      <w:tblPr>
        <w:tblW w:w="0" w:type="auto"/>
        <w:tblCellSpacing w:w="7" w:type="dxa"/>
        <w:tblCellMar>
          <w:top w:w="45" w:type="dxa"/>
          <w:left w:w="45" w:type="dxa"/>
          <w:bottom w:w="45" w:type="dxa"/>
          <w:right w:w="45" w:type="dxa"/>
        </w:tblCellMar>
        <w:tblLook w:val="04A0"/>
      </w:tblPr>
      <w:tblGrid>
        <w:gridCol w:w="10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37511494"/>
              <w:rPr>
                <w:rFonts w:eastAsia="Times New Roman"/>
                <w:sz w:val="24"/>
                <w:szCs w:val="24"/>
                <w:lang w:val="en-US"/>
              </w:rPr>
            </w:pPr>
            <w:r w:rsidRPr="00A353B6">
              <w:rPr>
                <w:rFonts w:eastAsia="Times New Roman"/>
                <w:sz w:val="24"/>
                <w:szCs w:val="24"/>
                <w:lang w:val="en-US"/>
              </w:rPr>
              <w:t xml:space="preserve">see below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dosing and sampling </w:t>
      </w:r>
    </w:p>
    <w:tbl>
      <w:tblPr>
        <w:tblW w:w="0" w:type="auto"/>
        <w:tblCellSpacing w:w="7" w:type="dxa"/>
        <w:tblCellMar>
          <w:top w:w="45" w:type="dxa"/>
          <w:left w:w="45" w:type="dxa"/>
          <w:bottom w:w="45" w:type="dxa"/>
          <w:right w:w="45" w:type="dxa"/>
        </w:tblCellMar>
        <w:tblLook w:val="04A0"/>
      </w:tblPr>
      <w:tblGrid>
        <w:gridCol w:w="10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46894835"/>
              <w:rPr>
                <w:rFonts w:eastAsia="Times New Roman"/>
                <w:sz w:val="24"/>
                <w:szCs w:val="24"/>
                <w:lang w:val="en-US"/>
              </w:rPr>
            </w:pPr>
            <w:r w:rsidRPr="00A353B6">
              <w:rPr>
                <w:rFonts w:eastAsia="Times New Roman"/>
                <w:sz w:val="24"/>
                <w:szCs w:val="24"/>
                <w:lang w:val="en-US"/>
              </w:rPr>
              <w:t xml:space="preserve">see below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17770438"/>
              <w:rPr>
                <w:rFonts w:eastAsia="Times New Roman"/>
                <w:sz w:val="24"/>
                <w:szCs w:val="24"/>
                <w:lang w:val="en-US"/>
              </w:rPr>
            </w:pPr>
            <w:r w:rsidRPr="00A353B6">
              <w:rPr>
                <w:rFonts w:eastAsia="Times New Roman"/>
                <w:sz w:val="24"/>
                <w:szCs w:val="24"/>
                <w:lang w:val="en-US"/>
              </w:rPr>
              <w:t xml:space="preserve">The statistical analysis was achieved by one way analysis of variance, t-tests and paired t-tests using the Software Package of the Social Sciences (SPSS/PC+ V2.0) (Norusis 1984)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Preparation of liver homogenates: Liver</w:t>
            </w:r>
            <w:r w:rsidRPr="00A353B6">
              <w:rPr>
                <w:rFonts w:ascii="Helvetica" w:eastAsia="Times New Roman" w:hAnsi="Helvetica" w:cs="Helvetica"/>
                <w:sz w:val="20"/>
                <w:szCs w:val="20"/>
                <w:lang w:val="en-US"/>
              </w:rPr>
              <w:t>homogenates were centrifuged at 9000 g and 4° C for 20 min.</w:t>
            </w:r>
          </w:p>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Biotransformation of MP: incubation conditions</w:t>
            </w:r>
            <w:r w:rsidRPr="00A353B6">
              <w:rPr>
                <w:rFonts w:ascii="Helvetica" w:eastAsia="Times New Roman" w:hAnsi="Helvetica" w:cs="Helvetica"/>
                <w:sz w:val="20"/>
                <w:szCs w:val="20"/>
                <w:lang w:val="en-US"/>
              </w:rPr>
              <w:t>. The incubations were carried out in gastight headspace vials containing a NADPH-generating system. After a preincubation period of 10 min at 37°C, the reaction was started by injection of MP gas through the teflon septum of the capped vials (final concentration in the vials: 10000 ppm). The reaction was carried out at 37°C under gentle shaking of the vials. At certain time intervals, 1-1.5 mL samples of the gas phase were taken from the vials through the septum and were injected into the gas sample loop of the gas chromatograph.</w:t>
            </w:r>
          </w:p>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Gas chromatographic conditions</w:t>
            </w:r>
            <w:proofErr w:type="gramStart"/>
            <w:r w:rsidRPr="00A353B6">
              <w:rPr>
                <w:rFonts w:ascii="Arial" w:eastAsia="Times New Roman" w:hAnsi="Arial" w:cs="Arial"/>
                <w:sz w:val="20"/>
                <w:szCs w:val="20"/>
                <w:lang w:val="en-US"/>
              </w:rPr>
              <w:t>:</w:t>
            </w:r>
            <w:r w:rsidRPr="00A353B6">
              <w:rPr>
                <w:rFonts w:ascii="Helvetica" w:eastAsia="Times New Roman" w:hAnsi="Helvetica" w:cs="Helvetica"/>
                <w:sz w:val="20"/>
                <w:szCs w:val="20"/>
                <w:lang w:val="en-US"/>
              </w:rPr>
              <w:t>A</w:t>
            </w:r>
            <w:proofErr w:type="gramEnd"/>
            <w:r w:rsidRPr="00A353B6">
              <w:rPr>
                <w:rFonts w:ascii="Helvetica" w:eastAsia="Times New Roman" w:hAnsi="Helvetica" w:cs="Helvetica"/>
                <w:sz w:val="20"/>
                <w:szCs w:val="20"/>
                <w:lang w:val="en-US"/>
              </w:rPr>
              <w:t xml:space="preserve"> Hewlett-Packard 5880A gas chromatograph equipped with a flame ionization detector and a 0.6 mL gas sample loop was used. The separation was performed on a 30 m Megabore Durabond-wax column (ID 0.53 mm, film thickness 1 µm) at an oven temperature of 40°C. The detector temperature was 120°C and the gas flow rates were: carrier gas (N2) 5.4 mL/min, hydrogen 28 mL/min and synthetic air 367 mL/min.The GC/MS analyses were performed with a Hewlett-Packard 5890 gas chromatograph coupled with a Hewlett-Packard 5970 mass selective detector. A 30 m Durabond 5 column (ID 0.25 mm, film thickness 1 µm) was used at a temperature of 40°C and with He as carrier gas (0.4 bar).The following temperature program was used for the injector: initial temperature 25°C, temperature increment 12°C/s to 100°C, 5 min at 100°C, temperature increment 12°C/s to 250°C, 1 min at 250°C. The ionization energy was 70 eV.</w:t>
            </w:r>
          </w:p>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 </w:t>
            </w:r>
          </w:p>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Protein assay</w:t>
            </w:r>
            <w:proofErr w:type="gramStart"/>
            <w:r w:rsidRPr="00A353B6">
              <w:rPr>
                <w:rFonts w:ascii="Arial" w:eastAsia="Times New Roman" w:hAnsi="Arial" w:cs="Arial"/>
                <w:sz w:val="20"/>
                <w:szCs w:val="20"/>
                <w:lang w:val="en-US"/>
              </w:rPr>
              <w:t>:</w:t>
            </w:r>
            <w:r w:rsidRPr="00A353B6">
              <w:rPr>
                <w:rFonts w:ascii="Helvetica" w:eastAsia="Times New Roman" w:hAnsi="Helvetica" w:cs="Helvetica"/>
                <w:sz w:val="20"/>
                <w:szCs w:val="20"/>
                <w:lang w:val="en-US"/>
              </w:rPr>
              <w:t>The</w:t>
            </w:r>
            <w:proofErr w:type="gramEnd"/>
            <w:r w:rsidRPr="00A353B6">
              <w:rPr>
                <w:rFonts w:ascii="Helvetica" w:eastAsia="Times New Roman" w:hAnsi="Helvetica" w:cs="Helvetica"/>
                <w:sz w:val="20"/>
                <w:szCs w:val="20"/>
                <w:lang w:val="en-US"/>
              </w:rPr>
              <w:t xml:space="preserve"> protein concentration was determined using the Bio-Rad Protein Assay kit based on the principle of Bradford (1976) with bovine serum albumin as a standard.</w:t>
            </w: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Results and discussions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Preliminary studies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63581022"/>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Pharmacokinetic studies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absorption </w:t>
      </w:r>
    </w:p>
    <w:tbl>
      <w:tblPr>
        <w:tblW w:w="0" w:type="auto"/>
        <w:tblCellSpacing w:w="7" w:type="dxa"/>
        <w:tblCellMar>
          <w:top w:w="45" w:type="dxa"/>
          <w:left w:w="45" w:type="dxa"/>
          <w:bottom w:w="45" w:type="dxa"/>
          <w:right w:w="45" w:type="dxa"/>
        </w:tblCellMar>
        <w:tblLook w:val="04A0"/>
      </w:tblPr>
      <w:tblGrid>
        <w:gridCol w:w="156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88393517"/>
              <w:rPr>
                <w:rFonts w:eastAsia="Times New Roman"/>
                <w:sz w:val="24"/>
                <w:szCs w:val="24"/>
                <w:lang w:val="en-US"/>
              </w:rPr>
            </w:pPr>
            <w:r w:rsidRPr="00A353B6">
              <w:rPr>
                <w:rFonts w:eastAsia="Times New Roman"/>
                <w:sz w:val="24"/>
                <w:szCs w:val="24"/>
                <w:lang w:val="en-US"/>
              </w:rPr>
              <w:t xml:space="preserve">not determined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distribution in tissues </w:t>
      </w:r>
    </w:p>
    <w:tbl>
      <w:tblPr>
        <w:tblW w:w="0" w:type="auto"/>
        <w:tblCellSpacing w:w="7" w:type="dxa"/>
        <w:tblCellMar>
          <w:top w:w="45" w:type="dxa"/>
          <w:left w:w="45" w:type="dxa"/>
          <w:bottom w:w="45" w:type="dxa"/>
          <w:right w:w="45" w:type="dxa"/>
        </w:tblCellMar>
        <w:tblLook w:val="04A0"/>
      </w:tblPr>
      <w:tblGrid>
        <w:gridCol w:w="156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55938660"/>
              <w:rPr>
                <w:rFonts w:eastAsia="Times New Roman"/>
                <w:sz w:val="24"/>
                <w:szCs w:val="24"/>
                <w:lang w:val="en-US"/>
              </w:rPr>
            </w:pPr>
            <w:r w:rsidRPr="00A353B6">
              <w:rPr>
                <w:rFonts w:eastAsia="Times New Roman"/>
                <w:sz w:val="24"/>
                <w:szCs w:val="24"/>
                <w:lang w:val="en-US"/>
              </w:rPr>
              <w:t xml:space="preserve">not determined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excretion </w:t>
      </w:r>
    </w:p>
    <w:tbl>
      <w:tblPr>
        <w:tblW w:w="0" w:type="auto"/>
        <w:tblCellSpacing w:w="7" w:type="dxa"/>
        <w:tblCellMar>
          <w:top w:w="45" w:type="dxa"/>
          <w:left w:w="45" w:type="dxa"/>
          <w:bottom w:w="45" w:type="dxa"/>
          <w:right w:w="45" w:type="dxa"/>
        </w:tblCellMar>
        <w:tblLook w:val="04A0"/>
      </w:tblPr>
      <w:tblGrid>
        <w:gridCol w:w="156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2500281"/>
              <w:rPr>
                <w:rFonts w:eastAsia="Times New Roman"/>
                <w:sz w:val="24"/>
                <w:szCs w:val="24"/>
                <w:lang w:val="en-US"/>
              </w:rPr>
            </w:pPr>
            <w:r w:rsidRPr="00A353B6">
              <w:rPr>
                <w:rFonts w:eastAsia="Times New Roman"/>
                <w:sz w:val="24"/>
                <w:szCs w:val="24"/>
                <w:lang w:val="en-US"/>
              </w:rPr>
              <w:t xml:space="preserve">not determined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Metabolite characterisation studies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Metabolites identified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10544547"/>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metabolites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86228795"/>
              <w:rPr>
                <w:rFonts w:eastAsia="Times New Roman"/>
                <w:sz w:val="24"/>
                <w:szCs w:val="24"/>
                <w:lang w:val="en-US"/>
              </w:rPr>
            </w:pPr>
            <w:r w:rsidRPr="00A353B6">
              <w:rPr>
                <w:rFonts w:eastAsia="Times New Roman"/>
                <w:sz w:val="24"/>
                <w:szCs w:val="24"/>
                <w:lang w:val="en-US"/>
              </w:rPr>
              <w:t>Methylepoxypropane (MEP) was identified and quantified. 2 -Methylpropene was metabolized via an epoxide in liver tissue of mice. The epoxide formed was identified by GC/MS as being 2-methyl-1</w:t>
            </w:r>
            <w:proofErr w:type="gramStart"/>
            <w:r w:rsidRPr="00A353B6">
              <w:rPr>
                <w:rFonts w:eastAsia="Times New Roman"/>
                <w:sz w:val="24"/>
                <w:szCs w:val="24"/>
                <w:lang w:val="en-US"/>
              </w:rPr>
              <w:t>,2</w:t>
            </w:r>
            <w:proofErr w:type="gramEnd"/>
            <w:r w:rsidRPr="00A353B6">
              <w:rPr>
                <w:rFonts w:eastAsia="Times New Roman"/>
                <w:sz w:val="24"/>
                <w:szCs w:val="24"/>
                <w:lang w:val="en-US"/>
              </w:rPr>
              <w:t xml:space="preserve">-epoxypropane. From the time course study of the epoxidation of 2 -methylpropene, it appears that the actual concentration of methylepoxypropane (MEP) was the result of a steady state between formation and breakdown of MEP. During the first 20 min the formation exceeded the conversion, while the opposite was true when the maximum had been reached.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59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None</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Overall remarks, attachments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563"/>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none</w:t>
            </w: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Applicant's summary and conclusion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6490"/>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19903526"/>
              <w:rPr>
                <w:rFonts w:eastAsia="Times New Roman"/>
                <w:sz w:val="24"/>
                <w:szCs w:val="24"/>
                <w:lang w:val="en-US"/>
              </w:rPr>
            </w:pPr>
            <w:r w:rsidRPr="00A353B6">
              <w:rPr>
                <w:rFonts w:eastAsia="Times New Roman"/>
                <w:sz w:val="24"/>
                <w:szCs w:val="24"/>
                <w:lang w:val="en-US"/>
              </w:rPr>
              <w:t xml:space="preserve">bioaccumulation potential cannot be judged based on study results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93608612"/>
              <w:rPr>
                <w:rFonts w:eastAsia="Times New Roman"/>
                <w:sz w:val="24"/>
                <w:szCs w:val="24"/>
                <w:lang w:val="en-US"/>
              </w:rPr>
            </w:pPr>
            <w:r w:rsidRPr="00A353B6">
              <w:rPr>
                <w:rFonts w:eastAsia="Times New Roman"/>
                <w:sz w:val="24"/>
                <w:szCs w:val="24"/>
                <w:lang w:val="en-US"/>
              </w:rPr>
              <w:t>2-Methylpropene was metabolised to its epoxide 2-methyl-1</w:t>
            </w:r>
            <w:proofErr w:type="gramStart"/>
            <w:r w:rsidRPr="00A353B6">
              <w:rPr>
                <w:rFonts w:eastAsia="Times New Roman"/>
                <w:sz w:val="24"/>
                <w:szCs w:val="24"/>
                <w:lang w:val="en-US"/>
              </w:rPr>
              <w:t>,2</w:t>
            </w:r>
            <w:proofErr w:type="gramEnd"/>
            <w:r w:rsidRPr="00A353B6">
              <w:rPr>
                <w:rFonts w:eastAsia="Times New Roman"/>
                <w:sz w:val="24"/>
                <w:szCs w:val="24"/>
                <w:lang w:val="en-US"/>
              </w:rPr>
              <w:t>-epoxypropane in a mouse liver in vitro system. The epoxide is rapidly further metabolised by epoxide hydrolase to methyl-1</w:t>
            </w:r>
            <w:proofErr w:type="gramStart"/>
            <w:r w:rsidRPr="00A353B6">
              <w:rPr>
                <w:rFonts w:eastAsia="Times New Roman"/>
                <w:sz w:val="24"/>
                <w:szCs w:val="24"/>
                <w:lang w:val="en-US"/>
              </w:rPr>
              <w:t>,2</w:t>
            </w:r>
            <w:proofErr w:type="gramEnd"/>
            <w:r w:rsidRPr="00A353B6">
              <w:rPr>
                <w:rFonts w:eastAsia="Times New Roman"/>
                <w:sz w:val="24"/>
                <w:szCs w:val="24"/>
                <w:lang w:val="en-US"/>
              </w:rPr>
              <w:t xml:space="preserve">-propanediol and glutathione-S-transferase to the glutathione conjugate.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The biotransformation of isobutylene (2-methylpropene) was investigated using female C57 black and male CBA mouse liver homogenates and head space gas chromatography. Isobutylene was metabolized to its epoxide 2-methyl-1</w:t>
            </w:r>
            <w:proofErr w:type="gramStart"/>
            <w:r w:rsidRPr="00A353B6">
              <w:rPr>
                <w:rFonts w:ascii="Arial" w:eastAsia="Times New Roman" w:hAnsi="Arial" w:cs="Arial"/>
                <w:sz w:val="20"/>
                <w:szCs w:val="20"/>
                <w:lang w:val="en-US"/>
              </w:rPr>
              <w:t>,2</w:t>
            </w:r>
            <w:proofErr w:type="gramEnd"/>
            <w:r w:rsidRPr="00A353B6">
              <w:rPr>
                <w:rFonts w:ascii="Arial" w:eastAsia="Times New Roman" w:hAnsi="Arial" w:cs="Arial"/>
                <w:sz w:val="20"/>
                <w:szCs w:val="20"/>
                <w:lang w:val="en-US"/>
              </w:rPr>
              <w:t>-epoxypropane in a NADPH-dependent reaction. The metabolism was inhibited by metyrapone and SKF 525A, inhibitors of monooxygenases. The epoxide was detoxified by hydrolysis, catalyzed by epoxide hydrolases, and by conjugation to GSH, catalyzed by GSH S-transferases. The involvement of these enzymes was demonstrated by addition of 3</w:t>
            </w:r>
            <w:proofErr w:type="gramStart"/>
            <w:r w:rsidRPr="00A353B6">
              <w:rPr>
                <w:rFonts w:ascii="Arial" w:eastAsia="Times New Roman" w:hAnsi="Arial" w:cs="Arial"/>
                <w:sz w:val="20"/>
                <w:szCs w:val="20"/>
                <w:lang w:val="en-US"/>
              </w:rPr>
              <w:t>,3,3</w:t>
            </w:r>
            <w:proofErr w:type="gramEnd"/>
            <w:r w:rsidRPr="00A353B6">
              <w:rPr>
                <w:rFonts w:ascii="Arial" w:eastAsia="Times New Roman" w:hAnsi="Arial" w:cs="Arial"/>
                <w:sz w:val="20"/>
                <w:szCs w:val="20"/>
                <w:lang w:val="en-US"/>
              </w:rPr>
              <w:t>-trichloropropene oxide as an inhibitor of epoxide hydrolases and indomethacin as an inhibitor of GSH S-transferases.</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73826416"/>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A353B6">
        <w:rPr>
          <w:rFonts w:ascii="Helvetica" w:eastAsia="Times New Roman" w:hAnsi="Helvetica" w:cs="Helvetica"/>
          <w:b/>
          <w:bCs/>
          <w:i/>
          <w:iCs/>
          <w:sz w:val="30"/>
          <w:szCs w:val="30"/>
          <w:lang w:val="en-US"/>
        </w:rPr>
        <w:t xml:space="preserve">Endpoint study record: Basic toxicokinetics.Supporting study, Cornet et al, 1995a </w:t>
      </w:r>
    </w:p>
    <w:tbl>
      <w:tblPr>
        <w:tblW w:w="0" w:type="auto"/>
        <w:tblCellSpacing w:w="7" w:type="dxa"/>
        <w:tblCellMar>
          <w:left w:w="0" w:type="dxa"/>
          <w:right w:w="0" w:type="dxa"/>
        </w:tblCellMar>
        <w:tblLook w:val="04A0"/>
      </w:tblPr>
      <w:tblGrid>
        <w:gridCol w:w="1044"/>
        <w:gridCol w:w="74"/>
        <w:gridCol w:w="3419"/>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42949863"/>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IUC5-0b8ddd47-4e2c-40bc-af1b-cac50bb1d8db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XML Transformation V1.0 Plug-In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2010-02-26 15:26:00 GMT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Successfully migrated to IUCLID 5.2 format. </w:t>
            </w:r>
          </w:p>
        </w:tc>
      </w:tr>
    </w:tbl>
    <w:p w:rsidR="00A353B6" w:rsidRPr="00A353B6" w:rsidRDefault="00A353B6" w:rsidP="00A353B6">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739"/>
        <w:gridCol w:w="5627"/>
        <w:gridCol w:w="607"/>
        <w:gridCol w:w="614"/>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50218457"/>
              <w:rPr>
                <w:rFonts w:ascii="Helvetica" w:eastAsia="Times New Roman" w:hAnsi="Helvetica" w:cs="Helvetica"/>
                <w:b/>
                <w:bCs/>
                <w:color w:val="FF0000"/>
                <w:sz w:val="16"/>
                <w:szCs w:val="16"/>
                <w:lang w:val="en-US"/>
              </w:rPr>
            </w:pPr>
            <w:r w:rsidRPr="00A353B6">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supporting study; robust study summary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2 (reliable with restrictions)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Non-GLP, non guideline study, published in peer reviewed literature, no restrictions, fully adequate for assessment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Data source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70"/>
        <w:gridCol w:w="1180"/>
        <w:gridCol w:w="570"/>
        <w:gridCol w:w="1822"/>
        <w:gridCol w:w="1116"/>
        <w:gridCol w:w="874"/>
        <w:gridCol w:w="606"/>
        <w:gridCol w:w="794"/>
        <w:gridCol w:w="820"/>
        <w:gridCol w:w="607"/>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date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Cornet M, Callaerts A, Jorritsma U, Bolt H, Vercruysse A and Rogiers V.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1995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Species-dependent differences in biotransformation pathways of 2-methylpropene (isobutene).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Chem. Res. Toxicol. 8:987-992.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67870594"/>
              <w:rPr>
                <w:rFonts w:eastAsia="Times New Roman"/>
                <w:sz w:val="24"/>
                <w:szCs w:val="24"/>
                <w:lang w:val="en-US"/>
              </w:rPr>
            </w:pPr>
            <w:r w:rsidRPr="00A353B6">
              <w:rPr>
                <w:rFonts w:eastAsia="Times New Roman"/>
                <w:sz w:val="24"/>
                <w:szCs w:val="24"/>
                <w:lang w:val="en-US"/>
              </w:rPr>
              <w:t xml:space="preserve">data published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68726629"/>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Materials and methods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Type of method </w:t>
      </w:r>
    </w:p>
    <w:tbl>
      <w:tblPr>
        <w:tblW w:w="0" w:type="auto"/>
        <w:tblCellSpacing w:w="7" w:type="dxa"/>
        <w:tblCellMar>
          <w:top w:w="45" w:type="dxa"/>
          <w:left w:w="45" w:type="dxa"/>
          <w:bottom w:w="45" w:type="dxa"/>
          <w:right w:w="45" w:type="dxa"/>
        </w:tblCellMar>
        <w:tblLook w:val="04A0"/>
      </w:tblPr>
      <w:tblGrid>
        <w:gridCol w:w="8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23856713"/>
              <w:rPr>
                <w:rFonts w:eastAsia="Times New Roman"/>
                <w:sz w:val="24"/>
                <w:szCs w:val="24"/>
                <w:lang w:val="en-US"/>
              </w:rPr>
            </w:pPr>
            <w:r w:rsidRPr="00A353B6">
              <w:rPr>
                <w:rFonts w:eastAsia="Times New Roman"/>
                <w:sz w:val="24"/>
                <w:szCs w:val="24"/>
                <w:lang w:val="en-US"/>
              </w:rPr>
              <w:t xml:space="preserve">in vitro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Objective of study </w:t>
      </w:r>
    </w:p>
    <w:tbl>
      <w:tblPr>
        <w:tblW w:w="0" w:type="auto"/>
        <w:tblCellSpacing w:w="7" w:type="dxa"/>
        <w:tblCellMar>
          <w:top w:w="45" w:type="dxa"/>
          <w:left w:w="45" w:type="dxa"/>
          <w:bottom w:w="45" w:type="dxa"/>
          <w:right w:w="45" w:type="dxa"/>
        </w:tblCellMar>
        <w:tblLook w:val="04A0"/>
      </w:tblPr>
      <w:tblGrid>
        <w:gridCol w:w="12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5169835"/>
              <w:rPr>
                <w:rFonts w:eastAsia="Times New Roman"/>
                <w:sz w:val="24"/>
                <w:szCs w:val="24"/>
                <w:lang w:val="en-US"/>
              </w:rPr>
            </w:pPr>
            <w:r w:rsidRPr="00A353B6">
              <w:rPr>
                <w:rFonts w:eastAsia="Times New Roman"/>
                <w:sz w:val="24"/>
                <w:szCs w:val="24"/>
                <w:lang w:val="en-US"/>
              </w:rPr>
              <w:t xml:space="preserve">metabolism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90853133"/>
              <w:rPr>
                <w:rFonts w:eastAsia="Times New Roman"/>
                <w:sz w:val="24"/>
                <w:szCs w:val="24"/>
                <w:lang w:val="en-US"/>
              </w:rPr>
            </w:pPr>
            <w:r w:rsidRPr="00A353B6">
              <w:rPr>
                <w:rFonts w:eastAsia="Times New Roman"/>
                <w:sz w:val="24"/>
                <w:szCs w:val="24"/>
                <w:lang w:val="en-US"/>
              </w:rPr>
              <w:t xml:space="preserve">The biotransformation of 2-methylpropene (MP) was studied in vitro, using total liver homogenates of rats, mice and humans. Model substrates were used to determine the relative activities of xenobiotic metabolising enzymes.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8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43942228"/>
              <w:rPr>
                <w:rFonts w:eastAsia="Times New Roman"/>
                <w:sz w:val="24"/>
                <w:szCs w:val="24"/>
                <w:lang w:val="en-US"/>
              </w:rPr>
            </w:pPr>
            <w:r w:rsidRPr="00A353B6">
              <w:rPr>
                <w:rFonts w:eastAsia="Times New Roman"/>
                <w:sz w:val="24"/>
                <w:szCs w:val="24"/>
                <w:lang w:val="en-US"/>
              </w:rPr>
              <w:t xml:space="preserve">no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91578318"/>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173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Identity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2-methylpropene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isobutene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Radiolabelling </w:t>
      </w:r>
    </w:p>
    <w:tbl>
      <w:tblPr>
        <w:tblW w:w="0" w:type="auto"/>
        <w:tblCellSpacing w:w="7" w:type="dxa"/>
        <w:tblCellMar>
          <w:top w:w="45" w:type="dxa"/>
          <w:left w:w="45" w:type="dxa"/>
          <w:bottom w:w="45" w:type="dxa"/>
          <w:right w:w="45" w:type="dxa"/>
        </w:tblCellMar>
        <w:tblLook w:val="04A0"/>
      </w:tblPr>
      <w:tblGrid>
        <w:gridCol w:w="3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99505454"/>
              <w:rPr>
                <w:rFonts w:eastAsia="Times New Roman"/>
                <w:sz w:val="24"/>
                <w:szCs w:val="24"/>
                <w:lang w:val="en-US"/>
              </w:rPr>
            </w:pPr>
            <w:r w:rsidRPr="00A353B6">
              <w:rPr>
                <w:rFonts w:eastAsia="Times New Roman"/>
                <w:sz w:val="24"/>
                <w:szCs w:val="24"/>
                <w:lang w:val="en-US"/>
              </w:rPr>
              <w:t xml:space="preserve">no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materials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2683273"/>
              <w:rPr>
                <w:rFonts w:eastAsia="Times New Roman"/>
                <w:sz w:val="24"/>
                <w:szCs w:val="24"/>
                <w:lang w:val="en-US"/>
              </w:rPr>
            </w:pPr>
            <w:r w:rsidRPr="00A353B6">
              <w:rPr>
                <w:rFonts w:eastAsia="Times New Roman"/>
                <w:sz w:val="24"/>
                <w:szCs w:val="24"/>
                <w:lang w:val="en-US"/>
              </w:rPr>
              <w:t>- 2-Methylpropene</w:t>
            </w:r>
            <w:r w:rsidRPr="00A353B6">
              <w:rPr>
                <w:rFonts w:eastAsia="Times New Roman"/>
                <w:sz w:val="24"/>
                <w:szCs w:val="24"/>
                <w:lang w:val="en-US"/>
              </w:rPr>
              <w:br w:type="page"/>
              <w:t>- Source: Messer Griesheim (Dusseldorf, Germany</w:t>
            </w:r>
            <w:r w:rsidRPr="00A353B6">
              <w:rPr>
                <w:rFonts w:eastAsia="Times New Roman"/>
                <w:sz w:val="24"/>
                <w:szCs w:val="24"/>
                <w:lang w:val="en-US"/>
              </w:rPr>
              <w:br w:type="page"/>
              <w:t xml:space="preserve">- 2-Methyl-l,2-epoxypropane (synthesized by Dept. of Organic Chemistry, Rijksuniversiteit Gent, Belgium)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71520260"/>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animals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Species </w:t>
      </w:r>
    </w:p>
    <w:tbl>
      <w:tblPr>
        <w:tblW w:w="0" w:type="auto"/>
        <w:tblCellSpacing w:w="7" w:type="dxa"/>
        <w:tblCellMar>
          <w:top w:w="45" w:type="dxa"/>
          <w:left w:w="45" w:type="dxa"/>
          <w:bottom w:w="45" w:type="dxa"/>
          <w:right w:w="45" w:type="dxa"/>
        </w:tblCellMar>
        <w:tblLook w:val="04A0"/>
      </w:tblPr>
      <w:tblGrid>
        <w:gridCol w:w="28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92440153"/>
              <w:rPr>
                <w:rFonts w:eastAsia="Times New Roman"/>
                <w:sz w:val="24"/>
                <w:szCs w:val="24"/>
                <w:lang w:val="en-US"/>
              </w:rPr>
            </w:pPr>
            <w:r w:rsidRPr="00A353B6">
              <w:rPr>
                <w:rFonts w:eastAsia="Times New Roman"/>
                <w:sz w:val="24"/>
                <w:szCs w:val="24"/>
                <w:lang w:val="en-US"/>
              </w:rPr>
              <w:t xml:space="preserve">other: rat, mouse and human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Strain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63027746"/>
              <w:rPr>
                <w:rFonts w:eastAsia="Times New Roman"/>
                <w:sz w:val="24"/>
                <w:szCs w:val="24"/>
                <w:lang w:val="en-US"/>
              </w:rPr>
            </w:pPr>
            <w:r w:rsidRPr="00A353B6">
              <w:rPr>
                <w:rFonts w:eastAsia="Times New Roman"/>
                <w:sz w:val="24"/>
                <w:szCs w:val="24"/>
                <w:lang w:val="en-US"/>
              </w:rPr>
              <w:t xml:space="preserve">other: Sprague-Dawley, C57 black females/CBA males and human liver samples from organ donors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Sex </w:t>
      </w:r>
    </w:p>
    <w:tbl>
      <w:tblPr>
        <w:tblW w:w="0" w:type="auto"/>
        <w:tblCellSpacing w:w="7" w:type="dxa"/>
        <w:tblCellMar>
          <w:top w:w="45" w:type="dxa"/>
          <w:left w:w="45" w:type="dxa"/>
          <w:bottom w:w="45" w:type="dxa"/>
          <w:right w:w="45" w:type="dxa"/>
        </w:tblCellMar>
        <w:tblLook w:val="04A0"/>
      </w:tblPr>
      <w:tblGrid>
        <w:gridCol w:w="130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59322928"/>
              <w:rPr>
                <w:rFonts w:eastAsia="Times New Roman"/>
                <w:sz w:val="24"/>
                <w:szCs w:val="24"/>
                <w:lang w:val="en-US"/>
              </w:rPr>
            </w:pPr>
            <w:r w:rsidRPr="00A353B6">
              <w:rPr>
                <w:rFonts w:eastAsia="Times New Roman"/>
                <w:sz w:val="24"/>
                <w:szCs w:val="24"/>
                <w:lang w:val="en-US"/>
              </w:rPr>
              <w:t xml:space="preserve">male/female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0630708"/>
              <w:rPr>
                <w:rFonts w:eastAsia="Times New Roman"/>
                <w:sz w:val="24"/>
                <w:szCs w:val="24"/>
                <w:lang w:val="en-US"/>
              </w:rPr>
            </w:pPr>
            <w:r w:rsidRPr="00A353B6">
              <w:rPr>
                <w:rFonts w:eastAsia="Times New Roman"/>
                <w:sz w:val="24"/>
                <w:szCs w:val="24"/>
                <w:lang w:val="en-US"/>
              </w:rPr>
              <w:t>TEST ANIMALS -</w:t>
            </w:r>
            <w:r w:rsidRPr="00A353B6">
              <w:rPr>
                <w:rFonts w:eastAsia="Times New Roman"/>
                <w:sz w:val="24"/>
                <w:szCs w:val="24"/>
                <w:lang w:val="en-US"/>
              </w:rPr>
              <w:br w:type="page"/>
              <w:t>- RATS</w:t>
            </w:r>
            <w:r w:rsidRPr="00A353B6">
              <w:rPr>
                <w:rFonts w:eastAsia="Times New Roman"/>
                <w:sz w:val="24"/>
                <w:szCs w:val="24"/>
                <w:lang w:val="en-US"/>
              </w:rPr>
              <w:br w:type="page"/>
              <w:t>- Source: Iffa Credo, Brussels, Belgium</w:t>
            </w:r>
            <w:r w:rsidRPr="00A353B6">
              <w:rPr>
                <w:rFonts w:eastAsia="Times New Roman"/>
                <w:sz w:val="24"/>
                <w:szCs w:val="24"/>
                <w:lang w:val="en-US"/>
              </w:rPr>
              <w:br w:type="page"/>
              <w:t>- Weight at study initiation: 200-300 g</w:t>
            </w:r>
            <w:r w:rsidRPr="00A353B6">
              <w:rPr>
                <w:rFonts w:eastAsia="Times New Roman"/>
                <w:sz w:val="24"/>
                <w:szCs w:val="24"/>
                <w:lang w:val="en-US"/>
              </w:rPr>
              <w:br w:type="page"/>
              <w:t>- Diet: ad libitum</w:t>
            </w:r>
            <w:r w:rsidRPr="00A353B6">
              <w:rPr>
                <w:rFonts w:eastAsia="Times New Roman"/>
                <w:sz w:val="24"/>
                <w:szCs w:val="24"/>
                <w:lang w:val="en-US"/>
              </w:rPr>
              <w:br w:type="page"/>
              <w:t>- Water: ad libitum</w:t>
            </w:r>
            <w:r w:rsidRPr="00A353B6">
              <w:rPr>
                <w:rFonts w:eastAsia="Times New Roman"/>
                <w:sz w:val="24"/>
                <w:szCs w:val="24"/>
                <w:lang w:val="en-US"/>
              </w:rPr>
              <w:br w:type="page"/>
            </w:r>
            <w:r w:rsidRPr="00A353B6">
              <w:rPr>
                <w:rFonts w:eastAsia="Times New Roman"/>
                <w:sz w:val="24"/>
                <w:szCs w:val="24"/>
                <w:lang w:val="en-US"/>
              </w:rPr>
              <w:br w:type="page"/>
              <w:t>- MICE</w:t>
            </w:r>
            <w:r w:rsidRPr="00A353B6">
              <w:rPr>
                <w:rFonts w:eastAsia="Times New Roman"/>
                <w:sz w:val="24"/>
                <w:szCs w:val="24"/>
                <w:lang w:val="en-US"/>
              </w:rPr>
              <w:br w:type="page"/>
              <w:t>- Source: Animalarium VUB, Brussels, Belgium</w:t>
            </w:r>
            <w:r w:rsidRPr="00A353B6">
              <w:rPr>
                <w:rFonts w:eastAsia="Times New Roman"/>
                <w:sz w:val="24"/>
                <w:szCs w:val="24"/>
                <w:lang w:val="en-US"/>
              </w:rPr>
              <w:br w:type="page"/>
              <w:t>- Weight at study initiation: 25-35 g</w:t>
            </w:r>
            <w:r w:rsidRPr="00A353B6">
              <w:rPr>
                <w:rFonts w:eastAsia="Times New Roman"/>
                <w:sz w:val="24"/>
                <w:szCs w:val="24"/>
                <w:lang w:val="en-US"/>
              </w:rPr>
              <w:br w:type="page"/>
              <w:t>- Diet: ad libitum</w:t>
            </w:r>
            <w:r w:rsidRPr="00A353B6">
              <w:rPr>
                <w:rFonts w:eastAsia="Times New Roman"/>
                <w:sz w:val="24"/>
                <w:szCs w:val="24"/>
                <w:lang w:val="en-US"/>
              </w:rPr>
              <w:br w:type="page"/>
              <w:t>- Water: ad libitum</w:t>
            </w:r>
            <w:r w:rsidRPr="00A353B6">
              <w:rPr>
                <w:rFonts w:eastAsia="Times New Roman"/>
                <w:sz w:val="24"/>
                <w:szCs w:val="24"/>
                <w:lang w:val="en-US"/>
              </w:rPr>
              <w:br w:type="page"/>
            </w:r>
            <w:r w:rsidRPr="00A353B6">
              <w:rPr>
                <w:rFonts w:eastAsia="Times New Roman"/>
                <w:sz w:val="24"/>
                <w:szCs w:val="24"/>
                <w:lang w:val="en-US"/>
              </w:rPr>
              <w:br w:type="page"/>
              <w:t>- HUMAN</w:t>
            </w:r>
            <w:r w:rsidRPr="00A353B6">
              <w:rPr>
                <w:rFonts w:eastAsia="Times New Roman"/>
                <w:sz w:val="24"/>
                <w:szCs w:val="24"/>
                <w:lang w:val="en-US"/>
              </w:rPr>
              <w:br w:type="page"/>
              <w:t>- 16 subjects (9 male/7 female)</w:t>
            </w:r>
            <w:r w:rsidRPr="00A353B6">
              <w:rPr>
                <w:rFonts w:eastAsia="Times New Roman"/>
                <w:sz w:val="24"/>
                <w:szCs w:val="24"/>
                <w:lang w:val="en-US"/>
              </w:rPr>
              <w:br w:type="page"/>
              <w:t>- Age range: 22-70 years</w:t>
            </w:r>
            <w:r w:rsidRPr="00A353B6">
              <w:rPr>
                <w:rFonts w:eastAsia="Times New Roman"/>
                <w:sz w:val="24"/>
                <w:szCs w:val="24"/>
                <w:lang w:val="en-US"/>
              </w:rPr>
              <w:br w:type="page"/>
              <w:t>- Only tissue not used for transplantation was involved</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Administration / exposure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Route of administration </w:t>
      </w:r>
    </w:p>
    <w:tbl>
      <w:tblPr>
        <w:tblW w:w="0" w:type="auto"/>
        <w:tblCellSpacing w:w="7" w:type="dxa"/>
        <w:tblCellMar>
          <w:top w:w="45" w:type="dxa"/>
          <w:left w:w="45" w:type="dxa"/>
          <w:bottom w:w="45" w:type="dxa"/>
          <w:right w:w="45" w:type="dxa"/>
        </w:tblCellMar>
        <w:tblLook w:val="04A0"/>
      </w:tblPr>
      <w:tblGrid>
        <w:gridCol w:w="1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98140914"/>
              <w:rPr>
                <w:rFonts w:eastAsia="Times New Roman"/>
                <w:sz w:val="24"/>
                <w:szCs w:val="24"/>
                <w:lang w:val="en-US"/>
              </w:rPr>
            </w:pPr>
            <w:r w:rsidRPr="00A353B6">
              <w:rPr>
                <w:rFonts w:eastAsia="Times New Roman"/>
                <w:sz w:val="24"/>
                <w:szCs w:val="24"/>
                <w:lang w:val="en-US"/>
              </w:rPr>
              <w:t xml:space="preserve">other: in vitro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99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85364731"/>
              <w:rPr>
                <w:rFonts w:eastAsia="Times New Roman"/>
                <w:sz w:val="24"/>
                <w:szCs w:val="24"/>
                <w:lang w:val="en-US"/>
              </w:rPr>
            </w:pPr>
            <w:r w:rsidRPr="00A353B6">
              <w:rPr>
                <w:rFonts w:eastAsia="Times New Roman"/>
                <w:sz w:val="24"/>
                <w:szCs w:val="24"/>
                <w:lang w:val="en-US"/>
              </w:rPr>
              <w:t xml:space="preserve">other: air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exposure </w:t>
      </w:r>
    </w:p>
    <w:tbl>
      <w:tblPr>
        <w:tblW w:w="0" w:type="auto"/>
        <w:tblCellSpacing w:w="7" w:type="dxa"/>
        <w:tblCellMar>
          <w:top w:w="45" w:type="dxa"/>
          <w:left w:w="45" w:type="dxa"/>
          <w:bottom w:w="45" w:type="dxa"/>
          <w:right w:w="45" w:type="dxa"/>
        </w:tblCellMar>
        <w:tblLook w:val="04A0"/>
      </w:tblPr>
      <w:tblGrid>
        <w:gridCol w:w="10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66084331"/>
              <w:rPr>
                <w:rFonts w:eastAsia="Times New Roman"/>
                <w:sz w:val="24"/>
                <w:szCs w:val="24"/>
                <w:lang w:val="en-US"/>
              </w:rPr>
            </w:pPr>
            <w:r w:rsidRPr="00A353B6">
              <w:rPr>
                <w:rFonts w:eastAsia="Times New Roman"/>
                <w:sz w:val="24"/>
                <w:szCs w:val="24"/>
                <w:lang w:val="en-US"/>
              </w:rPr>
              <w:t xml:space="preserve">see below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Duration and frequency of treatment / exposure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98946668"/>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Doses / concentrations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40287046"/>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No. of animals per sex per dose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83869378"/>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Control animals </w:t>
      </w:r>
    </w:p>
    <w:tbl>
      <w:tblPr>
        <w:tblW w:w="0" w:type="auto"/>
        <w:tblCellSpacing w:w="7" w:type="dxa"/>
        <w:tblCellMar>
          <w:top w:w="45" w:type="dxa"/>
          <w:left w:w="45" w:type="dxa"/>
          <w:bottom w:w="45" w:type="dxa"/>
          <w:right w:w="45" w:type="dxa"/>
        </w:tblCellMar>
        <w:tblLook w:val="04A0"/>
      </w:tblPr>
      <w:tblGrid>
        <w:gridCol w:w="209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19642220"/>
              <w:rPr>
                <w:rFonts w:eastAsia="Times New Roman"/>
                <w:sz w:val="24"/>
                <w:szCs w:val="24"/>
                <w:lang w:val="en-US"/>
              </w:rPr>
            </w:pPr>
            <w:r w:rsidRPr="00A353B6">
              <w:rPr>
                <w:rFonts w:eastAsia="Times New Roman"/>
                <w:sz w:val="24"/>
                <w:szCs w:val="24"/>
                <w:lang w:val="en-US"/>
              </w:rPr>
              <w:t xml:space="preserve">other: 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Positive control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42163595"/>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study design </w:t>
      </w:r>
    </w:p>
    <w:tbl>
      <w:tblPr>
        <w:tblW w:w="0" w:type="auto"/>
        <w:tblCellSpacing w:w="7" w:type="dxa"/>
        <w:tblCellMar>
          <w:top w:w="45" w:type="dxa"/>
          <w:left w:w="45" w:type="dxa"/>
          <w:bottom w:w="45" w:type="dxa"/>
          <w:right w:w="45" w:type="dxa"/>
        </w:tblCellMar>
        <w:tblLook w:val="04A0"/>
      </w:tblPr>
      <w:tblGrid>
        <w:gridCol w:w="10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26397164"/>
              <w:rPr>
                <w:rFonts w:eastAsia="Times New Roman"/>
                <w:sz w:val="24"/>
                <w:szCs w:val="24"/>
                <w:lang w:val="en-US"/>
              </w:rPr>
            </w:pPr>
            <w:r w:rsidRPr="00A353B6">
              <w:rPr>
                <w:rFonts w:eastAsia="Times New Roman"/>
                <w:sz w:val="24"/>
                <w:szCs w:val="24"/>
                <w:lang w:val="en-US"/>
              </w:rPr>
              <w:t xml:space="preserve">see below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dosing and sampling </w:t>
      </w:r>
    </w:p>
    <w:tbl>
      <w:tblPr>
        <w:tblW w:w="0" w:type="auto"/>
        <w:tblCellSpacing w:w="7" w:type="dxa"/>
        <w:tblCellMar>
          <w:top w:w="45" w:type="dxa"/>
          <w:left w:w="45" w:type="dxa"/>
          <w:bottom w:w="45" w:type="dxa"/>
          <w:right w:w="45" w:type="dxa"/>
        </w:tblCellMar>
        <w:tblLook w:val="04A0"/>
      </w:tblPr>
      <w:tblGrid>
        <w:gridCol w:w="10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93246526"/>
              <w:rPr>
                <w:rFonts w:eastAsia="Times New Roman"/>
                <w:sz w:val="24"/>
                <w:szCs w:val="24"/>
                <w:lang w:val="en-US"/>
              </w:rPr>
            </w:pPr>
            <w:r w:rsidRPr="00A353B6">
              <w:rPr>
                <w:rFonts w:eastAsia="Times New Roman"/>
                <w:sz w:val="24"/>
                <w:szCs w:val="24"/>
                <w:lang w:val="en-US"/>
              </w:rPr>
              <w:t xml:space="preserve">see below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16165455"/>
              <w:rPr>
                <w:rFonts w:eastAsia="Times New Roman"/>
                <w:sz w:val="24"/>
                <w:szCs w:val="24"/>
                <w:lang w:val="en-US"/>
              </w:rPr>
            </w:pPr>
            <w:r w:rsidRPr="00A353B6">
              <w:rPr>
                <w:rFonts w:eastAsia="Times New Roman"/>
                <w:sz w:val="24"/>
                <w:szCs w:val="24"/>
                <w:lang w:val="en-US"/>
              </w:rPr>
              <w:t xml:space="preserve">The statistical analysis was achieved by t-tests using the Software Package of the Social Sciences (SPSS/PC+ V2.0) (Norusis 1984)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b/>
                <w:bCs/>
                <w:sz w:val="20"/>
                <w:szCs w:val="20"/>
                <w:lang w:val="en-US"/>
              </w:rPr>
              <w:t>Preparation of subcellular fractions</w:t>
            </w:r>
            <w:proofErr w:type="gramStart"/>
            <w:r w:rsidRPr="00A353B6">
              <w:rPr>
                <w:rFonts w:ascii="Arial" w:eastAsia="Times New Roman" w:hAnsi="Arial" w:cs="Arial"/>
                <w:b/>
                <w:bCs/>
                <w:sz w:val="20"/>
                <w:szCs w:val="20"/>
                <w:lang w:val="en-US"/>
              </w:rPr>
              <w:t>:</w:t>
            </w:r>
            <w:r w:rsidRPr="00A353B6">
              <w:rPr>
                <w:rFonts w:ascii="Arial" w:eastAsia="Times New Roman" w:hAnsi="Arial" w:cs="Arial"/>
                <w:sz w:val="20"/>
                <w:szCs w:val="20"/>
                <w:lang w:val="en-US"/>
              </w:rPr>
              <w:t>9000</w:t>
            </w:r>
            <w:proofErr w:type="gramEnd"/>
            <w:r w:rsidRPr="00A353B6">
              <w:rPr>
                <w:rFonts w:ascii="Arial" w:eastAsia="Times New Roman" w:hAnsi="Arial" w:cs="Arial"/>
                <w:sz w:val="20"/>
                <w:szCs w:val="20"/>
                <w:lang w:val="en-US"/>
              </w:rPr>
              <w:t xml:space="preserve"> g supernatant, microsomes and cytosol were prepared from liver samples.</w:t>
            </w:r>
          </w:p>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b/>
                <w:bCs/>
                <w:sz w:val="20"/>
                <w:szCs w:val="20"/>
                <w:lang w:val="en-US"/>
              </w:rPr>
              <w:t>Determination of MEP concentrations</w:t>
            </w:r>
            <w:proofErr w:type="gramStart"/>
            <w:r w:rsidRPr="00A353B6">
              <w:rPr>
                <w:rFonts w:ascii="Arial" w:eastAsia="Times New Roman" w:hAnsi="Arial" w:cs="Arial"/>
                <w:b/>
                <w:bCs/>
                <w:sz w:val="20"/>
                <w:szCs w:val="20"/>
                <w:lang w:val="en-US"/>
              </w:rPr>
              <w:t>:</w:t>
            </w:r>
            <w:r w:rsidRPr="00A353B6">
              <w:rPr>
                <w:rFonts w:ascii="Arial" w:eastAsia="Times New Roman" w:hAnsi="Arial" w:cs="Arial"/>
                <w:sz w:val="20"/>
                <w:szCs w:val="20"/>
                <w:lang w:val="en-US"/>
              </w:rPr>
              <w:t>The</w:t>
            </w:r>
            <w:proofErr w:type="gramEnd"/>
            <w:r w:rsidRPr="00A353B6">
              <w:rPr>
                <w:rFonts w:ascii="Arial" w:eastAsia="Times New Roman" w:hAnsi="Arial" w:cs="Arial"/>
                <w:sz w:val="20"/>
                <w:szCs w:val="20"/>
                <w:lang w:val="en-US"/>
              </w:rPr>
              <w:t xml:space="preserve"> incubations were carried out in gastight headspace vials containing a NADPH-generating system. After a preincubation period of 10 min at 37°C, the reaction was started by injection of MP gas through the teflon septum of the capped vials (final concentration in the vials: 10000 ppm). The reaction was carried out at 37°C under gentle shaking of the vials. At intervals, 1.5 mL samples of the gas phase were taken from the vials through the septum and were injected into the gas sample loop of the gas chromatograph. The total amount of methylepoxypropane (MEP) present in gas and liquid phase was calculated.</w:t>
            </w:r>
          </w:p>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b/>
                <w:bCs/>
                <w:sz w:val="20"/>
                <w:szCs w:val="20"/>
                <w:lang w:val="en-US"/>
              </w:rPr>
              <w:t>Determination of the P450 Content.</w:t>
            </w:r>
            <w:r w:rsidRPr="00A353B6">
              <w:rPr>
                <w:rFonts w:ascii="Arial" w:eastAsia="Times New Roman" w:hAnsi="Arial" w:cs="Arial"/>
                <w:sz w:val="20"/>
                <w:szCs w:val="20"/>
                <w:lang w:val="en-US"/>
              </w:rPr>
              <w:t>The microsomal P450 content was determined from the CO difference spectrum, as described by Omura and Sato (1964).</w:t>
            </w:r>
          </w:p>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b/>
                <w:bCs/>
                <w:sz w:val="20"/>
                <w:szCs w:val="20"/>
                <w:lang w:val="en-US"/>
              </w:rPr>
              <w:t>Determination of Enzymatic Activities.</w:t>
            </w:r>
            <w:r w:rsidRPr="00A353B6">
              <w:rPr>
                <w:rFonts w:ascii="Arial" w:eastAsia="Times New Roman" w:hAnsi="Arial" w:cs="Arial"/>
                <w:sz w:val="20"/>
                <w:szCs w:val="20"/>
                <w:lang w:val="en-US"/>
              </w:rPr>
              <w:t>The following enzymatic assays were performed under conditions where the amount of product formed was linearly proportional to the amount of protein and to the incubation time. 7-Ethoxycoumarin O-Deethylase (ECOD) Activity; Aniline 4-Hydroxylase (AH) Activity; Cytosolic GST activity; Cytosolic and microsomal EH activities.</w:t>
            </w:r>
          </w:p>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Protein concentrations were determined using the Bio-Rad Protein Assay kit.</w:t>
            </w:r>
          </w:p>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 xml:space="preserve">Immunoinhibition Study using inhibiting monoclonal antibodies (Mab), </w:t>
            </w:r>
            <w:proofErr w:type="gramStart"/>
            <w:r w:rsidRPr="00A353B6">
              <w:rPr>
                <w:rFonts w:ascii="Arial" w:eastAsia="Times New Roman" w:hAnsi="Arial" w:cs="Arial"/>
                <w:sz w:val="20"/>
                <w:szCs w:val="20"/>
                <w:lang w:val="en-US"/>
              </w:rPr>
              <w:t>raised</w:t>
            </w:r>
            <w:proofErr w:type="gramEnd"/>
            <w:r w:rsidRPr="00A353B6">
              <w:rPr>
                <w:rFonts w:ascii="Arial" w:eastAsia="Times New Roman" w:hAnsi="Arial" w:cs="Arial"/>
                <w:sz w:val="20"/>
                <w:szCs w:val="20"/>
                <w:lang w:val="en-US"/>
              </w:rPr>
              <w:t xml:space="preserve"> in mice against specific rat P450 enzymes.</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Results and discussions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Preliminary studies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49646172"/>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Pharmacokinetic studies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absorption </w:t>
      </w:r>
    </w:p>
    <w:tbl>
      <w:tblPr>
        <w:tblW w:w="0" w:type="auto"/>
        <w:tblCellSpacing w:w="7" w:type="dxa"/>
        <w:tblCellMar>
          <w:top w:w="45" w:type="dxa"/>
          <w:left w:w="45" w:type="dxa"/>
          <w:bottom w:w="45" w:type="dxa"/>
          <w:right w:w="45" w:type="dxa"/>
        </w:tblCellMar>
        <w:tblLook w:val="04A0"/>
      </w:tblPr>
      <w:tblGrid>
        <w:gridCol w:w="156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42284764"/>
              <w:rPr>
                <w:rFonts w:eastAsia="Times New Roman"/>
                <w:sz w:val="24"/>
                <w:szCs w:val="24"/>
                <w:lang w:val="en-US"/>
              </w:rPr>
            </w:pPr>
            <w:r w:rsidRPr="00A353B6">
              <w:rPr>
                <w:rFonts w:eastAsia="Times New Roman"/>
                <w:sz w:val="24"/>
                <w:szCs w:val="24"/>
                <w:lang w:val="en-US"/>
              </w:rPr>
              <w:t xml:space="preserve">not determined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distribution in tissues </w:t>
      </w:r>
    </w:p>
    <w:tbl>
      <w:tblPr>
        <w:tblW w:w="0" w:type="auto"/>
        <w:tblCellSpacing w:w="7" w:type="dxa"/>
        <w:tblCellMar>
          <w:top w:w="45" w:type="dxa"/>
          <w:left w:w="45" w:type="dxa"/>
          <w:bottom w:w="45" w:type="dxa"/>
          <w:right w:w="45" w:type="dxa"/>
        </w:tblCellMar>
        <w:tblLook w:val="04A0"/>
      </w:tblPr>
      <w:tblGrid>
        <w:gridCol w:w="156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3548921"/>
              <w:rPr>
                <w:rFonts w:eastAsia="Times New Roman"/>
                <w:sz w:val="24"/>
                <w:szCs w:val="24"/>
                <w:lang w:val="en-US"/>
              </w:rPr>
            </w:pPr>
            <w:r w:rsidRPr="00A353B6">
              <w:rPr>
                <w:rFonts w:eastAsia="Times New Roman"/>
                <w:sz w:val="24"/>
                <w:szCs w:val="24"/>
                <w:lang w:val="en-US"/>
              </w:rPr>
              <w:t xml:space="preserve">not determined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excretion </w:t>
      </w:r>
    </w:p>
    <w:tbl>
      <w:tblPr>
        <w:tblW w:w="0" w:type="auto"/>
        <w:tblCellSpacing w:w="7" w:type="dxa"/>
        <w:tblCellMar>
          <w:top w:w="45" w:type="dxa"/>
          <w:left w:w="45" w:type="dxa"/>
          <w:bottom w:w="45" w:type="dxa"/>
          <w:right w:w="45" w:type="dxa"/>
        </w:tblCellMar>
        <w:tblLook w:val="04A0"/>
      </w:tblPr>
      <w:tblGrid>
        <w:gridCol w:w="156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35958120"/>
              <w:rPr>
                <w:rFonts w:eastAsia="Times New Roman"/>
                <w:sz w:val="24"/>
                <w:szCs w:val="24"/>
                <w:lang w:val="en-US"/>
              </w:rPr>
            </w:pPr>
            <w:r w:rsidRPr="00A353B6">
              <w:rPr>
                <w:rFonts w:eastAsia="Times New Roman"/>
                <w:sz w:val="24"/>
                <w:szCs w:val="24"/>
                <w:lang w:val="en-US"/>
              </w:rPr>
              <w:t xml:space="preserve">not determined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Metabolite characterisation studies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Metabolites identified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91997470"/>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metabolites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36763909"/>
              <w:rPr>
                <w:rFonts w:eastAsia="Times New Roman"/>
                <w:sz w:val="24"/>
                <w:szCs w:val="24"/>
                <w:lang w:val="en-US"/>
              </w:rPr>
            </w:pPr>
            <w:r w:rsidRPr="00A353B6">
              <w:rPr>
                <w:rFonts w:eastAsia="Times New Roman"/>
                <w:sz w:val="24"/>
                <w:szCs w:val="24"/>
                <w:lang w:val="en-US"/>
              </w:rPr>
              <w:t xml:space="preserve">Methylepoxypropane (MEP) was analysed and quantified. 2 -methylpropene biotransformation follows the same pathways in human and rodent livers, but important quantitative differences exist. In vitro, the lowest MEP levels were detected in incubations with human liver homogenate, providing an initial indication that human liver could be exposed to smaller amounts of this reactive metabolite. The use of standard methods and model substrates for P450, ECOD, EH and GST indicated that the levels of P450 and ECOD were lower in human tissues than in mice and rats, whilst the levels of the detoxifying EH were highest in human liver followed by rats then mice. GST was highest in mice with similar levels in rats and humans. A complicating factor in humans could be the polymorphic expression of epoxide metabolizing enzymes, which may influence the susceptibility of humans to certain chemicals. Antibodies to P450 isoforms demonstrated that P4502E1 was the major isoform responsible for the metabolism of 2 -methylpropene in rat liver.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59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None</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Overall remarks, attachments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563"/>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none</w:t>
            </w: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Applicant's summary and conclusion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6490"/>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10460237"/>
              <w:rPr>
                <w:rFonts w:eastAsia="Times New Roman"/>
                <w:sz w:val="24"/>
                <w:szCs w:val="24"/>
                <w:lang w:val="en-US"/>
              </w:rPr>
            </w:pPr>
            <w:r w:rsidRPr="00A353B6">
              <w:rPr>
                <w:rFonts w:eastAsia="Times New Roman"/>
                <w:sz w:val="24"/>
                <w:szCs w:val="24"/>
                <w:lang w:val="en-US"/>
              </w:rPr>
              <w:t xml:space="preserve">bioaccumulation potential cannot be judged based on study results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27003050"/>
              <w:rPr>
                <w:rFonts w:eastAsia="Times New Roman"/>
                <w:sz w:val="24"/>
                <w:szCs w:val="24"/>
                <w:lang w:val="en-US"/>
              </w:rPr>
            </w:pPr>
            <w:r w:rsidRPr="00A353B6">
              <w:rPr>
                <w:rFonts w:eastAsia="Times New Roman"/>
                <w:sz w:val="24"/>
                <w:szCs w:val="24"/>
                <w:lang w:val="en-US"/>
              </w:rPr>
              <w:t xml:space="preserve">The biotransformation of 2-methylpropene was investigated in vitro in rat, mouse and human liver. The lowest rates of biotransformation to the epoxide metabolite were found in human liver, followed by rat then mouse. Quantification of levels of epoxide hydrolase, the major enzyme responsible for the detoxification of the epoxide, in these species revealed that human liver has the highest level followed by rats then mice. In contrast, levels of P450 were lowest in humans. These results demonstrate a clear species difference in the metabolism of 2-methylpropene and suggest that mice and rats are not good models for the metabolism of 2-methylpropene where concentrations of the primary epoxide metabolite are likely to be lower than in these rodent species.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The biotransformation of 2-methylpropene was investigated in vitro using liver tissue of rats, mice, and humans. Interspecies comparisons showed differences in the levels of the primary epoxide metabolite. Human liver homogenates produced the least levels of the epoxide, followed by the rat, with the mouse producing the highest.The human samples showed inter-individual variations. Out of the 16 samples analyzed, only 2 contained measurable amounts of epoxide, while in the other samples only traces were detectable. Hepatic cytochrome P450 2E1 was involved in the activation of 2-methylpropene to its epoxide (2-methyl-1</w:t>
            </w:r>
            <w:proofErr w:type="gramStart"/>
            <w:r w:rsidRPr="00A353B6">
              <w:rPr>
                <w:rFonts w:ascii="Arial" w:eastAsia="Times New Roman" w:hAnsi="Arial" w:cs="Arial"/>
                <w:sz w:val="20"/>
                <w:szCs w:val="20"/>
                <w:lang w:val="en-US"/>
              </w:rPr>
              <w:t>,2</w:t>
            </w:r>
            <w:proofErr w:type="gramEnd"/>
            <w:r w:rsidRPr="00A353B6">
              <w:rPr>
                <w:rFonts w:ascii="Arial" w:eastAsia="Times New Roman" w:hAnsi="Arial" w:cs="Arial"/>
                <w:sz w:val="20"/>
                <w:szCs w:val="20"/>
                <w:lang w:val="en-US"/>
              </w:rPr>
              <w:t>-epoxypropane). Human liver had a lower capacity of the mixed function oxidase system and a high level of microsomal epoxide hydrolase activity whilst the opposite was true for mouse liver. Rats had an intermediate capacity of P450 and epoxide hydrolase. These findings correlated with the levels of the epoxide measured in vitro in liver tissue of the three species. It can be concluded that neither mouse nor rat represents a good model for the human metabolism of 2-methylpropene. Although the same biotransformation pathways are involved, marked quantitative differences in epoxide levels were observed. The results indicate that human liver tissue is exposed in vitro to smaller concentrations of the epoxide than rat or mouse liver.</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93661368"/>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A353B6">
        <w:rPr>
          <w:rFonts w:ascii="Helvetica" w:eastAsia="Times New Roman" w:hAnsi="Helvetica" w:cs="Helvetica"/>
          <w:b/>
          <w:bCs/>
          <w:i/>
          <w:iCs/>
          <w:sz w:val="30"/>
          <w:szCs w:val="30"/>
          <w:lang w:val="en-US"/>
        </w:rPr>
        <w:t xml:space="preserve">Endpoint study record: Basic toxicokinetics. </w:t>
      </w:r>
      <w:proofErr w:type="gramStart"/>
      <w:r w:rsidRPr="00A353B6">
        <w:rPr>
          <w:rFonts w:ascii="Helvetica" w:eastAsia="Times New Roman" w:hAnsi="Helvetica" w:cs="Helvetica"/>
          <w:b/>
          <w:bCs/>
          <w:i/>
          <w:iCs/>
          <w:sz w:val="30"/>
          <w:szCs w:val="30"/>
          <w:lang w:val="en-US"/>
        </w:rPr>
        <w:t>Supporting study.</w:t>
      </w:r>
      <w:proofErr w:type="gramEnd"/>
      <w:r w:rsidRPr="00A353B6">
        <w:rPr>
          <w:rFonts w:ascii="Helvetica" w:eastAsia="Times New Roman" w:hAnsi="Helvetica" w:cs="Helvetica"/>
          <w:b/>
          <w:bCs/>
          <w:i/>
          <w:iCs/>
          <w:sz w:val="30"/>
          <w:szCs w:val="30"/>
          <w:lang w:val="en-US"/>
        </w:rPr>
        <w:t xml:space="preserve"> Cornet et al, 1995b </w:t>
      </w:r>
    </w:p>
    <w:tbl>
      <w:tblPr>
        <w:tblW w:w="0" w:type="auto"/>
        <w:tblCellSpacing w:w="7" w:type="dxa"/>
        <w:tblCellMar>
          <w:left w:w="0" w:type="dxa"/>
          <w:right w:w="0" w:type="dxa"/>
        </w:tblCellMar>
        <w:tblLook w:val="04A0"/>
      </w:tblPr>
      <w:tblGrid>
        <w:gridCol w:w="1044"/>
        <w:gridCol w:w="74"/>
        <w:gridCol w:w="3446"/>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48802834"/>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IUC5-423cc9bc-65b6-4de9-a4ac-81c66cdb6294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XML Transformation V1.0 Plug-In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2010-02-26 15:42:16 GMT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Successfully migrated to IUCLID 5.2 format. </w:t>
            </w:r>
          </w:p>
        </w:tc>
      </w:tr>
    </w:tbl>
    <w:p w:rsidR="00A353B6" w:rsidRPr="00A353B6" w:rsidRDefault="00A353B6" w:rsidP="00A353B6">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739"/>
        <w:gridCol w:w="5627"/>
        <w:gridCol w:w="607"/>
        <w:gridCol w:w="614"/>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20388617"/>
              <w:rPr>
                <w:rFonts w:ascii="Helvetica" w:eastAsia="Times New Roman" w:hAnsi="Helvetica" w:cs="Helvetica"/>
                <w:b/>
                <w:bCs/>
                <w:color w:val="FF0000"/>
                <w:sz w:val="16"/>
                <w:szCs w:val="16"/>
                <w:lang w:val="en-US"/>
              </w:rPr>
            </w:pPr>
            <w:r w:rsidRPr="00A353B6">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supporting study; robust study summary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2 (reliable with restrictions)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Non-GLP, non guideline study, published in peer reviewed literature, no restrictions, fully adequate for assessment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Data source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71"/>
        <w:gridCol w:w="1177"/>
        <w:gridCol w:w="570"/>
        <w:gridCol w:w="1825"/>
        <w:gridCol w:w="1115"/>
        <w:gridCol w:w="874"/>
        <w:gridCol w:w="606"/>
        <w:gridCol w:w="794"/>
        <w:gridCol w:w="820"/>
        <w:gridCol w:w="607"/>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date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Cornet M, Callaerts A, Vercruysse A and Rogiers V.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1995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In vitro biotransformation of 2-methylpropene (isobutene) in rat lung tissue in comparison with liver tissue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Arch. Toxicol. 70, 64-67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84533831"/>
              <w:rPr>
                <w:rFonts w:eastAsia="Times New Roman"/>
                <w:sz w:val="24"/>
                <w:szCs w:val="24"/>
                <w:lang w:val="en-US"/>
              </w:rPr>
            </w:pPr>
            <w:r w:rsidRPr="00A353B6">
              <w:rPr>
                <w:rFonts w:eastAsia="Times New Roman"/>
                <w:sz w:val="24"/>
                <w:szCs w:val="24"/>
                <w:lang w:val="en-US"/>
              </w:rPr>
              <w:t xml:space="preserve">data published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21221905"/>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Materials and methods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Type of method </w:t>
      </w:r>
    </w:p>
    <w:tbl>
      <w:tblPr>
        <w:tblW w:w="0" w:type="auto"/>
        <w:tblCellSpacing w:w="7" w:type="dxa"/>
        <w:tblCellMar>
          <w:top w:w="45" w:type="dxa"/>
          <w:left w:w="45" w:type="dxa"/>
          <w:bottom w:w="45" w:type="dxa"/>
          <w:right w:w="45" w:type="dxa"/>
        </w:tblCellMar>
        <w:tblLook w:val="04A0"/>
      </w:tblPr>
      <w:tblGrid>
        <w:gridCol w:w="8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99823242"/>
              <w:rPr>
                <w:rFonts w:eastAsia="Times New Roman"/>
                <w:sz w:val="24"/>
                <w:szCs w:val="24"/>
                <w:lang w:val="en-US"/>
              </w:rPr>
            </w:pPr>
            <w:r w:rsidRPr="00A353B6">
              <w:rPr>
                <w:rFonts w:eastAsia="Times New Roman"/>
                <w:sz w:val="24"/>
                <w:szCs w:val="24"/>
                <w:lang w:val="en-US"/>
              </w:rPr>
              <w:t xml:space="preserve">in vitro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Objective of study </w:t>
      </w:r>
    </w:p>
    <w:tbl>
      <w:tblPr>
        <w:tblW w:w="0" w:type="auto"/>
        <w:tblCellSpacing w:w="7" w:type="dxa"/>
        <w:tblCellMar>
          <w:top w:w="45" w:type="dxa"/>
          <w:left w:w="45" w:type="dxa"/>
          <w:bottom w:w="45" w:type="dxa"/>
          <w:right w:w="45" w:type="dxa"/>
        </w:tblCellMar>
        <w:tblLook w:val="04A0"/>
      </w:tblPr>
      <w:tblGrid>
        <w:gridCol w:w="12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53349506"/>
              <w:rPr>
                <w:rFonts w:eastAsia="Times New Roman"/>
                <w:sz w:val="24"/>
                <w:szCs w:val="24"/>
                <w:lang w:val="en-US"/>
              </w:rPr>
            </w:pPr>
            <w:r w:rsidRPr="00A353B6">
              <w:rPr>
                <w:rFonts w:eastAsia="Times New Roman"/>
                <w:sz w:val="24"/>
                <w:szCs w:val="24"/>
                <w:lang w:val="en-US"/>
              </w:rPr>
              <w:t xml:space="preserve">metabolism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52787687"/>
              <w:rPr>
                <w:rFonts w:eastAsia="Times New Roman"/>
                <w:sz w:val="24"/>
                <w:szCs w:val="24"/>
                <w:lang w:val="en-US"/>
              </w:rPr>
            </w:pPr>
            <w:r w:rsidRPr="00A353B6">
              <w:rPr>
                <w:rFonts w:eastAsia="Times New Roman"/>
                <w:sz w:val="24"/>
                <w:szCs w:val="24"/>
                <w:lang w:val="en-US"/>
              </w:rPr>
              <w:t xml:space="preserve">The biotransformation of 2-methylpropene (MP) (in vitro) in rat lung tissue was compared with that in rat liver.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8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53209827"/>
              <w:rPr>
                <w:rFonts w:eastAsia="Times New Roman"/>
                <w:sz w:val="24"/>
                <w:szCs w:val="24"/>
                <w:lang w:val="en-US"/>
              </w:rPr>
            </w:pPr>
            <w:r w:rsidRPr="00A353B6">
              <w:rPr>
                <w:rFonts w:eastAsia="Times New Roman"/>
                <w:sz w:val="24"/>
                <w:szCs w:val="24"/>
                <w:lang w:val="en-US"/>
              </w:rPr>
              <w:t xml:space="preserve">no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87378861"/>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173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Identity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2-methylpropene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isobutene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Radiolabelling </w:t>
      </w:r>
    </w:p>
    <w:tbl>
      <w:tblPr>
        <w:tblW w:w="0" w:type="auto"/>
        <w:tblCellSpacing w:w="7" w:type="dxa"/>
        <w:tblCellMar>
          <w:top w:w="45" w:type="dxa"/>
          <w:left w:w="45" w:type="dxa"/>
          <w:bottom w:w="45" w:type="dxa"/>
          <w:right w:w="45" w:type="dxa"/>
        </w:tblCellMar>
        <w:tblLook w:val="04A0"/>
      </w:tblPr>
      <w:tblGrid>
        <w:gridCol w:w="3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66824627"/>
              <w:rPr>
                <w:rFonts w:eastAsia="Times New Roman"/>
                <w:sz w:val="24"/>
                <w:szCs w:val="24"/>
                <w:lang w:val="en-US"/>
              </w:rPr>
            </w:pPr>
            <w:r w:rsidRPr="00A353B6">
              <w:rPr>
                <w:rFonts w:eastAsia="Times New Roman"/>
                <w:sz w:val="24"/>
                <w:szCs w:val="24"/>
                <w:lang w:val="en-US"/>
              </w:rPr>
              <w:t xml:space="preserve">no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materials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92573474"/>
              <w:rPr>
                <w:rFonts w:eastAsia="Times New Roman"/>
                <w:sz w:val="24"/>
                <w:szCs w:val="24"/>
                <w:lang w:val="en-US"/>
              </w:rPr>
            </w:pPr>
            <w:r w:rsidRPr="00A353B6">
              <w:rPr>
                <w:rFonts w:eastAsia="Times New Roman"/>
                <w:sz w:val="24"/>
                <w:szCs w:val="24"/>
                <w:lang w:val="en-US"/>
              </w:rPr>
              <w:t>- 2-Methylpropene</w:t>
            </w:r>
            <w:r w:rsidRPr="00A353B6">
              <w:rPr>
                <w:rFonts w:eastAsia="Times New Roman"/>
                <w:sz w:val="24"/>
                <w:szCs w:val="24"/>
                <w:lang w:val="en-US"/>
              </w:rPr>
              <w:br w:type="page"/>
              <w:t>- Source: Messer Griesheim (Dusseldorf, Germany</w:t>
            </w:r>
            <w:r w:rsidRPr="00A353B6">
              <w:rPr>
                <w:rFonts w:eastAsia="Times New Roman"/>
                <w:sz w:val="24"/>
                <w:szCs w:val="24"/>
                <w:lang w:val="en-US"/>
              </w:rPr>
              <w:br w:type="page"/>
              <w:t xml:space="preserve">- 2-Methyl-l,2-epoxypropane (synthesized by Dept. of Organic Chemistry, Rijksuniversiteit Gent, Belgium)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14061960"/>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animals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Species </w:t>
      </w:r>
    </w:p>
    <w:tbl>
      <w:tblPr>
        <w:tblW w:w="0" w:type="auto"/>
        <w:tblCellSpacing w:w="7" w:type="dxa"/>
        <w:tblCellMar>
          <w:top w:w="45" w:type="dxa"/>
          <w:left w:w="45" w:type="dxa"/>
          <w:bottom w:w="45" w:type="dxa"/>
          <w:right w:w="45" w:type="dxa"/>
        </w:tblCellMar>
        <w:tblLook w:val="04A0"/>
      </w:tblPr>
      <w:tblGrid>
        <w:gridCol w:w="37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13126062"/>
              <w:rPr>
                <w:rFonts w:eastAsia="Times New Roman"/>
                <w:sz w:val="24"/>
                <w:szCs w:val="24"/>
                <w:lang w:val="en-US"/>
              </w:rPr>
            </w:pPr>
            <w:r w:rsidRPr="00A353B6">
              <w:rPr>
                <w:rFonts w:eastAsia="Times New Roman"/>
                <w:sz w:val="24"/>
                <w:szCs w:val="24"/>
                <w:lang w:val="en-US"/>
              </w:rPr>
              <w:t xml:space="preserve">rat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Strain </w:t>
      </w:r>
    </w:p>
    <w:tbl>
      <w:tblPr>
        <w:tblW w:w="0" w:type="auto"/>
        <w:tblCellSpacing w:w="7" w:type="dxa"/>
        <w:tblCellMar>
          <w:top w:w="45" w:type="dxa"/>
          <w:left w:w="45" w:type="dxa"/>
          <w:bottom w:w="45" w:type="dxa"/>
          <w:right w:w="45" w:type="dxa"/>
        </w:tblCellMar>
        <w:tblLook w:val="04A0"/>
      </w:tblPr>
      <w:tblGrid>
        <w:gridCol w:w="17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59236098"/>
              <w:rPr>
                <w:rFonts w:eastAsia="Times New Roman"/>
                <w:sz w:val="24"/>
                <w:szCs w:val="24"/>
                <w:lang w:val="en-US"/>
              </w:rPr>
            </w:pPr>
            <w:r w:rsidRPr="00A353B6">
              <w:rPr>
                <w:rFonts w:eastAsia="Times New Roman"/>
                <w:sz w:val="24"/>
                <w:szCs w:val="24"/>
                <w:lang w:val="en-US"/>
              </w:rPr>
              <w:t xml:space="preserve">Sprague-Dawley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Sex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80059506"/>
              <w:rPr>
                <w:rFonts w:eastAsia="Times New Roman"/>
                <w:sz w:val="24"/>
                <w:szCs w:val="24"/>
                <w:lang w:val="en-US"/>
              </w:rPr>
            </w:pPr>
            <w:r w:rsidRPr="00A353B6">
              <w:rPr>
                <w:rFonts w:eastAsia="Times New Roman"/>
                <w:sz w:val="24"/>
                <w:szCs w:val="24"/>
                <w:lang w:val="en-US"/>
              </w:rPr>
              <w:t xml:space="preserve">male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42616556"/>
              <w:rPr>
                <w:rFonts w:eastAsia="Times New Roman"/>
                <w:sz w:val="24"/>
                <w:szCs w:val="24"/>
                <w:lang w:val="en-US"/>
              </w:rPr>
            </w:pPr>
            <w:r w:rsidRPr="00A353B6">
              <w:rPr>
                <w:rFonts w:eastAsia="Times New Roman"/>
                <w:sz w:val="24"/>
                <w:szCs w:val="24"/>
                <w:lang w:val="en-US"/>
              </w:rPr>
              <w:t xml:space="preserve">TEST ANIMALS </w:t>
            </w:r>
            <w:r w:rsidRPr="00A353B6">
              <w:rPr>
                <w:rFonts w:eastAsia="Times New Roman"/>
                <w:sz w:val="24"/>
                <w:szCs w:val="24"/>
                <w:lang w:val="en-US"/>
              </w:rPr>
              <w:br w:type="page"/>
              <w:t>- Source: Iffa Credo, Brussels, Belgium</w:t>
            </w:r>
            <w:r w:rsidRPr="00A353B6">
              <w:rPr>
                <w:rFonts w:eastAsia="Times New Roman"/>
                <w:sz w:val="24"/>
                <w:szCs w:val="24"/>
                <w:lang w:val="en-US"/>
              </w:rPr>
              <w:br w:type="page"/>
              <w:t>- Weight at study initiation: 200-300 g</w:t>
            </w:r>
            <w:r w:rsidRPr="00A353B6">
              <w:rPr>
                <w:rFonts w:eastAsia="Times New Roman"/>
                <w:sz w:val="24"/>
                <w:szCs w:val="24"/>
                <w:lang w:val="en-US"/>
              </w:rPr>
              <w:br w:type="page"/>
              <w:t>- Diet: ad libitum</w:t>
            </w:r>
            <w:r w:rsidRPr="00A353B6">
              <w:rPr>
                <w:rFonts w:eastAsia="Times New Roman"/>
                <w:sz w:val="24"/>
                <w:szCs w:val="24"/>
                <w:lang w:val="en-US"/>
              </w:rPr>
              <w:br w:type="page"/>
              <w:t>- Water: ad libitum</w:t>
            </w:r>
            <w:r w:rsidRPr="00A353B6">
              <w:rPr>
                <w:rFonts w:eastAsia="Times New Roman"/>
                <w:sz w:val="24"/>
                <w:szCs w:val="24"/>
                <w:lang w:val="en-US"/>
              </w:rPr>
              <w:br w:type="page"/>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Administration / exposure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Route of administration </w:t>
      </w:r>
    </w:p>
    <w:tbl>
      <w:tblPr>
        <w:tblW w:w="0" w:type="auto"/>
        <w:tblCellSpacing w:w="7" w:type="dxa"/>
        <w:tblCellMar>
          <w:top w:w="45" w:type="dxa"/>
          <w:left w:w="45" w:type="dxa"/>
          <w:bottom w:w="45" w:type="dxa"/>
          <w:right w:w="45" w:type="dxa"/>
        </w:tblCellMar>
        <w:tblLook w:val="04A0"/>
      </w:tblPr>
      <w:tblGrid>
        <w:gridCol w:w="1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85981551"/>
              <w:rPr>
                <w:rFonts w:eastAsia="Times New Roman"/>
                <w:sz w:val="24"/>
                <w:szCs w:val="24"/>
                <w:lang w:val="en-US"/>
              </w:rPr>
            </w:pPr>
            <w:r w:rsidRPr="00A353B6">
              <w:rPr>
                <w:rFonts w:eastAsia="Times New Roman"/>
                <w:sz w:val="24"/>
                <w:szCs w:val="24"/>
                <w:lang w:val="en-US"/>
              </w:rPr>
              <w:t xml:space="preserve">other: in vitro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99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43568820"/>
              <w:rPr>
                <w:rFonts w:eastAsia="Times New Roman"/>
                <w:sz w:val="24"/>
                <w:szCs w:val="24"/>
                <w:lang w:val="en-US"/>
              </w:rPr>
            </w:pPr>
            <w:r w:rsidRPr="00A353B6">
              <w:rPr>
                <w:rFonts w:eastAsia="Times New Roman"/>
                <w:sz w:val="24"/>
                <w:szCs w:val="24"/>
                <w:lang w:val="en-US"/>
              </w:rPr>
              <w:t xml:space="preserve">other: air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exposure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75183778"/>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Duration and frequency of treatment / exposure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86937467"/>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Doses / concentrations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27534149"/>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No. of animals per sex per dose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34007220"/>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Control animals </w:t>
      </w:r>
    </w:p>
    <w:tbl>
      <w:tblPr>
        <w:tblW w:w="0" w:type="auto"/>
        <w:tblCellSpacing w:w="7" w:type="dxa"/>
        <w:tblCellMar>
          <w:top w:w="45" w:type="dxa"/>
          <w:left w:w="45" w:type="dxa"/>
          <w:bottom w:w="45" w:type="dxa"/>
          <w:right w:w="45" w:type="dxa"/>
        </w:tblCellMar>
        <w:tblLook w:val="04A0"/>
      </w:tblPr>
      <w:tblGrid>
        <w:gridCol w:w="209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21624848"/>
              <w:rPr>
                <w:rFonts w:eastAsia="Times New Roman"/>
                <w:sz w:val="24"/>
                <w:szCs w:val="24"/>
                <w:lang w:val="en-US"/>
              </w:rPr>
            </w:pPr>
            <w:r w:rsidRPr="00A353B6">
              <w:rPr>
                <w:rFonts w:eastAsia="Times New Roman"/>
                <w:sz w:val="24"/>
                <w:szCs w:val="24"/>
                <w:lang w:val="en-US"/>
              </w:rPr>
              <w:t xml:space="preserve">other: 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Positive control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78302570"/>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dosing and sampling </w:t>
      </w:r>
    </w:p>
    <w:tbl>
      <w:tblPr>
        <w:tblW w:w="0" w:type="auto"/>
        <w:tblCellSpacing w:w="7" w:type="dxa"/>
        <w:tblCellMar>
          <w:top w:w="45" w:type="dxa"/>
          <w:left w:w="45" w:type="dxa"/>
          <w:bottom w:w="45" w:type="dxa"/>
          <w:right w:w="45" w:type="dxa"/>
        </w:tblCellMar>
        <w:tblLook w:val="04A0"/>
      </w:tblPr>
      <w:tblGrid>
        <w:gridCol w:w="10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84215497"/>
              <w:rPr>
                <w:rFonts w:eastAsia="Times New Roman"/>
                <w:sz w:val="24"/>
                <w:szCs w:val="24"/>
                <w:lang w:val="en-US"/>
              </w:rPr>
            </w:pPr>
            <w:r w:rsidRPr="00A353B6">
              <w:rPr>
                <w:rFonts w:eastAsia="Times New Roman"/>
                <w:sz w:val="24"/>
                <w:szCs w:val="24"/>
                <w:lang w:val="en-US"/>
              </w:rPr>
              <w:t xml:space="preserve">see below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113503210"/>
              <w:rPr>
                <w:rFonts w:eastAsia="Times New Roman"/>
                <w:sz w:val="24"/>
                <w:szCs w:val="24"/>
                <w:lang w:val="en-US"/>
              </w:rPr>
            </w:pPr>
            <w:r w:rsidRPr="00A353B6">
              <w:rPr>
                <w:rFonts w:eastAsia="Times New Roman"/>
                <w:sz w:val="24"/>
                <w:szCs w:val="24"/>
                <w:lang w:val="en-US"/>
              </w:rPr>
              <w:t xml:space="preserve">The statistical analysis was achieved by t-tests using the Software Package of the Social Sciences (SPSS/PC+ V2.0) (Norusis 1984).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b/>
                <w:bCs/>
                <w:sz w:val="20"/>
                <w:szCs w:val="20"/>
                <w:lang w:val="en-US"/>
              </w:rPr>
              <w:t>Preparation of subcellular fractions</w:t>
            </w:r>
            <w:proofErr w:type="gramStart"/>
            <w:r w:rsidRPr="00A353B6">
              <w:rPr>
                <w:rFonts w:ascii="Arial" w:eastAsia="Times New Roman" w:hAnsi="Arial" w:cs="Arial"/>
                <w:b/>
                <w:bCs/>
                <w:sz w:val="20"/>
                <w:szCs w:val="20"/>
                <w:lang w:val="en-US"/>
              </w:rPr>
              <w:t>:</w:t>
            </w:r>
            <w:r w:rsidRPr="00A353B6">
              <w:rPr>
                <w:rFonts w:ascii="Arial" w:eastAsia="Times New Roman" w:hAnsi="Arial" w:cs="Arial"/>
                <w:sz w:val="20"/>
                <w:szCs w:val="20"/>
                <w:lang w:val="en-US"/>
              </w:rPr>
              <w:t>subcellular</w:t>
            </w:r>
            <w:proofErr w:type="gramEnd"/>
            <w:r w:rsidRPr="00A353B6">
              <w:rPr>
                <w:rFonts w:ascii="Arial" w:eastAsia="Times New Roman" w:hAnsi="Arial" w:cs="Arial"/>
                <w:sz w:val="20"/>
                <w:szCs w:val="20"/>
                <w:lang w:val="en-US"/>
              </w:rPr>
              <w:t xml:space="preserve"> lung and liver fractions were prepared.</w:t>
            </w:r>
          </w:p>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b/>
                <w:bCs/>
                <w:sz w:val="20"/>
                <w:szCs w:val="20"/>
                <w:lang w:val="en-US"/>
              </w:rPr>
              <w:t>Determination of MEP (methylepoxypropane) concentrations</w:t>
            </w:r>
            <w:proofErr w:type="gramStart"/>
            <w:r w:rsidRPr="00A353B6">
              <w:rPr>
                <w:rFonts w:ascii="Arial" w:eastAsia="Times New Roman" w:hAnsi="Arial" w:cs="Arial"/>
                <w:b/>
                <w:bCs/>
                <w:sz w:val="20"/>
                <w:szCs w:val="20"/>
                <w:lang w:val="en-US"/>
              </w:rPr>
              <w:t>:</w:t>
            </w:r>
            <w:r w:rsidRPr="00A353B6">
              <w:rPr>
                <w:rFonts w:ascii="Arial" w:eastAsia="Times New Roman" w:hAnsi="Arial" w:cs="Arial"/>
                <w:sz w:val="20"/>
                <w:szCs w:val="20"/>
                <w:lang w:val="en-US"/>
              </w:rPr>
              <w:t>The</w:t>
            </w:r>
            <w:proofErr w:type="gramEnd"/>
            <w:r w:rsidRPr="00A353B6">
              <w:rPr>
                <w:rFonts w:ascii="Arial" w:eastAsia="Times New Roman" w:hAnsi="Arial" w:cs="Arial"/>
                <w:sz w:val="20"/>
                <w:szCs w:val="20"/>
                <w:lang w:val="en-US"/>
              </w:rPr>
              <w:t xml:space="preserve"> incubations were carried out in gastight headspace vials containing a NADPH-generating system. After a preincubation period of 10 min at 37°C, the reaction was started by injection of MP gas through the teflon septum of the capped vials (final concentration in the vials: 10000 ppm). The reaction was carried out at 37°C under gentle shaking of the vials. The MEP concentration was measured gas chromatographically.</w:t>
            </w:r>
          </w:p>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b/>
                <w:bCs/>
                <w:sz w:val="20"/>
                <w:szCs w:val="20"/>
                <w:lang w:val="en-US"/>
              </w:rPr>
              <w:t>Determination of Enzymatic Activities</w:t>
            </w:r>
            <w:proofErr w:type="gramStart"/>
            <w:r w:rsidRPr="00A353B6">
              <w:rPr>
                <w:rFonts w:ascii="Arial" w:eastAsia="Times New Roman" w:hAnsi="Arial" w:cs="Arial"/>
                <w:b/>
                <w:bCs/>
                <w:sz w:val="20"/>
                <w:szCs w:val="20"/>
                <w:lang w:val="en-US"/>
              </w:rPr>
              <w:t>:</w:t>
            </w:r>
            <w:r w:rsidRPr="00A353B6">
              <w:rPr>
                <w:rFonts w:ascii="Arial" w:eastAsia="Times New Roman" w:hAnsi="Arial" w:cs="Arial"/>
                <w:sz w:val="20"/>
                <w:szCs w:val="20"/>
                <w:lang w:val="en-US"/>
              </w:rPr>
              <w:t>7</w:t>
            </w:r>
            <w:proofErr w:type="gramEnd"/>
            <w:r w:rsidRPr="00A353B6">
              <w:rPr>
                <w:rFonts w:ascii="Arial" w:eastAsia="Times New Roman" w:hAnsi="Arial" w:cs="Arial"/>
                <w:sz w:val="20"/>
                <w:szCs w:val="20"/>
                <w:lang w:val="en-US"/>
              </w:rPr>
              <w:t>-Ethoxycoumarin O-deethylase (ECOD), GST, cytosolic and microsomal EH activities and protein content were determined.</w:t>
            </w:r>
          </w:p>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Microsomal CYP content was measured.</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Results and discussions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Preliminary studies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26276995"/>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Pharmacokinetic studies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absorption </w:t>
      </w:r>
    </w:p>
    <w:tbl>
      <w:tblPr>
        <w:tblW w:w="0" w:type="auto"/>
        <w:tblCellSpacing w:w="7" w:type="dxa"/>
        <w:tblCellMar>
          <w:top w:w="45" w:type="dxa"/>
          <w:left w:w="45" w:type="dxa"/>
          <w:bottom w:w="45" w:type="dxa"/>
          <w:right w:w="45" w:type="dxa"/>
        </w:tblCellMar>
        <w:tblLook w:val="04A0"/>
      </w:tblPr>
      <w:tblGrid>
        <w:gridCol w:w="156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74407991"/>
              <w:rPr>
                <w:rFonts w:eastAsia="Times New Roman"/>
                <w:sz w:val="24"/>
                <w:szCs w:val="24"/>
                <w:lang w:val="en-US"/>
              </w:rPr>
            </w:pPr>
            <w:r w:rsidRPr="00A353B6">
              <w:rPr>
                <w:rFonts w:eastAsia="Times New Roman"/>
                <w:sz w:val="24"/>
                <w:szCs w:val="24"/>
                <w:lang w:val="en-US"/>
              </w:rPr>
              <w:t xml:space="preserve">not determined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distribution in tissues </w:t>
      </w:r>
    </w:p>
    <w:tbl>
      <w:tblPr>
        <w:tblW w:w="0" w:type="auto"/>
        <w:tblCellSpacing w:w="7" w:type="dxa"/>
        <w:tblCellMar>
          <w:top w:w="45" w:type="dxa"/>
          <w:left w:w="45" w:type="dxa"/>
          <w:bottom w:w="45" w:type="dxa"/>
          <w:right w:w="45" w:type="dxa"/>
        </w:tblCellMar>
        <w:tblLook w:val="04A0"/>
      </w:tblPr>
      <w:tblGrid>
        <w:gridCol w:w="156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65890686"/>
              <w:rPr>
                <w:rFonts w:eastAsia="Times New Roman"/>
                <w:sz w:val="24"/>
                <w:szCs w:val="24"/>
                <w:lang w:val="en-US"/>
              </w:rPr>
            </w:pPr>
            <w:r w:rsidRPr="00A353B6">
              <w:rPr>
                <w:rFonts w:eastAsia="Times New Roman"/>
                <w:sz w:val="24"/>
                <w:szCs w:val="24"/>
                <w:lang w:val="en-US"/>
              </w:rPr>
              <w:t xml:space="preserve">not determined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excretion </w:t>
      </w:r>
    </w:p>
    <w:tbl>
      <w:tblPr>
        <w:tblW w:w="0" w:type="auto"/>
        <w:tblCellSpacing w:w="7" w:type="dxa"/>
        <w:tblCellMar>
          <w:top w:w="45" w:type="dxa"/>
          <w:left w:w="45" w:type="dxa"/>
          <w:bottom w:w="45" w:type="dxa"/>
          <w:right w:w="45" w:type="dxa"/>
        </w:tblCellMar>
        <w:tblLook w:val="04A0"/>
      </w:tblPr>
      <w:tblGrid>
        <w:gridCol w:w="156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75110217"/>
              <w:rPr>
                <w:rFonts w:eastAsia="Times New Roman"/>
                <w:sz w:val="24"/>
                <w:szCs w:val="24"/>
                <w:lang w:val="en-US"/>
              </w:rPr>
            </w:pPr>
            <w:r w:rsidRPr="00A353B6">
              <w:rPr>
                <w:rFonts w:eastAsia="Times New Roman"/>
                <w:sz w:val="24"/>
                <w:szCs w:val="24"/>
                <w:lang w:val="en-US"/>
              </w:rPr>
              <w:t xml:space="preserve">not determined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Metabolite characterisation studies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metabolites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66420606"/>
              <w:rPr>
                <w:rFonts w:eastAsia="Times New Roman"/>
                <w:sz w:val="24"/>
                <w:szCs w:val="24"/>
                <w:lang w:val="en-US"/>
              </w:rPr>
            </w:pPr>
            <w:r w:rsidRPr="00A353B6">
              <w:rPr>
                <w:rFonts w:eastAsia="Times New Roman"/>
                <w:sz w:val="24"/>
                <w:szCs w:val="24"/>
                <w:lang w:val="en-US"/>
              </w:rPr>
              <w:t xml:space="preserve">MEP (methylepoxypropane was analysed and quantified. 2 -methylpropene biotransformation to the epoxide in rat lung was 50% lower than that in liver. The use of standard methods and model substrates for P450, ECOD, EH and GST indicated that the levels of these enzymes were approximately 10-fold lower in lung than in liver. Rat lung is therefore exposed to significantly lower levels of the epoxide than the liver largely due to the reduced capacity for oxidative metabolism in spite of the fact that 2 -methylpropene is a gaseous compound entering the body through the lungs.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59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None</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Overall remarks, attachments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563"/>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none</w:t>
            </w: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Applicant's summary and conclusion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6490"/>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63247977"/>
              <w:rPr>
                <w:rFonts w:eastAsia="Times New Roman"/>
                <w:sz w:val="24"/>
                <w:szCs w:val="24"/>
                <w:lang w:val="en-US"/>
              </w:rPr>
            </w:pPr>
            <w:r w:rsidRPr="00A353B6">
              <w:rPr>
                <w:rFonts w:eastAsia="Times New Roman"/>
                <w:sz w:val="24"/>
                <w:szCs w:val="24"/>
                <w:lang w:val="en-US"/>
              </w:rPr>
              <w:t xml:space="preserve">bioaccumulation potential cannot be judged based on study results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33772342"/>
              <w:rPr>
                <w:rFonts w:eastAsia="Times New Roman"/>
                <w:sz w:val="24"/>
                <w:szCs w:val="24"/>
                <w:lang w:val="en-US"/>
              </w:rPr>
            </w:pPr>
            <w:r w:rsidRPr="00A353B6">
              <w:rPr>
                <w:rFonts w:eastAsia="Times New Roman"/>
                <w:sz w:val="24"/>
                <w:szCs w:val="24"/>
                <w:lang w:val="en-US"/>
              </w:rPr>
              <w:t>The biotransformation of 2-methylpropene was investigated in vitro in rat lung and liver. The low biotransformation to the epoxide correlates with low levels of mixed function oxidase activity in lung tissue compared with liver.</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The epoxidation of 2</w:t>
            </w:r>
            <w:r w:rsidRPr="00A353B6">
              <w:rPr>
                <w:rFonts w:eastAsia="Times New Roman"/>
                <w:color w:val="000000"/>
                <w:sz w:val="18"/>
                <w:szCs w:val="18"/>
                <w:lang w:val="en-US"/>
              </w:rPr>
              <w:t>-</w:t>
            </w:r>
            <w:r w:rsidRPr="00A353B6">
              <w:rPr>
                <w:rFonts w:ascii="Arial" w:eastAsia="Times New Roman" w:hAnsi="Arial" w:cs="Arial"/>
                <w:sz w:val="20"/>
                <w:szCs w:val="20"/>
                <w:lang w:val="en-US"/>
              </w:rPr>
              <w:t>methylpropene was compared in vitro in rat lung and liver. Biotransformation to the epoxide in rat lung was 50% lower than that in liver indicating that the lung is less exposed to the epoxide than the liver, even though 2</w:t>
            </w:r>
            <w:r w:rsidRPr="00A353B6">
              <w:rPr>
                <w:rFonts w:eastAsia="Times New Roman"/>
                <w:color w:val="000000"/>
                <w:sz w:val="18"/>
                <w:szCs w:val="18"/>
                <w:lang w:val="en-US"/>
              </w:rPr>
              <w:t>-</w:t>
            </w:r>
            <w:r w:rsidRPr="00A353B6">
              <w:rPr>
                <w:rFonts w:ascii="Arial" w:eastAsia="Times New Roman" w:hAnsi="Arial" w:cs="Arial"/>
                <w:sz w:val="20"/>
                <w:szCs w:val="20"/>
                <w:lang w:val="en-US"/>
              </w:rPr>
              <w:t xml:space="preserve">methylpropene is a gaseous compound entering the body through the lungs. The results were correlated with the low capacity of the mixed function oxidase system (expressed as cytochrome P-450 content and 7-ethoxycoumarin O-deethylase activity) to form reactive intermediates. The activities of the principal epoxide detoxifying enzymes, glutathione S-transferase and epoxide </w:t>
            </w:r>
            <w:proofErr w:type="gramStart"/>
            <w:r w:rsidRPr="00A353B6">
              <w:rPr>
                <w:rFonts w:ascii="Arial" w:eastAsia="Times New Roman" w:hAnsi="Arial" w:cs="Arial"/>
                <w:sz w:val="20"/>
                <w:szCs w:val="20"/>
                <w:lang w:val="en-US"/>
              </w:rPr>
              <w:t>hydrolase,</w:t>
            </w:r>
            <w:proofErr w:type="gramEnd"/>
            <w:r w:rsidRPr="00A353B6">
              <w:rPr>
                <w:rFonts w:ascii="Arial" w:eastAsia="Times New Roman" w:hAnsi="Arial" w:cs="Arial"/>
                <w:sz w:val="20"/>
                <w:szCs w:val="20"/>
                <w:lang w:val="en-US"/>
              </w:rPr>
              <w:t xml:space="preserve"> were only 5-10% of the values measured in rat liver.</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27893061"/>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A353B6">
        <w:rPr>
          <w:rFonts w:ascii="Helvetica" w:eastAsia="Times New Roman" w:hAnsi="Helvetica" w:cs="Helvetica"/>
          <w:b/>
          <w:bCs/>
          <w:sz w:val="32"/>
          <w:szCs w:val="32"/>
          <w:u w:val="single"/>
          <w:lang w:val="en-US"/>
        </w:rPr>
        <w:t xml:space="preserve">7.2 Acute Toxicity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A353B6">
        <w:rPr>
          <w:rFonts w:ascii="Helvetica" w:eastAsia="Times New Roman" w:hAnsi="Helvetica" w:cs="Helvetica"/>
          <w:b/>
          <w:bCs/>
          <w:sz w:val="32"/>
          <w:szCs w:val="32"/>
          <w:u w:val="single"/>
          <w:lang w:val="en-US"/>
        </w:rPr>
        <w:t xml:space="preserve">7.2.2 Acute toxicity: inhalation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A353B6">
        <w:rPr>
          <w:rFonts w:ascii="Helvetica" w:eastAsia="Times New Roman" w:hAnsi="Helvetica" w:cs="Helvetica"/>
          <w:b/>
          <w:bCs/>
          <w:i/>
          <w:iCs/>
          <w:sz w:val="30"/>
          <w:szCs w:val="30"/>
          <w:lang w:val="en-US"/>
        </w:rPr>
        <w:t xml:space="preserve">Endpoint study record: Acute toxicity: inhalation. </w:t>
      </w:r>
      <w:proofErr w:type="gramStart"/>
      <w:r w:rsidRPr="00A353B6">
        <w:rPr>
          <w:rFonts w:ascii="Helvetica" w:eastAsia="Times New Roman" w:hAnsi="Helvetica" w:cs="Helvetica"/>
          <w:b/>
          <w:bCs/>
          <w:i/>
          <w:iCs/>
          <w:sz w:val="30"/>
          <w:szCs w:val="30"/>
          <w:lang w:val="en-US"/>
        </w:rPr>
        <w:t>Supporting study.</w:t>
      </w:r>
      <w:proofErr w:type="gramEnd"/>
      <w:r w:rsidRPr="00A353B6">
        <w:rPr>
          <w:rFonts w:ascii="Helvetica" w:eastAsia="Times New Roman" w:hAnsi="Helvetica" w:cs="Helvetica"/>
          <w:b/>
          <w:bCs/>
          <w:i/>
          <w:iCs/>
          <w:sz w:val="30"/>
          <w:szCs w:val="30"/>
          <w:lang w:val="en-US"/>
        </w:rPr>
        <w:t xml:space="preserve"> Virtue, 1950 </w:t>
      </w:r>
    </w:p>
    <w:tbl>
      <w:tblPr>
        <w:tblW w:w="0" w:type="auto"/>
        <w:tblCellSpacing w:w="7" w:type="dxa"/>
        <w:tblCellMar>
          <w:left w:w="0" w:type="dxa"/>
          <w:right w:w="0" w:type="dxa"/>
        </w:tblCellMar>
        <w:tblLook w:val="04A0"/>
      </w:tblPr>
      <w:tblGrid>
        <w:gridCol w:w="1044"/>
        <w:gridCol w:w="74"/>
        <w:gridCol w:w="3455"/>
      </w:tblGrid>
      <w:tr w:rsidR="00A353B6" w:rsidRPr="00783B00">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67481116"/>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s-ES_tradnl"/>
              </w:rPr>
            </w:pPr>
            <w:r w:rsidRPr="00A353B6">
              <w:rPr>
                <w:rFonts w:ascii="Helvetica" w:eastAsia="Times New Roman" w:hAnsi="Helvetica" w:cs="Helvetica"/>
                <w:color w:val="0000B2"/>
                <w:sz w:val="16"/>
                <w:szCs w:val="16"/>
                <w:lang w:val="es-ES_tradnl"/>
              </w:rPr>
              <w:t xml:space="preserve">IUC5-5d04e446-a8f9-4796-adb9-0166e114857b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XML Transformation V1.0 Plug-In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2010-02-23 14:39:45 GMT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Successfully migrated to IUCLID 5.2 format. </w:t>
            </w:r>
          </w:p>
        </w:tc>
      </w:tr>
    </w:tbl>
    <w:p w:rsidR="00A353B6" w:rsidRPr="00A353B6" w:rsidRDefault="00A353B6" w:rsidP="00A353B6">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341"/>
        <w:gridCol w:w="5941"/>
        <w:gridCol w:w="649"/>
        <w:gridCol w:w="656"/>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30032663"/>
              <w:rPr>
                <w:rFonts w:ascii="Helvetica" w:eastAsia="Times New Roman" w:hAnsi="Helvetica" w:cs="Helvetica"/>
                <w:b/>
                <w:bCs/>
                <w:color w:val="FF0000"/>
                <w:sz w:val="16"/>
                <w:szCs w:val="16"/>
                <w:lang w:val="en-US"/>
              </w:rPr>
            </w:pPr>
            <w:r w:rsidRPr="00A353B6">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supporting study; robust study summary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2 (reliable with restrictions)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Non-GLP, non-guideline study, published in peer reviewed literature, minor restrictions in design and/or reporting but otherwise adequate for assessment </w:t>
            </w:r>
          </w:p>
        </w:tc>
      </w:tr>
    </w:tbl>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Data source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73"/>
        <w:gridCol w:w="728"/>
        <w:gridCol w:w="570"/>
        <w:gridCol w:w="1910"/>
        <w:gridCol w:w="1335"/>
        <w:gridCol w:w="908"/>
        <w:gridCol w:w="622"/>
        <w:gridCol w:w="824"/>
        <w:gridCol w:w="862"/>
        <w:gridCol w:w="627"/>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date </w:t>
            </w:r>
          </w:p>
        </w:tc>
      </w:tr>
      <w:tr w:rsidR="00A353B6" w:rsidRPr="00783B00">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Virtue RW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1950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Anaesthetic effects in mice and dogs of some unsaturated hydrocarbons and carbon-oxygen ring compounds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sv-SE"/>
              </w:rPr>
            </w:pPr>
            <w:r w:rsidRPr="00A353B6">
              <w:rPr>
                <w:rFonts w:eastAsia="Times New Roman"/>
                <w:sz w:val="24"/>
                <w:szCs w:val="24"/>
                <w:lang w:val="sv-SE"/>
              </w:rPr>
              <w:t xml:space="preserve">Proc Soc Exptl Biol Med, 1950 Vol 73, pp 259-262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sv-SE"/>
              </w:rPr>
            </w:pPr>
            <w:r w:rsidRPr="00A353B6">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sv-SE"/>
              </w:rPr>
            </w:pPr>
            <w:r w:rsidRPr="00A353B6">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sv-SE"/>
              </w:rPr>
            </w:pPr>
            <w:r w:rsidRPr="00A353B6">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sv-SE"/>
              </w:rPr>
            </w:pPr>
            <w:r w:rsidRPr="00A353B6">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sv-SE"/>
              </w:rPr>
            </w:pPr>
            <w:r w:rsidRPr="00A353B6">
              <w:rPr>
                <w:rFonts w:eastAsia="Times New Roman"/>
                <w:sz w:val="24"/>
                <w:szCs w:val="24"/>
                <w:lang w:val="sv-SE"/>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57224575"/>
              <w:rPr>
                <w:rFonts w:eastAsia="Times New Roman"/>
                <w:sz w:val="24"/>
                <w:szCs w:val="24"/>
                <w:lang w:val="en-US"/>
              </w:rPr>
            </w:pPr>
            <w:r w:rsidRPr="00A353B6">
              <w:rPr>
                <w:rFonts w:eastAsia="Times New Roman"/>
                <w:sz w:val="24"/>
                <w:szCs w:val="24"/>
                <w:lang w:val="en-US"/>
              </w:rPr>
              <w:t xml:space="preserve">data published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71346647"/>
              <w:rPr>
                <w:rFonts w:eastAsia="Times New Roman"/>
                <w:sz w:val="24"/>
                <w:szCs w:val="24"/>
                <w:lang w:val="en-US"/>
              </w:rPr>
            </w:pPr>
            <w:r w:rsidRPr="00A353B6">
              <w:rPr>
                <w:rFonts w:eastAsia="Times New Roman"/>
                <w:sz w:val="24"/>
                <w:szCs w:val="24"/>
                <w:lang w:val="en-US"/>
              </w:rPr>
              <w:t>This study also contains data on other butene isomers (but-1-ene, 2-butene and isobutene)</w:t>
            </w:r>
            <w:proofErr w:type="gramStart"/>
            <w:r w:rsidRPr="00A353B6">
              <w:rPr>
                <w:rFonts w:eastAsia="Times New Roman"/>
                <w:sz w:val="24"/>
                <w:szCs w:val="24"/>
                <w:lang w:val="en-US"/>
              </w:rPr>
              <w:t>,</w:t>
            </w:r>
            <w:proofErr w:type="gramEnd"/>
            <w:r w:rsidRPr="00A353B6">
              <w:rPr>
                <w:rFonts w:eastAsia="Times New Roman"/>
                <w:sz w:val="24"/>
                <w:szCs w:val="24"/>
                <w:lang w:val="en-US"/>
              </w:rPr>
              <w:t xml:space="preserve"> these are listed as separate IUCLID entries under the relevant isomer.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Materials and methods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67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69744095"/>
              <w:rPr>
                <w:rFonts w:eastAsia="Times New Roman"/>
                <w:sz w:val="24"/>
                <w:szCs w:val="24"/>
                <w:lang w:val="en-US"/>
              </w:rPr>
            </w:pPr>
            <w:r w:rsidRPr="00A353B6">
              <w:rPr>
                <w:rFonts w:eastAsia="Times New Roman"/>
                <w:sz w:val="24"/>
                <w:szCs w:val="24"/>
                <w:lang w:val="en-US"/>
              </w:rPr>
              <w:t xml:space="preserve">other: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Limit test </w:t>
      </w:r>
    </w:p>
    <w:tbl>
      <w:tblPr>
        <w:tblW w:w="0" w:type="auto"/>
        <w:tblCellSpacing w:w="7" w:type="dxa"/>
        <w:tblCellMar>
          <w:top w:w="45" w:type="dxa"/>
          <w:left w:w="45" w:type="dxa"/>
          <w:bottom w:w="45" w:type="dxa"/>
          <w:right w:w="45" w:type="dxa"/>
        </w:tblCellMar>
        <w:tblLook w:val="04A0"/>
      </w:tblPr>
      <w:tblGrid>
        <w:gridCol w:w="3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77485973"/>
              <w:rPr>
                <w:rFonts w:eastAsia="Times New Roman"/>
                <w:sz w:val="24"/>
                <w:szCs w:val="24"/>
                <w:lang w:val="en-US"/>
              </w:rPr>
            </w:pPr>
            <w:r w:rsidRPr="00A353B6">
              <w:rPr>
                <w:rFonts w:eastAsia="Times New Roman"/>
                <w:sz w:val="24"/>
                <w:szCs w:val="24"/>
                <w:lang w:val="en-US"/>
              </w:rPr>
              <w:t xml:space="preserve">no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2210"/>
        <w:gridCol w:w="819"/>
        <w:gridCol w:w="90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Deviations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 guideline available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25477882"/>
              <w:rPr>
                <w:rFonts w:eastAsia="Times New Roman"/>
                <w:sz w:val="24"/>
                <w:szCs w:val="24"/>
                <w:lang w:val="en-US"/>
              </w:rPr>
            </w:pPr>
            <w:r w:rsidRPr="00A353B6">
              <w:rPr>
                <w:rFonts w:eastAsia="Times New Roman"/>
                <w:sz w:val="24"/>
                <w:szCs w:val="24"/>
                <w:lang w:val="en-US"/>
              </w:rPr>
              <w:t xml:space="preserve">To show the relationship between chemical constitution and physiological activity. The concentration required to induce surgical anaesthesia and respiratory arrest in mice and dogs was measured.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3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45329593"/>
              <w:rPr>
                <w:rFonts w:eastAsia="Times New Roman"/>
                <w:sz w:val="24"/>
                <w:szCs w:val="24"/>
                <w:lang w:val="en-US"/>
              </w:rPr>
            </w:pPr>
            <w:r w:rsidRPr="00A353B6">
              <w:rPr>
                <w:rFonts w:eastAsia="Times New Roman"/>
                <w:sz w:val="24"/>
                <w:szCs w:val="24"/>
                <w:lang w:val="en-US"/>
              </w:rPr>
              <w:t xml:space="preserve">no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materials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69240930"/>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173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Identity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isobutylene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2-methylpropene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95085055"/>
              <w:rPr>
                <w:rFonts w:eastAsia="Times New Roman"/>
                <w:sz w:val="24"/>
                <w:szCs w:val="24"/>
                <w:lang w:val="en-US"/>
              </w:rPr>
            </w:pPr>
            <w:r w:rsidRPr="00A353B6">
              <w:rPr>
                <w:rFonts w:eastAsia="Times New Roman"/>
                <w:sz w:val="24"/>
                <w:szCs w:val="24"/>
                <w:lang w:val="en-US"/>
              </w:rPr>
              <w:t>- Name of test material (as cited in study report): isobutylene</w:t>
            </w:r>
            <w:r w:rsidRPr="00A353B6">
              <w:rPr>
                <w:rFonts w:eastAsia="Times New Roman"/>
                <w:sz w:val="24"/>
                <w:szCs w:val="24"/>
                <w:lang w:val="en-US"/>
              </w:rPr>
              <w:br w:type="page"/>
              <w:t>- Analytical purity: 99.44% (by freezing point method)</w:t>
            </w:r>
            <w:r w:rsidRPr="00A353B6">
              <w:rPr>
                <w:rFonts w:eastAsia="Times New Roman"/>
                <w:sz w:val="24"/>
                <w:szCs w:val="24"/>
                <w:lang w:val="en-US"/>
              </w:rPr>
              <w:br w:type="page"/>
              <w:t>- Boiling point: -7°C</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70209491"/>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animals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Species </w:t>
      </w:r>
    </w:p>
    <w:tbl>
      <w:tblPr>
        <w:tblW w:w="0" w:type="auto"/>
        <w:tblCellSpacing w:w="7" w:type="dxa"/>
        <w:tblCellMar>
          <w:top w:w="45" w:type="dxa"/>
          <w:left w:w="45" w:type="dxa"/>
          <w:bottom w:w="45" w:type="dxa"/>
          <w:right w:w="45" w:type="dxa"/>
        </w:tblCellMar>
        <w:tblLook w:val="04A0"/>
      </w:tblPr>
      <w:tblGrid>
        <w:gridCol w:w="219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29159220"/>
              <w:rPr>
                <w:rFonts w:eastAsia="Times New Roman"/>
                <w:sz w:val="24"/>
                <w:szCs w:val="24"/>
                <w:lang w:val="en-US"/>
              </w:rPr>
            </w:pPr>
            <w:r w:rsidRPr="00A353B6">
              <w:rPr>
                <w:rFonts w:eastAsia="Times New Roman"/>
                <w:sz w:val="24"/>
                <w:szCs w:val="24"/>
                <w:lang w:val="en-US"/>
              </w:rPr>
              <w:t xml:space="preserve">other: mouse and dog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Strain </w:t>
      </w:r>
    </w:p>
    <w:tbl>
      <w:tblPr>
        <w:tblW w:w="0" w:type="auto"/>
        <w:tblCellSpacing w:w="7" w:type="dxa"/>
        <w:tblCellMar>
          <w:top w:w="45" w:type="dxa"/>
          <w:left w:w="45" w:type="dxa"/>
          <w:bottom w:w="45" w:type="dxa"/>
          <w:right w:w="45" w:type="dxa"/>
        </w:tblCellMar>
        <w:tblLook w:val="04A0"/>
      </w:tblPr>
      <w:tblGrid>
        <w:gridCol w:w="8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86944184"/>
              <w:rPr>
                <w:rFonts w:eastAsia="Times New Roman"/>
                <w:sz w:val="24"/>
                <w:szCs w:val="24"/>
                <w:lang w:val="en-US"/>
              </w:rPr>
            </w:pPr>
            <w:r w:rsidRPr="00A353B6">
              <w:rPr>
                <w:rFonts w:eastAsia="Times New Roman"/>
                <w:sz w:val="24"/>
                <w:szCs w:val="24"/>
                <w:lang w:val="en-US"/>
              </w:rPr>
              <w:t xml:space="preserve">no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Sex </w:t>
      </w:r>
    </w:p>
    <w:tbl>
      <w:tblPr>
        <w:tblW w:w="0" w:type="auto"/>
        <w:tblCellSpacing w:w="7" w:type="dxa"/>
        <w:tblCellMar>
          <w:top w:w="45" w:type="dxa"/>
          <w:left w:w="45" w:type="dxa"/>
          <w:bottom w:w="45" w:type="dxa"/>
          <w:right w:w="45" w:type="dxa"/>
        </w:tblCellMar>
        <w:tblLook w:val="04A0"/>
      </w:tblPr>
      <w:tblGrid>
        <w:gridCol w:w="8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75520174"/>
              <w:rPr>
                <w:rFonts w:eastAsia="Times New Roman"/>
                <w:sz w:val="24"/>
                <w:szCs w:val="24"/>
                <w:lang w:val="en-US"/>
              </w:rPr>
            </w:pPr>
            <w:r w:rsidRPr="00A353B6">
              <w:rPr>
                <w:rFonts w:eastAsia="Times New Roman"/>
                <w:sz w:val="24"/>
                <w:szCs w:val="24"/>
                <w:lang w:val="en-US"/>
              </w:rPr>
              <w:t xml:space="preserve">no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8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16163179"/>
              <w:rPr>
                <w:rFonts w:eastAsia="Times New Roman"/>
                <w:sz w:val="24"/>
                <w:szCs w:val="24"/>
                <w:lang w:val="en-US"/>
              </w:rPr>
            </w:pPr>
            <w:r w:rsidRPr="00A353B6">
              <w:rPr>
                <w:rFonts w:eastAsia="Times New Roman"/>
                <w:sz w:val="24"/>
                <w:szCs w:val="24"/>
                <w:lang w:val="en-US"/>
              </w:rPr>
              <w:t xml:space="preserve">no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Administration / exposure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Route of administration </w:t>
      </w:r>
    </w:p>
    <w:tbl>
      <w:tblPr>
        <w:tblW w:w="0" w:type="auto"/>
        <w:tblCellSpacing w:w="7" w:type="dxa"/>
        <w:tblCellMar>
          <w:top w:w="45" w:type="dxa"/>
          <w:left w:w="45" w:type="dxa"/>
          <w:bottom w:w="45" w:type="dxa"/>
          <w:right w:w="45" w:type="dxa"/>
        </w:tblCellMar>
        <w:tblLook w:val="04A0"/>
      </w:tblPr>
      <w:tblGrid>
        <w:gridCol w:w="107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72361217"/>
              <w:rPr>
                <w:rFonts w:eastAsia="Times New Roman"/>
                <w:sz w:val="24"/>
                <w:szCs w:val="24"/>
                <w:lang w:val="en-US"/>
              </w:rPr>
            </w:pPr>
            <w:r w:rsidRPr="00A353B6">
              <w:rPr>
                <w:rFonts w:eastAsia="Times New Roman"/>
                <w:sz w:val="24"/>
                <w:szCs w:val="24"/>
                <w:lang w:val="en-US"/>
              </w:rPr>
              <w:t xml:space="preserve">inhalation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Type of inhalation exposure </w:t>
      </w:r>
    </w:p>
    <w:tbl>
      <w:tblPr>
        <w:tblW w:w="0" w:type="auto"/>
        <w:tblCellSpacing w:w="7" w:type="dxa"/>
        <w:tblCellMar>
          <w:top w:w="45" w:type="dxa"/>
          <w:left w:w="45" w:type="dxa"/>
          <w:bottom w:w="45" w:type="dxa"/>
          <w:right w:w="45" w:type="dxa"/>
        </w:tblCellMar>
        <w:tblLook w:val="04A0"/>
      </w:tblPr>
      <w:tblGrid>
        <w:gridCol w:w="124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31623846"/>
              <w:rPr>
                <w:rFonts w:eastAsia="Times New Roman"/>
                <w:sz w:val="24"/>
                <w:szCs w:val="24"/>
                <w:lang w:val="en-US"/>
              </w:rPr>
            </w:pPr>
            <w:r w:rsidRPr="00A353B6">
              <w:rPr>
                <w:rFonts w:eastAsia="Times New Roman"/>
                <w:sz w:val="24"/>
                <w:szCs w:val="24"/>
                <w:lang w:val="en-US"/>
              </w:rPr>
              <w:t xml:space="preserve">whole body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99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22586186"/>
              <w:rPr>
                <w:rFonts w:eastAsia="Times New Roman"/>
                <w:sz w:val="24"/>
                <w:szCs w:val="24"/>
                <w:lang w:val="en-US"/>
              </w:rPr>
            </w:pPr>
            <w:r w:rsidRPr="00A353B6">
              <w:rPr>
                <w:rFonts w:eastAsia="Times New Roman"/>
                <w:sz w:val="24"/>
                <w:szCs w:val="24"/>
                <w:lang w:val="en-US"/>
              </w:rPr>
              <w:t xml:space="preserve">other: air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inhalation exposure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90179266"/>
              <w:rPr>
                <w:rFonts w:eastAsia="Times New Roman"/>
                <w:sz w:val="24"/>
                <w:szCs w:val="24"/>
                <w:lang w:val="en-US"/>
              </w:rPr>
            </w:pPr>
            <w:r w:rsidRPr="00A353B6">
              <w:rPr>
                <w:rFonts w:eastAsia="Times New Roman"/>
                <w:sz w:val="24"/>
                <w:szCs w:val="24"/>
                <w:lang w:val="en-US"/>
              </w:rPr>
              <w:t>The experiments were carried out in a large jar equipped through the rubber stopper with apparatus that provided for introduction of known quantities of oxygen or anaesthetics compound while maintaining atmospheric pressure. Carbon dioxide was absorbed by soda lime. The oxygen concentration was kept at 21%. The experiments were carried out between 25 and 27° C.</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Analytical verification of test atmosphere concentrations </w:t>
      </w:r>
    </w:p>
    <w:tbl>
      <w:tblPr>
        <w:tblW w:w="0" w:type="auto"/>
        <w:tblCellSpacing w:w="7" w:type="dxa"/>
        <w:tblCellMar>
          <w:top w:w="45" w:type="dxa"/>
          <w:left w:w="45" w:type="dxa"/>
          <w:bottom w:w="45" w:type="dxa"/>
          <w:right w:w="45" w:type="dxa"/>
        </w:tblCellMar>
        <w:tblLook w:val="04A0"/>
      </w:tblPr>
      <w:tblGrid>
        <w:gridCol w:w="8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19132658"/>
              <w:rPr>
                <w:rFonts w:eastAsia="Times New Roman"/>
                <w:sz w:val="24"/>
                <w:szCs w:val="24"/>
                <w:lang w:val="en-US"/>
              </w:rPr>
            </w:pPr>
            <w:r w:rsidRPr="00A353B6">
              <w:rPr>
                <w:rFonts w:eastAsia="Times New Roman"/>
                <w:sz w:val="24"/>
                <w:szCs w:val="24"/>
                <w:lang w:val="en-US"/>
              </w:rPr>
              <w:t xml:space="preserve">no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Duration of exposure </w:t>
      </w:r>
    </w:p>
    <w:tbl>
      <w:tblPr>
        <w:tblW w:w="0" w:type="auto"/>
        <w:tblCellSpacing w:w="7" w:type="dxa"/>
        <w:tblCellMar>
          <w:top w:w="45" w:type="dxa"/>
          <w:left w:w="45" w:type="dxa"/>
          <w:bottom w:w="45" w:type="dxa"/>
          <w:right w:w="45" w:type="dxa"/>
        </w:tblCellMar>
        <w:tblLook w:val="04A0"/>
      </w:tblPr>
      <w:tblGrid>
        <w:gridCol w:w="9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82259333"/>
              <w:rPr>
                <w:rFonts w:eastAsia="Times New Roman"/>
                <w:sz w:val="24"/>
                <w:szCs w:val="24"/>
                <w:lang w:val="en-US"/>
              </w:rPr>
            </w:pPr>
            <w:r w:rsidRPr="00A353B6">
              <w:rPr>
                <w:rFonts w:eastAsia="Times New Roman"/>
                <w:sz w:val="24"/>
                <w:szCs w:val="24"/>
                <w:lang w:val="en-US"/>
              </w:rPr>
              <w:t xml:space="preserve">&lt; 20 min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Concentrations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37213740"/>
              <w:rPr>
                <w:rFonts w:eastAsia="Times New Roman"/>
                <w:sz w:val="24"/>
                <w:szCs w:val="24"/>
                <w:lang w:val="en-US"/>
              </w:rPr>
            </w:pPr>
            <w:r w:rsidRPr="00A353B6">
              <w:rPr>
                <w:rFonts w:eastAsia="Times New Roman"/>
                <w:sz w:val="24"/>
                <w:szCs w:val="24"/>
                <w:lang w:val="en-US"/>
              </w:rPr>
              <w:t xml:space="preserve">Varying levels of concentration of compounds were used. In order to standardize results the experiments were limited to concentrations of anaesthetics agents that would afford surgical anaesthesia within 10 minutes. Experiments were terminated after 20 minutes of anaesthesia.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No. of animals per sex per dose </w:t>
      </w:r>
    </w:p>
    <w:tbl>
      <w:tblPr>
        <w:tblW w:w="0" w:type="auto"/>
        <w:tblCellSpacing w:w="7" w:type="dxa"/>
        <w:tblCellMar>
          <w:top w:w="45" w:type="dxa"/>
          <w:left w:w="45" w:type="dxa"/>
          <w:bottom w:w="45" w:type="dxa"/>
          <w:right w:w="45" w:type="dxa"/>
        </w:tblCellMar>
        <w:tblLook w:val="04A0"/>
      </w:tblPr>
      <w:tblGrid>
        <w:gridCol w:w="7843"/>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18949982"/>
              <w:rPr>
                <w:rFonts w:eastAsia="Times New Roman"/>
                <w:sz w:val="24"/>
                <w:szCs w:val="24"/>
                <w:lang w:val="en-US"/>
              </w:rPr>
            </w:pPr>
            <w:r w:rsidRPr="00A353B6">
              <w:rPr>
                <w:rFonts w:eastAsia="Times New Roman"/>
                <w:sz w:val="24"/>
                <w:szCs w:val="24"/>
                <w:lang w:val="en-US"/>
              </w:rPr>
              <w:t xml:space="preserve">Not reported. At least 64 mice were used to establish the endpoints given below.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Control animals </w:t>
      </w:r>
    </w:p>
    <w:tbl>
      <w:tblPr>
        <w:tblW w:w="0" w:type="auto"/>
        <w:tblCellSpacing w:w="7" w:type="dxa"/>
        <w:tblCellMar>
          <w:top w:w="45" w:type="dxa"/>
          <w:left w:w="45" w:type="dxa"/>
          <w:bottom w:w="45" w:type="dxa"/>
          <w:right w:w="45" w:type="dxa"/>
        </w:tblCellMar>
        <w:tblLook w:val="04A0"/>
      </w:tblPr>
      <w:tblGrid>
        <w:gridCol w:w="8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93370271"/>
              <w:rPr>
                <w:rFonts w:eastAsia="Times New Roman"/>
                <w:sz w:val="24"/>
                <w:szCs w:val="24"/>
                <w:lang w:val="en-US"/>
              </w:rPr>
            </w:pPr>
            <w:r w:rsidRPr="00A353B6">
              <w:rPr>
                <w:rFonts w:eastAsia="Times New Roman"/>
                <w:sz w:val="24"/>
                <w:szCs w:val="24"/>
                <w:lang w:val="en-US"/>
              </w:rPr>
              <w:t xml:space="preserve">no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study design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140149478"/>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30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88724045"/>
              <w:rPr>
                <w:rFonts w:eastAsia="Times New Roman"/>
                <w:sz w:val="24"/>
                <w:szCs w:val="24"/>
                <w:lang w:val="en-US"/>
              </w:rPr>
            </w:pPr>
            <w:r w:rsidRPr="00A353B6">
              <w:rPr>
                <w:rFonts w:eastAsia="Times New Roman"/>
                <w:sz w:val="24"/>
                <w:szCs w:val="24"/>
                <w:lang w:val="en-US"/>
              </w:rPr>
              <w:t xml:space="preserve">Probit analysis (Finney, 1947)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Surgical anaesthesia was accepted as the condition in which the righting reflex had been lost and in which the mice failed to respond to pinching a leg against the side of the jar with a stirring rod.</w:t>
            </w:r>
          </w:p>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To test the degree of sensitization of cardiac tissue to epinephrine by anaesthetic, dogs were anesthetized and epinephrine was injected according to the technique of Meek, et al (1937).</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Results and discussions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Preliminary study (if fixed dose study)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70413370"/>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83"/>
        <w:gridCol w:w="3063"/>
        <w:gridCol w:w="2769"/>
        <w:gridCol w:w="725"/>
        <w:gridCol w:w="576"/>
        <w:gridCol w:w="976"/>
        <w:gridCol w:w="767"/>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Exp. duration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Remarks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other: Respiratory arrest occurred in mice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ca. 32 % (734,364 mg/m3, 734 mg/L).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10 min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Mortality </w:t>
      </w:r>
    </w:p>
    <w:tbl>
      <w:tblPr>
        <w:tblW w:w="0" w:type="auto"/>
        <w:tblCellSpacing w:w="7" w:type="dxa"/>
        <w:tblCellMar>
          <w:top w:w="45" w:type="dxa"/>
          <w:left w:w="45" w:type="dxa"/>
          <w:bottom w:w="45" w:type="dxa"/>
          <w:right w:w="45" w:type="dxa"/>
        </w:tblCellMar>
        <w:tblLook w:val="04A0"/>
      </w:tblPr>
      <w:tblGrid>
        <w:gridCol w:w="7256"/>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11727041"/>
              <w:rPr>
                <w:rFonts w:eastAsia="Times New Roman"/>
                <w:sz w:val="24"/>
                <w:szCs w:val="24"/>
                <w:lang w:val="en-US"/>
              </w:rPr>
            </w:pPr>
            <w:proofErr w:type="gramStart"/>
            <w:r w:rsidRPr="00A353B6">
              <w:rPr>
                <w:rFonts w:eastAsia="Times New Roman"/>
                <w:sz w:val="24"/>
                <w:szCs w:val="24"/>
                <w:lang w:val="en-US"/>
              </w:rPr>
              <w:t>respiratory</w:t>
            </w:r>
            <w:proofErr w:type="gramEnd"/>
            <w:r w:rsidRPr="00A353B6">
              <w:rPr>
                <w:rFonts w:eastAsia="Times New Roman"/>
                <w:sz w:val="24"/>
                <w:szCs w:val="24"/>
                <w:lang w:val="en-US"/>
              </w:rPr>
              <w:t xml:space="preserve"> arrest occurred at levels of 32% isobutylene in the atmosphere.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Clinical signs </w:t>
      </w:r>
    </w:p>
    <w:tbl>
      <w:tblPr>
        <w:tblW w:w="0" w:type="auto"/>
        <w:tblCellSpacing w:w="7" w:type="dxa"/>
        <w:tblCellMar>
          <w:top w:w="45" w:type="dxa"/>
          <w:left w:w="45" w:type="dxa"/>
          <w:bottom w:w="45" w:type="dxa"/>
          <w:right w:w="45" w:type="dxa"/>
        </w:tblCellMar>
        <w:tblLook w:val="04A0"/>
      </w:tblPr>
      <w:tblGrid>
        <w:gridCol w:w="8156"/>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156009"/>
              <w:rPr>
                <w:rFonts w:eastAsia="Times New Roman"/>
                <w:sz w:val="24"/>
                <w:szCs w:val="24"/>
                <w:lang w:val="en-US"/>
              </w:rPr>
            </w:pPr>
            <w:r w:rsidRPr="00A353B6">
              <w:rPr>
                <w:rFonts w:eastAsia="Times New Roman"/>
                <w:sz w:val="24"/>
                <w:szCs w:val="24"/>
                <w:lang w:val="en-US"/>
              </w:rPr>
              <w:t xml:space="preserve">Surgical anaesthesia was observed at levels of 19.8% isobutylene in the atmosphere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Body weight </w:t>
      </w:r>
    </w:p>
    <w:tbl>
      <w:tblPr>
        <w:tblW w:w="0" w:type="auto"/>
        <w:tblCellSpacing w:w="7" w:type="dxa"/>
        <w:tblCellMar>
          <w:top w:w="45" w:type="dxa"/>
          <w:left w:w="45" w:type="dxa"/>
          <w:bottom w:w="45" w:type="dxa"/>
          <w:right w:w="45" w:type="dxa"/>
        </w:tblCellMar>
        <w:tblLook w:val="04A0"/>
      </w:tblPr>
      <w:tblGrid>
        <w:gridCol w:w="156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17756887"/>
              <w:rPr>
                <w:rFonts w:eastAsia="Times New Roman"/>
                <w:sz w:val="24"/>
                <w:szCs w:val="24"/>
                <w:lang w:val="en-US"/>
              </w:rPr>
            </w:pPr>
            <w:r w:rsidRPr="00A353B6">
              <w:rPr>
                <w:rFonts w:eastAsia="Times New Roman"/>
                <w:sz w:val="24"/>
                <w:szCs w:val="24"/>
                <w:lang w:val="en-US"/>
              </w:rPr>
              <w:t xml:space="preserve">not determined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Gross pathology </w:t>
      </w:r>
    </w:p>
    <w:tbl>
      <w:tblPr>
        <w:tblW w:w="0" w:type="auto"/>
        <w:tblCellSpacing w:w="7" w:type="dxa"/>
        <w:tblCellMar>
          <w:top w:w="45" w:type="dxa"/>
          <w:left w:w="45" w:type="dxa"/>
          <w:bottom w:w="45" w:type="dxa"/>
          <w:right w:w="45" w:type="dxa"/>
        </w:tblCellMar>
        <w:tblLook w:val="04A0"/>
      </w:tblPr>
      <w:tblGrid>
        <w:gridCol w:w="156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53570251"/>
              <w:rPr>
                <w:rFonts w:eastAsia="Times New Roman"/>
                <w:sz w:val="24"/>
                <w:szCs w:val="24"/>
                <w:lang w:val="en-US"/>
              </w:rPr>
            </w:pPr>
            <w:r w:rsidRPr="00A353B6">
              <w:rPr>
                <w:rFonts w:eastAsia="Times New Roman"/>
                <w:sz w:val="24"/>
                <w:szCs w:val="24"/>
                <w:lang w:val="en-US"/>
              </w:rPr>
              <w:t xml:space="preserve">not determined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Other findings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68804"/>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Electrocardiograms were made during injection of epinephrine when dogs were anesthetized with isobuylene. Arrhythmias were produced.</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Overall remarks, attachments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REACH requires inhalation exposure units to be in mg/m3. Units of exposure in this paper are given as percentages. 1% is equivalent to 10 000 ppm, ppm have been then converted into mg/m</w:t>
            </w:r>
            <w:r w:rsidRPr="00A353B6">
              <w:rPr>
                <w:rFonts w:ascii="Arial" w:eastAsia="Times New Roman" w:hAnsi="Arial" w:cs="Arial"/>
                <w:sz w:val="20"/>
                <w:szCs w:val="20"/>
                <w:vertAlign w:val="superscript"/>
                <w:lang w:val="en-US"/>
              </w:rPr>
              <w:t>3</w:t>
            </w:r>
            <w:r w:rsidRPr="00A353B6">
              <w:rPr>
                <w:rFonts w:ascii="Arial" w:eastAsia="Times New Roman" w:hAnsi="Arial" w:cs="Arial"/>
                <w:sz w:val="20"/>
                <w:szCs w:val="20"/>
                <w:lang w:val="en-US"/>
              </w:rPr>
              <w:t>using molecular weight of 56.11 and constant of 24.45 (molar vol of a gas at 25°Cand 1 atm pressure).</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Applicant's summary and conclusion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139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26424761"/>
              <w:rPr>
                <w:rFonts w:eastAsia="Times New Roman"/>
                <w:sz w:val="24"/>
                <w:szCs w:val="24"/>
                <w:lang w:val="en-US"/>
              </w:rPr>
            </w:pPr>
            <w:r w:rsidRPr="00A353B6">
              <w:rPr>
                <w:rFonts w:eastAsia="Times New Roman"/>
                <w:sz w:val="24"/>
                <w:szCs w:val="24"/>
                <w:lang w:val="en-US"/>
              </w:rPr>
              <w:t xml:space="preserve">not classified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Criteria used for interpretation of results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94059421"/>
              <w:rPr>
                <w:rFonts w:eastAsia="Times New Roman"/>
                <w:sz w:val="24"/>
                <w:szCs w:val="24"/>
                <w:lang w:val="en-US"/>
              </w:rPr>
            </w:pPr>
            <w:r w:rsidRPr="00A353B6">
              <w:rPr>
                <w:rFonts w:eastAsia="Times New Roman"/>
                <w:sz w:val="24"/>
                <w:szCs w:val="24"/>
                <w:lang w:val="en-US"/>
              </w:rPr>
              <w:t xml:space="preserve">EU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72195634"/>
              <w:rPr>
                <w:rFonts w:eastAsia="Times New Roman"/>
                <w:sz w:val="24"/>
                <w:szCs w:val="24"/>
                <w:lang w:val="en-US"/>
              </w:rPr>
            </w:pPr>
            <w:r w:rsidRPr="00A353B6">
              <w:rPr>
                <w:rFonts w:eastAsia="Times New Roman"/>
                <w:sz w:val="24"/>
                <w:szCs w:val="24"/>
                <w:lang w:val="en-US"/>
              </w:rPr>
              <w:t xml:space="preserve">In a non-guideline study conducted in mice, inhalation of isobutylene for 10 minutes produced anaesthesia at a concentration of 19.8% and respiratory arrest at 32%. The anaesthetic index was 1.6.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TimesNewRoman" w:eastAsia="Times New Roman" w:hAnsi="TimesNewRoman"/>
                <w:sz w:val="20"/>
                <w:szCs w:val="20"/>
                <w:lang w:val="en-US"/>
              </w:rPr>
              <w:t>This is an old non-guideline study, with the main part of the study conducted in mice, but there are few acute toxicity studies available on butene isomers. (No) effect levels cannot be derived from this study. However, inhalation of isobutylene for 10 minutes produced anaesthesia in mice at a concentration of 19.8% (454,387 mg/m3) and respiratory arrest at 32% in atmosphere (734,364 mg/m3, 734 mg/L).</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27107484"/>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A353B6">
        <w:rPr>
          <w:rFonts w:ascii="Helvetica" w:eastAsia="Times New Roman" w:hAnsi="Helvetica" w:cs="Helvetica"/>
          <w:b/>
          <w:bCs/>
          <w:i/>
          <w:iCs/>
          <w:sz w:val="30"/>
          <w:szCs w:val="30"/>
          <w:lang w:val="en-US"/>
        </w:rPr>
        <w:t xml:space="preserve">Endpoint study record: Acute toxicity: inhalation. Weight of evidence study, Shugaev, 1969 </w:t>
      </w:r>
    </w:p>
    <w:tbl>
      <w:tblPr>
        <w:tblW w:w="0" w:type="auto"/>
        <w:tblCellSpacing w:w="7" w:type="dxa"/>
        <w:tblCellMar>
          <w:left w:w="0" w:type="dxa"/>
          <w:right w:w="0" w:type="dxa"/>
        </w:tblCellMar>
        <w:tblLook w:val="04A0"/>
      </w:tblPr>
      <w:tblGrid>
        <w:gridCol w:w="1044"/>
        <w:gridCol w:w="74"/>
        <w:gridCol w:w="335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72214404"/>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IUC5-c103dafd-44a9-4fa3-9317-6a3fd8ebbe75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XML Transformation V1.0 Plug-In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2010-04-13 08:02:24 BST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Successfully migrated to IUCLID 5.2 format. </w:t>
            </w:r>
          </w:p>
        </w:tc>
      </w:tr>
    </w:tbl>
    <w:p w:rsidR="00A353B6" w:rsidRPr="00A353B6" w:rsidRDefault="00A353B6" w:rsidP="00A353B6">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844"/>
        <w:gridCol w:w="5542"/>
        <w:gridCol w:w="597"/>
        <w:gridCol w:w="604"/>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28226659"/>
              <w:rPr>
                <w:rFonts w:ascii="Helvetica" w:eastAsia="Times New Roman" w:hAnsi="Helvetica" w:cs="Helvetica"/>
                <w:b/>
                <w:bCs/>
                <w:color w:val="FF0000"/>
                <w:sz w:val="16"/>
                <w:szCs w:val="16"/>
                <w:lang w:val="en-US"/>
              </w:rPr>
            </w:pPr>
            <w:r w:rsidRPr="00A353B6">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weight of evidence; robust study summary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3 (not reliable)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Non-GLP, non-guideline study, published in peer reviewed literature, restrictions in design and/or reporting.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Data source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73"/>
        <w:gridCol w:w="929"/>
        <w:gridCol w:w="570"/>
        <w:gridCol w:w="1809"/>
        <w:gridCol w:w="1244"/>
        <w:gridCol w:w="906"/>
        <w:gridCol w:w="621"/>
        <w:gridCol w:w="822"/>
        <w:gridCol w:w="859"/>
        <w:gridCol w:w="626"/>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date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Shugaev B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1969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Concentrations of hydrocarbons in tissues|as a measure of toxicity.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Arch. Environ. Health, 18, 878-882.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34241061"/>
              <w:rPr>
                <w:rFonts w:eastAsia="Times New Roman"/>
                <w:sz w:val="24"/>
                <w:szCs w:val="24"/>
                <w:lang w:val="en-US"/>
              </w:rPr>
            </w:pPr>
            <w:r w:rsidRPr="00A353B6">
              <w:rPr>
                <w:rFonts w:eastAsia="Times New Roman"/>
                <w:sz w:val="24"/>
                <w:szCs w:val="24"/>
                <w:lang w:val="en-US"/>
              </w:rPr>
              <w:t xml:space="preserve">data published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69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102951304"/>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Materials and methods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351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96034385"/>
              <w:rPr>
                <w:rFonts w:eastAsia="Times New Roman"/>
                <w:sz w:val="24"/>
                <w:szCs w:val="24"/>
                <w:lang w:val="en-US"/>
              </w:rPr>
            </w:pPr>
            <w:r w:rsidRPr="00A353B6">
              <w:rPr>
                <w:rFonts w:eastAsia="Times New Roman"/>
                <w:sz w:val="24"/>
                <w:szCs w:val="24"/>
                <w:lang w:val="en-US"/>
              </w:rPr>
              <w:t xml:space="preserve">other: LC50s but no method details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Limit test </w:t>
      </w:r>
    </w:p>
    <w:tbl>
      <w:tblPr>
        <w:tblW w:w="0" w:type="auto"/>
        <w:tblCellSpacing w:w="7" w:type="dxa"/>
        <w:tblCellMar>
          <w:top w:w="45" w:type="dxa"/>
          <w:left w:w="45" w:type="dxa"/>
          <w:bottom w:w="45" w:type="dxa"/>
          <w:right w:w="45" w:type="dxa"/>
        </w:tblCellMar>
        <w:tblLook w:val="04A0"/>
      </w:tblPr>
      <w:tblGrid>
        <w:gridCol w:w="3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31568753"/>
              <w:rPr>
                <w:rFonts w:eastAsia="Times New Roman"/>
                <w:sz w:val="24"/>
                <w:szCs w:val="24"/>
                <w:lang w:val="en-US"/>
              </w:rPr>
            </w:pPr>
            <w:r w:rsidRPr="00A353B6">
              <w:rPr>
                <w:rFonts w:eastAsia="Times New Roman"/>
                <w:sz w:val="24"/>
                <w:szCs w:val="24"/>
                <w:lang w:val="en-US"/>
              </w:rPr>
              <w:t xml:space="preserve">no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4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40678547"/>
              <w:rPr>
                <w:rFonts w:eastAsia="Times New Roman"/>
                <w:sz w:val="24"/>
                <w:szCs w:val="24"/>
                <w:lang w:val="en-US"/>
              </w:rPr>
            </w:pPr>
            <w:r w:rsidRPr="00A353B6">
              <w:rPr>
                <w:rFonts w:eastAsia="Times New Roman"/>
                <w:sz w:val="24"/>
                <w:szCs w:val="24"/>
                <w:lang w:val="en-US"/>
              </w:rPr>
              <w:t xml:space="preserve">Method: other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189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0372006"/>
              <w:rPr>
                <w:rFonts w:eastAsia="Times New Roman"/>
                <w:sz w:val="24"/>
                <w:szCs w:val="24"/>
                <w:lang w:val="en-US"/>
              </w:rPr>
            </w:pPr>
            <w:r w:rsidRPr="00A353B6">
              <w:rPr>
                <w:rFonts w:eastAsia="Times New Roman"/>
                <w:sz w:val="24"/>
                <w:szCs w:val="24"/>
                <w:lang w:val="en-US"/>
              </w:rPr>
              <w:t xml:space="preserve">no (predates GLP)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materials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64517318"/>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173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Identity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2-methylpropene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Isobutylene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12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64040754"/>
              <w:rPr>
                <w:rFonts w:eastAsia="Times New Roman"/>
                <w:sz w:val="24"/>
                <w:szCs w:val="24"/>
                <w:lang w:val="en-US"/>
              </w:rPr>
            </w:pPr>
            <w:r w:rsidRPr="00A353B6">
              <w:rPr>
                <w:rFonts w:eastAsia="Times New Roman"/>
                <w:sz w:val="24"/>
                <w:szCs w:val="24"/>
                <w:lang w:val="en-US"/>
              </w:rPr>
              <w:t xml:space="preserve">Isobutylene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6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135371102"/>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animals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Species </w:t>
      </w:r>
    </w:p>
    <w:tbl>
      <w:tblPr>
        <w:tblW w:w="0" w:type="auto"/>
        <w:tblCellSpacing w:w="7" w:type="dxa"/>
        <w:tblCellMar>
          <w:top w:w="45" w:type="dxa"/>
          <w:left w:w="45" w:type="dxa"/>
          <w:bottom w:w="45" w:type="dxa"/>
          <w:right w:w="45" w:type="dxa"/>
        </w:tblCellMar>
        <w:tblLook w:val="04A0"/>
      </w:tblPr>
      <w:tblGrid>
        <w:gridCol w:w="20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2511052"/>
              <w:rPr>
                <w:rFonts w:eastAsia="Times New Roman"/>
                <w:sz w:val="24"/>
                <w:szCs w:val="24"/>
                <w:lang w:val="en-US"/>
              </w:rPr>
            </w:pPr>
            <w:r w:rsidRPr="00A353B6">
              <w:rPr>
                <w:rFonts w:eastAsia="Times New Roman"/>
                <w:sz w:val="24"/>
                <w:szCs w:val="24"/>
                <w:lang w:val="en-US"/>
              </w:rPr>
              <w:t xml:space="preserve">other: rat and mouse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Strain </w:t>
      </w:r>
    </w:p>
    <w:tbl>
      <w:tblPr>
        <w:tblW w:w="0" w:type="auto"/>
        <w:tblCellSpacing w:w="7" w:type="dxa"/>
        <w:tblCellMar>
          <w:top w:w="45" w:type="dxa"/>
          <w:left w:w="45" w:type="dxa"/>
          <w:bottom w:w="45" w:type="dxa"/>
          <w:right w:w="45" w:type="dxa"/>
        </w:tblCellMar>
        <w:tblLook w:val="04A0"/>
      </w:tblPr>
      <w:tblGrid>
        <w:gridCol w:w="8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70469280"/>
              <w:rPr>
                <w:rFonts w:eastAsia="Times New Roman"/>
                <w:sz w:val="24"/>
                <w:szCs w:val="24"/>
                <w:lang w:val="en-US"/>
              </w:rPr>
            </w:pPr>
            <w:r w:rsidRPr="00A353B6">
              <w:rPr>
                <w:rFonts w:eastAsia="Times New Roman"/>
                <w:sz w:val="24"/>
                <w:szCs w:val="24"/>
                <w:lang w:val="en-US"/>
              </w:rPr>
              <w:t xml:space="preserve">no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Sex </w:t>
      </w:r>
    </w:p>
    <w:tbl>
      <w:tblPr>
        <w:tblW w:w="0" w:type="auto"/>
        <w:tblCellSpacing w:w="7" w:type="dxa"/>
        <w:tblCellMar>
          <w:top w:w="45" w:type="dxa"/>
          <w:left w:w="45" w:type="dxa"/>
          <w:bottom w:w="45" w:type="dxa"/>
          <w:right w:w="45" w:type="dxa"/>
        </w:tblCellMar>
        <w:tblLook w:val="04A0"/>
      </w:tblPr>
      <w:tblGrid>
        <w:gridCol w:w="8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64655233"/>
              <w:rPr>
                <w:rFonts w:eastAsia="Times New Roman"/>
                <w:sz w:val="24"/>
                <w:szCs w:val="24"/>
                <w:lang w:val="en-US"/>
              </w:rPr>
            </w:pPr>
            <w:r w:rsidRPr="00A353B6">
              <w:rPr>
                <w:rFonts w:eastAsia="Times New Roman"/>
                <w:sz w:val="24"/>
                <w:szCs w:val="24"/>
                <w:lang w:val="en-US"/>
              </w:rPr>
              <w:t xml:space="preserve">no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107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50754646"/>
              <w:rPr>
                <w:rFonts w:eastAsia="Times New Roman"/>
                <w:sz w:val="24"/>
                <w:szCs w:val="24"/>
                <w:lang w:val="en-US"/>
              </w:rPr>
            </w:pPr>
            <w:r w:rsidRPr="00A353B6">
              <w:rPr>
                <w:rFonts w:eastAsia="Times New Roman"/>
                <w:sz w:val="24"/>
                <w:szCs w:val="24"/>
                <w:lang w:val="en-US"/>
              </w:rPr>
              <w:t xml:space="preserve">Not given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Administration / exposure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Route of administration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78536907"/>
              <w:rPr>
                <w:rFonts w:eastAsia="Times New Roman"/>
                <w:sz w:val="24"/>
                <w:szCs w:val="24"/>
                <w:lang w:val="en-US"/>
              </w:rPr>
            </w:pPr>
            <w:r w:rsidRPr="00A353B6">
              <w:rPr>
                <w:rFonts w:eastAsia="Times New Roman"/>
                <w:sz w:val="24"/>
                <w:szCs w:val="24"/>
                <w:lang w:val="en-US"/>
              </w:rPr>
              <w:t xml:space="preserve">inhalation: gas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Type of inhalation exposure </w:t>
      </w:r>
    </w:p>
    <w:tbl>
      <w:tblPr>
        <w:tblW w:w="0" w:type="auto"/>
        <w:tblCellSpacing w:w="7" w:type="dxa"/>
        <w:tblCellMar>
          <w:top w:w="45" w:type="dxa"/>
          <w:left w:w="45" w:type="dxa"/>
          <w:bottom w:w="45" w:type="dxa"/>
          <w:right w:w="45" w:type="dxa"/>
        </w:tblCellMar>
        <w:tblLook w:val="04A0"/>
      </w:tblPr>
      <w:tblGrid>
        <w:gridCol w:w="8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17578798"/>
              <w:rPr>
                <w:rFonts w:eastAsia="Times New Roman"/>
                <w:sz w:val="24"/>
                <w:szCs w:val="24"/>
                <w:lang w:val="en-US"/>
              </w:rPr>
            </w:pPr>
            <w:r w:rsidRPr="00A353B6">
              <w:rPr>
                <w:rFonts w:eastAsia="Times New Roman"/>
                <w:sz w:val="24"/>
                <w:szCs w:val="24"/>
                <w:lang w:val="en-US"/>
              </w:rPr>
              <w:t xml:space="preserve">no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99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96674928"/>
              <w:rPr>
                <w:rFonts w:eastAsia="Times New Roman"/>
                <w:sz w:val="24"/>
                <w:szCs w:val="24"/>
                <w:lang w:val="en-US"/>
              </w:rPr>
            </w:pPr>
            <w:r w:rsidRPr="00A353B6">
              <w:rPr>
                <w:rFonts w:eastAsia="Times New Roman"/>
                <w:sz w:val="24"/>
                <w:szCs w:val="24"/>
                <w:lang w:val="en-US"/>
              </w:rPr>
              <w:t xml:space="preserve">other: air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inhalation exposure </w:t>
      </w:r>
    </w:p>
    <w:tbl>
      <w:tblPr>
        <w:tblW w:w="0" w:type="auto"/>
        <w:tblCellSpacing w:w="7" w:type="dxa"/>
        <w:tblCellMar>
          <w:top w:w="45" w:type="dxa"/>
          <w:left w:w="45" w:type="dxa"/>
          <w:bottom w:w="45" w:type="dxa"/>
          <w:right w:w="45" w:type="dxa"/>
        </w:tblCellMar>
        <w:tblLook w:val="04A0"/>
      </w:tblPr>
      <w:tblGrid>
        <w:gridCol w:w="3860"/>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05593807"/>
              <w:rPr>
                <w:rFonts w:eastAsia="Times New Roman"/>
                <w:sz w:val="24"/>
                <w:szCs w:val="24"/>
                <w:lang w:val="en-US"/>
              </w:rPr>
            </w:pPr>
            <w:r w:rsidRPr="00A353B6">
              <w:rPr>
                <w:rFonts w:eastAsia="Times New Roman"/>
                <w:sz w:val="24"/>
                <w:szCs w:val="24"/>
                <w:lang w:val="en-US"/>
              </w:rPr>
              <w:t xml:space="preserve">Described as "dynamic flow exposure"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Analytical verification of test atmosphere concentrations </w:t>
      </w:r>
    </w:p>
    <w:tbl>
      <w:tblPr>
        <w:tblW w:w="0" w:type="auto"/>
        <w:tblCellSpacing w:w="7" w:type="dxa"/>
        <w:tblCellMar>
          <w:top w:w="45" w:type="dxa"/>
          <w:left w:w="45" w:type="dxa"/>
          <w:bottom w:w="45" w:type="dxa"/>
          <w:right w:w="45" w:type="dxa"/>
        </w:tblCellMar>
        <w:tblLook w:val="04A0"/>
      </w:tblPr>
      <w:tblGrid>
        <w:gridCol w:w="3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85282707"/>
              <w:rPr>
                <w:rFonts w:eastAsia="Times New Roman"/>
                <w:sz w:val="24"/>
                <w:szCs w:val="24"/>
                <w:lang w:val="en-US"/>
              </w:rPr>
            </w:pPr>
            <w:r w:rsidRPr="00A353B6">
              <w:rPr>
                <w:rFonts w:eastAsia="Times New Roman"/>
                <w:sz w:val="24"/>
                <w:szCs w:val="24"/>
                <w:lang w:val="en-US"/>
              </w:rPr>
              <w:t xml:space="preserve">no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Duration of exposure </w:t>
      </w:r>
    </w:p>
    <w:tbl>
      <w:tblPr>
        <w:tblW w:w="0" w:type="auto"/>
        <w:tblCellSpacing w:w="7" w:type="dxa"/>
        <w:tblCellMar>
          <w:top w:w="45" w:type="dxa"/>
          <w:left w:w="45" w:type="dxa"/>
          <w:bottom w:w="45" w:type="dxa"/>
          <w:right w:w="45" w:type="dxa"/>
        </w:tblCellMar>
        <w:tblLook w:val="04A0"/>
      </w:tblPr>
      <w:tblGrid>
        <w:gridCol w:w="742"/>
        <w:gridCol w:w="781"/>
        <w:gridCol w:w="5150"/>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&gt;= 2 h </w:t>
            </w:r>
          </w:p>
        </w:tc>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Rats were exposed for 4h, mice were exposed for 2h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Concentrations </w:t>
      </w:r>
    </w:p>
    <w:tbl>
      <w:tblPr>
        <w:tblW w:w="0" w:type="auto"/>
        <w:tblCellSpacing w:w="7" w:type="dxa"/>
        <w:tblCellMar>
          <w:top w:w="45" w:type="dxa"/>
          <w:left w:w="45" w:type="dxa"/>
          <w:bottom w:w="45" w:type="dxa"/>
          <w:right w:w="45" w:type="dxa"/>
        </w:tblCellMar>
        <w:tblLook w:val="04A0"/>
      </w:tblPr>
      <w:tblGrid>
        <w:gridCol w:w="332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54220374"/>
              <w:rPr>
                <w:rFonts w:eastAsia="Times New Roman"/>
                <w:sz w:val="24"/>
                <w:szCs w:val="24"/>
                <w:lang w:val="en-US"/>
              </w:rPr>
            </w:pPr>
            <w:r w:rsidRPr="00A353B6">
              <w:rPr>
                <w:rFonts w:eastAsia="Times New Roman"/>
                <w:sz w:val="24"/>
                <w:szCs w:val="24"/>
                <w:lang w:val="en-US"/>
              </w:rPr>
              <w:t xml:space="preserve">Specific concentrations not given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No. of animals per sex per dose </w:t>
      </w:r>
    </w:p>
    <w:tbl>
      <w:tblPr>
        <w:tblW w:w="0" w:type="auto"/>
        <w:tblCellSpacing w:w="7" w:type="dxa"/>
        <w:tblCellMar>
          <w:top w:w="45" w:type="dxa"/>
          <w:left w:w="45" w:type="dxa"/>
          <w:bottom w:w="45" w:type="dxa"/>
          <w:right w:w="45" w:type="dxa"/>
        </w:tblCellMar>
        <w:tblLook w:val="04A0"/>
      </w:tblPr>
      <w:tblGrid>
        <w:gridCol w:w="140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47852200"/>
              <w:rPr>
                <w:rFonts w:eastAsia="Times New Roman"/>
                <w:sz w:val="24"/>
                <w:szCs w:val="24"/>
                <w:lang w:val="en-US"/>
              </w:rPr>
            </w:pPr>
            <w:r w:rsidRPr="00A353B6">
              <w:rPr>
                <w:rFonts w:eastAsia="Times New Roman"/>
                <w:sz w:val="24"/>
                <w:szCs w:val="24"/>
                <w:lang w:val="en-US"/>
              </w:rPr>
              <w:t xml:space="preserve">Not specified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Control animals </w:t>
      </w:r>
    </w:p>
    <w:tbl>
      <w:tblPr>
        <w:tblW w:w="0" w:type="auto"/>
        <w:tblCellSpacing w:w="7" w:type="dxa"/>
        <w:tblCellMar>
          <w:top w:w="45" w:type="dxa"/>
          <w:left w:w="45" w:type="dxa"/>
          <w:bottom w:w="45" w:type="dxa"/>
          <w:right w:w="45" w:type="dxa"/>
        </w:tblCellMar>
        <w:tblLook w:val="04A0"/>
      </w:tblPr>
      <w:tblGrid>
        <w:gridCol w:w="8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898140"/>
              <w:rPr>
                <w:rFonts w:eastAsia="Times New Roman"/>
                <w:sz w:val="24"/>
                <w:szCs w:val="24"/>
                <w:lang w:val="en-US"/>
              </w:rPr>
            </w:pPr>
            <w:r w:rsidRPr="00A353B6">
              <w:rPr>
                <w:rFonts w:eastAsia="Times New Roman"/>
                <w:sz w:val="24"/>
                <w:szCs w:val="24"/>
                <w:lang w:val="en-US"/>
              </w:rPr>
              <w:t xml:space="preserve">no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study design </w:t>
      </w:r>
    </w:p>
    <w:tbl>
      <w:tblPr>
        <w:tblW w:w="0" w:type="auto"/>
        <w:tblCellSpacing w:w="7" w:type="dxa"/>
        <w:tblCellMar>
          <w:top w:w="45" w:type="dxa"/>
          <w:left w:w="45" w:type="dxa"/>
          <w:bottom w:w="45" w:type="dxa"/>
          <w:right w:w="45" w:type="dxa"/>
        </w:tblCellMar>
        <w:tblLook w:val="04A0"/>
      </w:tblPr>
      <w:tblGrid>
        <w:gridCol w:w="10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87466120"/>
              <w:rPr>
                <w:rFonts w:eastAsia="Times New Roman"/>
                <w:sz w:val="24"/>
                <w:szCs w:val="24"/>
                <w:lang w:val="en-US"/>
              </w:rPr>
            </w:pPr>
            <w:r w:rsidRPr="00A353B6">
              <w:rPr>
                <w:rFonts w:eastAsia="Times New Roman"/>
                <w:sz w:val="24"/>
                <w:szCs w:val="24"/>
                <w:lang w:val="en-US"/>
              </w:rPr>
              <w:t xml:space="preserve">see below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10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88694450"/>
              <w:rPr>
                <w:rFonts w:eastAsia="Times New Roman"/>
                <w:sz w:val="24"/>
                <w:szCs w:val="24"/>
                <w:lang w:val="en-US"/>
              </w:rPr>
            </w:pPr>
            <w:r w:rsidRPr="00A353B6">
              <w:rPr>
                <w:rFonts w:eastAsia="Times New Roman"/>
                <w:sz w:val="24"/>
                <w:szCs w:val="24"/>
                <w:lang w:val="en-US"/>
              </w:rPr>
              <w:t xml:space="preserve">see below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Age, number, and sex of test animals not specified. Number of groups and exposure concentrations not specified. A "dynamic flow exposure system" was used. No description of exposure chambers or conditions is included but further details on the exposure and analysis are contained in Shugaev, B.B. (1968), Farmakol. Toksikol. (Moscow) 31,162-165. Analysis was carried out using gas chromatography. Rats were exposed for four hours; mice were exposed for two hours. No post-exposure observation period - mortality study only.</w:t>
            </w:r>
            <w:r w:rsidRPr="00A353B6">
              <w:rPr>
                <w:rFonts w:eastAsia="Times New Roman"/>
                <w:sz w:val="24"/>
                <w:szCs w:val="24"/>
                <w:lang w:val="en-US"/>
              </w:rPr>
              <w:t> </w:t>
            </w:r>
            <w:r w:rsidRPr="00A353B6">
              <w:rPr>
                <w:rFonts w:ascii="Arial" w:eastAsia="Times New Roman" w:hAnsi="Arial" w:cs="Arial"/>
                <w:sz w:val="20"/>
                <w:szCs w:val="20"/>
                <w:lang w:val="en-US"/>
              </w:rPr>
              <w:t>LC50 calculation by probit-analysis according to Litchfield and Wilcoxon</w:t>
            </w: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Results and discussions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Preliminary study (if fixed dose study) </w:t>
      </w:r>
    </w:p>
    <w:tbl>
      <w:tblPr>
        <w:tblW w:w="0" w:type="auto"/>
        <w:tblCellSpacing w:w="7" w:type="dxa"/>
        <w:tblCellMar>
          <w:top w:w="45" w:type="dxa"/>
          <w:left w:w="45" w:type="dxa"/>
          <w:bottom w:w="45" w:type="dxa"/>
          <w:right w:w="45" w:type="dxa"/>
        </w:tblCellMar>
        <w:tblLook w:val="04A0"/>
      </w:tblPr>
      <w:tblGrid>
        <w:gridCol w:w="157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3964517"/>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90"/>
        <w:gridCol w:w="784"/>
        <w:gridCol w:w="4143"/>
        <w:gridCol w:w="811"/>
        <w:gridCol w:w="668"/>
        <w:gridCol w:w="1113"/>
        <w:gridCol w:w="767"/>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Exp. duration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Remarks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620 mg/L air (620,000 mg/m3, 620 mg/L)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4 h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Rat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415 mg/L air (415,000 mg/m3, 415 mg/L)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2 h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mice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Mortality </w:t>
      </w:r>
    </w:p>
    <w:tbl>
      <w:tblPr>
        <w:tblW w:w="0" w:type="auto"/>
        <w:tblCellSpacing w:w="7" w:type="dxa"/>
        <w:tblCellMar>
          <w:top w:w="45" w:type="dxa"/>
          <w:left w:w="45" w:type="dxa"/>
          <w:bottom w:w="45" w:type="dxa"/>
          <w:right w:w="45" w:type="dxa"/>
        </w:tblCellMar>
        <w:tblLook w:val="04A0"/>
      </w:tblPr>
      <w:tblGrid>
        <w:gridCol w:w="6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5560938"/>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Clinical signs </w:t>
      </w:r>
    </w:p>
    <w:tbl>
      <w:tblPr>
        <w:tblW w:w="0" w:type="auto"/>
        <w:tblCellSpacing w:w="7" w:type="dxa"/>
        <w:tblCellMar>
          <w:top w:w="45" w:type="dxa"/>
          <w:left w:w="45" w:type="dxa"/>
          <w:bottom w:w="45" w:type="dxa"/>
          <w:right w:w="45" w:type="dxa"/>
        </w:tblCellMar>
        <w:tblLook w:val="04A0"/>
      </w:tblPr>
      <w:tblGrid>
        <w:gridCol w:w="16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01073436"/>
              <w:rPr>
                <w:rFonts w:eastAsia="Times New Roman"/>
                <w:sz w:val="24"/>
                <w:szCs w:val="24"/>
                <w:lang w:val="en-US"/>
              </w:rPr>
            </w:pPr>
            <w:r w:rsidRPr="00A353B6">
              <w:rPr>
                <w:rFonts w:eastAsia="Times New Roman"/>
                <w:sz w:val="24"/>
                <w:szCs w:val="24"/>
                <w:lang w:val="en-US"/>
              </w:rPr>
              <w:t xml:space="preserve">Not determined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Body weight </w:t>
      </w:r>
    </w:p>
    <w:tbl>
      <w:tblPr>
        <w:tblW w:w="0" w:type="auto"/>
        <w:tblCellSpacing w:w="7" w:type="dxa"/>
        <w:tblCellMar>
          <w:top w:w="45" w:type="dxa"/>
          <w:left w:w="45" w:type="dxa"/>
          <w:bottom w:w="45" w:type="dxa"/>
          <w:right w:w="45" w:type="dxa"/>
        </w:tblCellMar>
        <w:tblLook w:val="04A0"/>
      </w:tblPr>
      <w:tblGrid>
        <w:gridCol w:w="16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61978411"/>
              <w:rPr>
                <w:rFonts w:eastAsia="Times New Roman"/>
                <w:sz w:val="24"/>
                <w:szCs w:val="24"/>
                <w:lang w:val="en-US"/>
              </w:rPr>
            </w:pPr>
            <w:r w:rsidRPr="00A353B6">
              <w:rPr>
                <w:rFonts w:eastAsia="Times New Roman"/>
                <w:sz w:val="24"/>
                <w:szCs w:val="24"/>
                <w:lang w:val="en-US"/>
              </w:rPr>
              <w:t xml:space="preserve">Not determined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Gross pathology </w:t>
      </w:r>
    </w:p>
    <w:tbl>
      <w:tblPr>
        <w:tblW w:w="0" w:type="auto"/>
        <w:tblCellSpacing w:w="7" w:type="dxa"/>
        <w:tblCellMar>
          <w:top w:w="45" w:type="dxa"/>
          <w:left w:w="45" w:type="dxa"/>
          <w:bottom w:w="45" w:type="dxa"/>
          <w:right w:w="45" w:type="dxa"/>
        </w:tblCellMar>
        <w:tblLook w:val="04A0"/>
      </w:tblPr>
      <w:tblGrid>
        <w:gridCol w:w="16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36076043"/>
              <w:rPr>
                <w:rFonts w:eastAsia="Times New Roman"/>
                <w:sz w:val="24"/>
                <w:szCs w:val="24"/>
                <w:lang w:val="en-US"/>
              </w:rPr>
            </w:pPr>
            <w:r w:rsidRPr="00A353B6">
              <w:rPr>
                <w:rFonts w:eastAsia="Times New Roman"/>
                <w:sz w:val="24"/>
                <w:szCs w:val="24"/>
                <w:lang w:val="en-US"/>
              </w:rPr>
              <w:t xml:space="preserve">Not determined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Other findings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61279080"/>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Courier New" w:eastAsia="Times New Roman" w:hAnsi="Courier New" w:cs="Courier New"/>
                <w:sz w:val="24"/>
                <w:szCs w:val="24"/>
                <w:lang w:val="en-US"/>
              </w:rPr>
            </w:pPr>
            <w:r w:rsidRPr="00A353B6">
              <w:rPr>
                <w:rFonts w:ascii="Arial" w:eastAsia="Times New Roman" w:hAnsi="Arial" w:cs="Arial"/>
                <w:sz w:val="20"/>
                <w:szCs w:val="20"/>
                <w:lang w:val="en-US"/>
              </w:rPr>
              <w:t>Rat LC50 (4 hr) = 620 mg/L; confidence limits 550 -700 mg/L (p&lt;0.05).</w:t>
            </w:r>
            <w:r w:rsidRPr="00A353B6">
              <w:rPr>
                <w:rFonts w:ascii="Arial" w:eastAsia="Times New Roman" w:hAnsi="Arial" w:cs="Arial"/>
                <w:sz w:val="20"/>
                <w:szCs w:val="20"/>
                <w:lang w:val="en-US"/>
              </w:rPr>
              <w:br w:type="page"/>
            </w:r>
            <w:r w:rsidRPr="00A353B6">
              <w:rPr>
                <w:rFonts w:ascii="Arial" w:eastAsia="Times New Roman" w:hAnsi="Arial" w:cs="Arial"/>
                <w:sz w:val="20"/>
                <w:szCs w:val="20"/>
                <w:lang w:val="en-US"/>
              </w:rPr>
              <w:br w:type="page"/>
              <w:t>Mouse LC50 (2 hr) = 415 mg/L; confidence limits 314-546 mg/L (p&lt;0.05).</w:t>
            </w:r>
          </w:p>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Toxic effects are described in Shugaev, B.B. (1968), Farmakol. Toksikol.</w:t>
            </w:r>
            <w:r w:rsidRPr="00A353B6">
              <w:rPr>
                <w:rFonts w:eastAsia="Times New Roman"/>
                <w:sz w:val="24"/>
                <w:szCs w:val="24"/>
                <w:lang w:val="en-US"/>
              </w:rPr>
              <w:t> </w:t>
            </w:r>
            <w:r w:rsidRPr="00A353B6">
              <w:rPr>
                <w:rFonts w:ascii="Arial" w:eastAsia="Times New Roman" w:hAnsi="Arial" w:cs="Arial"/>
                <w:sz w:val="20"/>
                <w:szCs w:val="20"/>
                <w:lang w:val="en-US"/>
              </w:rPr>
              <w:t xml:space="preserve">(Moscow) 31,162-165. There was a rapid onset of narcosis. This was reversible, after 30min withdrawal from treatment all animals returned to normal. At lethal concentrations breathing </w:t>
            </w:r>
            <w:proofErr w:type="gramStart"/>
            <w:r w:rsidRPr="00A353B6">
              <w:rPr>
                <w:rFonts w:ascii="Arial" w:eastAsia="Times New Roman" w:hAnsi="Arial" w:cs="Arial"/>
                <w:sz w:val="20"/>
                <w:szCs w:val="20"/>
                <w:lang w:val="en-US"/>
              </w:rPr>
              <w:t>become</w:t>
            </w:r>
            <w:proofErr w:type="gramEnd"/>
            <w:r w:rsidRPr="00A353B6">
              <w:rPr>
                <w:rFonts w:ascii="Arial" w:eastAsia="Times New Roman" w:hAnsi="Arial" w:cs="Arial"/>
                <w:sz w:val="20"/>
                <w:szCs w:val="20"/>
                <w:lang w:val="en-US"/>
              </w:rPr>
              <w:t xml:space="preserve"> shallower, rarer and periodic.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Overall remarks, attachments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REACH requires inhalation exposure units to be in mg/m3. Units of exposure in this paper are given as mg/L. These have been converted to mg/m3 by multiplying by 1000.</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Applicant's summary and conclusion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139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49259731"/>
              <w:rPr>
                <w:rFonts w:eastAsia="Times New Roman"/>
                <w:sz w:val="24"/>
                <w:szCs w:val="24"/>
                <w:lang w:val="en-US"/>
              </w:rPr>
            </w:pPr>
            <w:r w:rsidRPr="00A353B6">
              <w:rPr>
                <w:rFonts w:eastAsia="Times New Roman"/>
                <w:sz w:val="24"/>
                <w:szCs w:val="24"/>
                <w:lang w:val="en-US"/>
              </w:rPr>
              <w:t xml:space="preserve">not classified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Criteria used for interpretation of results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65682325"/>
              <w:rPr>
                <w:rFonts w:eastAsia="Times New Roman"/>
                <w:sz w:val="24"/>
                <w:szCs w:val="24"/>
                <w:lang w:val="en-US"/>
              </w:rPr>
            </w:pPr>
            <w:r w:rsidRPr="00A353B6">
              <w:rPr>
                <w:rFonts w:eastAsia="Times New Roman"/>
                <w:sz w:val="24"/>
                <w:szCs w:val="24"/>
                <w:lang w:val="en-US"/>
              </w:rPr>
              <w:t xml:space="preserve">EU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680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60379875"/>
              <w:rPr>
                <w:rFonts w:eastAsia="Times New Roman"/>
                <w:sz w:val="24"/>
                <w:szCs w:val="24"/>
                <w:lang w:val="en-US"/>
              </w:rPr>
            </w:pPr>
            <w:r w:rsidRPr="00A353B6">
              <w:rPr>
                <w:rFonts w:eastAsia="Times New Roman"/>
                <w:sz w:val="24"/>
                <w:szCs w:val="24"/>
                <w:lang w:val="en-US"/>
              </w:rPr>
              <w:t xml:space="preserve">LC50 values were reported to be 620 mg/L in rats, 415 mg/L in mice.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Mice and rats were exposed to 2-methylpropene (isobutylene) in an old non-guideline study that is not up to current standards. There was a rapid onset of narcosis that was reversible, after 30min withdrawal from treatment all animals returned to normal. LC50 values were reported to be 620 mg/L for 4h (620,000 mg/m3) in rats, 415 mg/L for 2h (415,000mg/m3) in mice.</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81884268"/>
              <w:rPr>
                <w:rFonts w:eastAsia="Times New Roman"/>
                <w:sz w:val="24"/>
                <w:szCs w:val="24"/>
                <w:lang w:val="en-US"/>
              </w:rPr>
            </w:pPr>
            <w:r w:rsidRPr="00A353B6">
              <w:rPr>
                <w:rFonts w:eastAsia="Times New Roman"/>
                <w:sz w:val="24"/>
                <w:szCs w:val="24"/>
                <w:lang w:val="en-US"/>
              </w:rPr>
              <w:t>Further details on methods are given in Shugaev B.B. (1967); Farmakol. Toksikol</w:t>
            </w:r>
            <w:proofErr w:type="gramStart"/>
            <w:r w:rsidRPr="00A353B6">
              <w:rPr>
                <w:rFonts w:eastAsia="Times New Roman"/>
                <w:sz w:val="24"/>
                <w:szCs w:val="24"/>
                <w:lang w:val="en-US"/>
              </w:rPr>
              <w:t>.(</w:t>
            </w:r>
            <w:proofErr w:type="gramEnd"/>
            <w:r w:rsidRPr="00A353B6">
              <w:rPr>
                <w:rFonts w:eastAsia="Times New Roman"/>
                <w:sz w:val="24"/>
                <w:szCs w:val="24"/>
                <w:lang w:val="en-US"/>
              </w:rPr>
              <w:t xml:space="preserve">Moscow), 30,54-55 and Shugaev, B.B. (1968), Farmakol. Toksikol. (Moscow) 31,162-165. The same data is reported in all three papers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A353B6">
        <w:rPr>
          <w:rFonts w:ascii="Helvetica" w:eastAsia="Times New Roman" w:hAnsi="Helvetica" w:cs="Helvetica"/>
          <w:b/>
          <w:bCs/>
          <w:i/>
          <w:iCs/>
          <w:sz w:val="30"/>
          <w:szCs w:val="30"/>
          <w:lang w:val="en-US"/>
        </w:rPr>
        <w:t xml:space="preserve">Endpoint study record: Acute toxicity: inhalation. Key study, TNO, 1992a </w:t>
      </w:r>
    </w:p>
    <w:tbl>
      <w:tblPr>
        <w:tblW w:w="0" w:type="auto"/>
        <w:tblCellSpacing w:w="7" w:type="dxa"/>
        <w:tblCellMar>
          <w:left w:w="0" w:type="dxa"/>
          <w:right w:w="0" w:type="dxa"/>
        </w:tblCellMar>
        <w:tblLook w:val="04A0"/>
      </w:tblPr>
      <w:tblGrid>
        <w:gridCol w:w="1044"/>
        <w:gridCol w:w="74"/>
        <w:gridCol w:w="479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14233477"/>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IUC5-e03fb6d5-8f21-4dfd-ac94-af80096aeec3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Thomas Penman / LOA Reach Services Team / Tervuren / Belgium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2010-07-14 22:17:36 BST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957"/>
        <w:gridCol w:w="5455"/>
        <w:gridCol w:w="584"/>
        <w:gridCol w:w="591"/>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06518286"/>
              <w:rPr>
                <w:rFonts w:ascii="Helvetica" w:eastAsia="Times New Roman" w:hAnsi="Helvetica" w:cs="Helvetica"/>
                <w:b/>
                <w:bCs/>
                <w:color w:val="FF0000"/>
                <w:sz w:val="16"/>
                <w:szCs w:val="16"/>
                <w:lang w:val="en-US"/>
              </w:rPr>
            </w:pPr>
            <w:r w:rsidRPr="00A353B6">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key study; robust study summary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1 (reliable without restriction)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GLP, guideline study, available as unpublished report, no restrictions, fully adequate for assessment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Data source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72"/>
        <w:gridCol w:w="615"/>
        <w:gridCol w:w="570"/>
        <w:gridCol w:w="1138"/>
        <w:gridCol w:w="1124"/>
        <w:gridCol w:w="1638"/>
        <w:gridCol w:w="830"/>
        <w:gridCol w:w="1278"/>
        <w:gridCol w:w="833"/>
        <w:gridCol w:w="661"/>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date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TNO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1992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Acute (4-hour) inhalation toxicity study of butene-2 in rats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Departments of Biological Toxicology and Experimental Biology, TNO-Toxicology and Nutrition Institute, PO Box 360, 3700 AJ Zeist, The Netherlands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V 92.183 / 352130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Dow Europe, Horgen, Switzerland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1992-02-25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29693033"/>
              <w:rPr>
                <w:rFonts w:eastAsia="Times New Roman"/>
                <w:sz w:val="24"/>
                <w:szCs w:val="24"/>
                <w:lang w:val="en-US"/>
              </w:rPr>
            </w:pPr>
            <w:proofErr w:type="gramStart"/>
            <w:r w:rsidRPr="00A353B6">
              <w:rPr>
                <w:rFonts w:eastAsia="Times New Roman"/>
                <w:sz w:val="24"/>
                <w:szCs w:val="24"/>
                <w:lang w:val="en-US"/>
              </w:rPr>
              <w:t>other</w:t>
            </w:r>
            <w:proofErr w:type="gramEnd"/>
            <w:r w:rsidRPr="00A353B6">
              <w:rPr>
                <w:rFonts w:eastAsia="Times New Roman"/>
                <w:sz w:val="24"/>
                <w:szCs w:val="24"/>
                <w:lang w:val="en-US"/>
              </w:rPr>
              <w:t xml:space="preserve">: The data rights for this study have been acquired by the Lower Olefins and Aromatics REACH Consortium. The registrant has a letter of access for all studies within this dossier that are considered proprietary.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protection claimed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6287366"/>
              <w:rPr>
                <w:rFonts w:eastAsia="Times New Roman"/>
                <w:sz w:val="24"/>
                <w:szCs w:val="24"/>
                <w:lang w:val="en-US"/>
              </w:rPr>
            </w:pPr>
            <w:proofErr w:type="gramStart"/>
            <w:r w:rsidRPr="00A353B6">
              <w:rPr>
                <w:rFonts w:eastAsia="Times New Roman"/>
                <w:sz w:val="24"/>
                <w:szCs w:val="24"/>
                <w:lang w:val="en-US"/>
              </w:rPr>
              <w:t>yes</w:t>
            </w:r>
            <w:proofErr w:type="gramEnd"/>
            <w:r w:rsidRPr="00A353B6">
              <w:rPr>
                <w:rFonts w:eastAsia="Times New Roman"/>
                <w:sz w:val="24"/>
                <w:szCs w:val="24"/>
                <w:lang w:val="en-US"/>
              </w:rPr>
              <w:t xml:space="preserve">, but willing to share (A letter of access to the studies is available on application to Lower Olefins and Aromatics REACH Consortium. )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7014476"/>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Materials and methods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227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80166500"/>
              <w:rPr>
                <w:rFonts w:eastAsia="Times New Roman"/>
                <w:sz w:val="24"/>
                <w:szCs w:val="24"/>
                <w:lang w:val="en-US"/>
              </w:rPr>
            </w:pPr>
            <w:r w:rsidRPr="00A353B6">
              <w:rPr>
                <w:rFonts w:eastAsia="Times New Roman"/>
                <w:sz w:val="24"/>
                <w:szCs w:val="24"/>
                <w:lang w:val="en-US"/>
              </w:rPr>
              <w:t xml:space="preserve">standard acute method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Limit test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68969973"/>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83"/>
        <w:gridCol w:w="4869"/>
        <w:gridCol w:w="90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Deviations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OECD Guideline 403 (Acute Inhalation Toxicity)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8425074"/>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09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43321332"/>
              <w:rPr>
                <w:rFonts w:eastAsia="Times New Roman"/>
                <w:sz w:val="24"/>
                <w:szCs w:val="24"/>
                <w:lang w:val="en-US"/>
              </w:rPr>
            </w:pPr>
            <w:r w:rsidRPr="00A353B6">
              <w:rPr>
                <w:rFonts w:eastAsia="Times New Roman"/>
                <w:sz w:val="24"/>
                <w:szCs w:val="24"/>
                <w:lang w:val="en-US"/>
              </w:rPr>
              <w:t xml:space="preserve">yes (incl. certificate)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materials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14449437"/>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93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Identity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butene-2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5198322"/>
              <w:rPr>
                <w:rFonts w:eastAsia="Times New Roman"/>
                <w:sz w:val="24"/>
                <w:szCs w:val="24"/>
                <w:lang w:val="en-US"/>
              </w:rPr>
            </w:pPr>
            <w:r w:rsidRPr="00A353B6">
              <w:rPr>
                <w:rFonts w:eastAsia="Times New Roman"/>
                <w:sz w:val="24"/>
                <w:szCs w:val="24"/>
                <w:lang w:val="en-US"/>
              </w:rPr>
              <w:t>- Name of test material (as cited in study report): Butene-2</w:t>
            </w:r>
            <w:r w:rsidRPr="00A353B6">
              <w:rPr>
                <w:rFonts w:eastAsia="Times New Roman"/>
                <w:sz w:val="24"/>
                <w:szCs w:val="24"/>
                <w:lang w:val="en-US"/>
              </w:rPr>
              <w:br w:type="page"/>
              <w:t>- Physical state: gas</w:t>
            </w:r>
            <w:r w:rsidRPr="00A353B6">
              <w:rPr>
                <w:rFonts w:eastAsia="Times New Roman"/>
                <w:sz w:val="24"/>
                <w:szCs w:val="24"/>
                <w:lang w:val="en-US"/>
              </w:rPr>
              <w:br w:type="page"/>
              <w:t>- Analytical purity: ≥ 95% cis and trans-2-butene</w:t>
            </w:r>
            <w:r w:rsidRPr="00A353B6">
              <w:rPr>
                <w:rFonts w:eastAsia="Times New Roman"/>
                <w:sz w:val="24"/>
                <w:szCs w:val="24"/>
                <w:lang w:val="en-US"/>
              </w:rPr>
              <w:br w:type="page"/>
              <w:t>- Composition of test material, percentage of components: n-butane (1.11 vol%), 1-butene (0.935 vol%), isobutylene (+/- 200 vol ppm),</w:t>
            </w:r>
            <w:r w:rsidRPr="00A353B6">
              <w:rPr>
                <w:rFonts w:eastAsia="Times New Roman"/>
                <w:sz w:val="24"/>
                <w:szCs w:val="24"/>
                <w:lang w:val="en-US"/>
              </w:rPr>
              <w:br w:type="page"/>
              <w:t>ethylacetylene (&lt; 20 vol ppm), 1,3 butadiene (240 vol ppm), unknown C4 (0.218 vol% as C4H10), trans-2-butene 55.3 vol%), cis-2-butene (42.4 vol%).</w:t>
            </w:r>
            <w:r w:rsidRPr="00A353B6">
              <w:rPr>
                <w:rFonts w:eastAsia="Times New Roman"/>
                <w:sz w:val="24"/>
                <w:szCs w:val="24"/>
                <w:lang w:val="en-US"/>
              </w:rPr>
              <w:br w:type="page"/>
              <w:t>- Storage condition of test material: ambient temperature</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60742850"/>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animals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Species </w:t>
      </w:r>
    </w:p>
    <w:tbl>
      <w:tblPr>
        <w:tblW w:w="0" w:type="auto"/>
        <w:tblCellSpacing w:w="7" w:type="dxa"/>
        <w:tblCellMar>
          <w:top w:w="45" w:type="dxa"/>
          <w:left w:w="45" w:type="dxa"/>
          <w:bottom w:w="45" w:type="dxa"/>
          <w:right w:w="45" w:type="dxa"/>
        </w:tblCellMar>
        <w:tblLook w:val="04A0"/>
      </w:tblPr>
      <w:tblGrid>
        <w:gridCol w:w="37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43684657"/>
              <w:rPr>
                <w:rFonts w:eastAsia="Times New Roman"/>
                <w:sz w:val="24"/>
                <w:szCs w:val="24"/>
                <w:lang w:val="en-US"/>
              </w:rPr>
            </w:pPr>
            <w:r w:rsidRPr="00A353B6">
              <w:rPr>
                <w:rFonts w:eastAsia="Times New Roman"/>
                <w:sz w:val="24"/>
                <w:szCs w:val="24"/>
                <w:lang w:val="en-US"/>
              </w:rPr>
              <w:t xml:space="preserve">rat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Strain </w:t>
      </w:r>
    </w:p>
    <w:tbl>
      <w:tblPr>
        <w:tblW w:w="0" w:type="auto"/>
        <w:tblCellSpacing w:w="7" w:type="dxa"/>
        <w:tblCellMar>
          <w:top w:w="45" w:type="dxa"/>
          <w:left w:w="45" w:type="dxa"/>
          <w:bottom w:w="45" w:type="dxa"/>
          <w:right w:w="45" w:type="dxa"/>
        </w:tblCellMar>
        <w:tblLook w:val="04A0"/>
      </w:tblPr>
      <w:tblGrid>
        <w:gridCol w:w="2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38826455"/>
              <w:rPr>
                <w:rFonts w:eastAsia="Times New Roman"/>
                <w:sz w:val="24"/>
                <w:szCs w:val="24"/>
                <w:lang w:val="en-US"/>
              </w:rPr>
            </w:pPr>
            <w:r w:rsidRPr="00A353B6">
              <w:rPr>
                <w:rFonts w:eastAsia="Times New Roman"/>
                <w:sz w:val="24"/>
                <w:szCs w:val="24"/>
                <w:lang w:val="en-US"/>
              </w:rPr>
              <w:t xml:space="preserve">other: Crl:WI (WU) BR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Sex </w:t>
      </w:r>
    </w:p>
    <w:tbl>
      <w:tblPr>
        <w:tblW w:w="0" w:type="auto"/>
        <w:tblCellSpacing w:w="7" w:type="dxa"/>
        <w:tblCellMar>
          <w:top w:w="45" w:type="dxa"/>
          <w:left w:w="45" w:type="dxa"/>
          <w:bottom w:w="45" w:type="dxa"/>
          <w:right w:w="45" w:type="dxa"/>
        </w:tblCellMar>
        <w:tblLook w:val="04A0"/>
      </w:tblPr>
      <w:tblGrid>
        <w:gridCol w:w="130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11653388"/>
              <w:rPr>
                <w:rFonts w:eastAsia="Times New Roman"/>
                <w:sz w:val="24"/>
                <w:szCs w:val="24"/>
                <w:lang w:val="en-US"/>
              </w:rPr>
            </w:pPr>
            <w:r w:rsidRPr="00A353B6">
              <w:rPr>
                <w:rFonts w:eastAsia="Times New Roman"/>
                <w:sz w:val="24"/>
                <w:szCs w:val="24"/>
                <w:lang w:val="en-US"/>
              </w:rPr>
              <w:t xml:space="preserve">male/female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19958900"/>
              <w:rPr>
                <w:rFonts w:eastAsia="Times New Roman"/>
                <w:sz w:val="24"/>
                <w:szCs w:val="24"/>
                <w:lang w:val="en-US"/>
              </w:rPr>
            </w:pPr>
            <w:r w:rsidRPr="00A353B6">
              <w:rPr>
                <w:rFonts w:eastAsia="Times New Roman"/>
                <w:sz w:val="24"/>
                <w:szCs w:val="24"/>
                <w:lang w:val="en-US"/>
              </w:rPr>
              <w:t>TEST ANIMALS</w:t>
            </w:r>
            <w:r w:rsidRPr="00A353B6">
              <w:rPr>
                <w:rFonts w:eastAsia="Times New Roman"/>
                <w:sz w:val="24"/>
                <w:szCs w:val="24"/>
                <w:lang w:val="en-US"/>
              </w:rPr>
              <w:br w:type="page"/>
              <w:t>- Source: Charles River, Wiga, Sulzfeld, FRG</w:t>
            </w:r>
            <w:r w:rsidRPr="00A353B6">
              <w:rPr>
                <w:rFonts w:eastAsia="Times New Roman"/>
                <w:sz w:val="24"/>
                <w:szCs w:val="24"/>
                <w:lang w:val="en-US"/>
              </w:rPr>
              <w:br w:type="page"/>
              <w:t>- Age at study initiation: 9-10 weeks</w:t>
            </w:r>
            <w:r w:rsidRPr="00A353B6">
              <w:rPr>
                <w:rFonts w:eastAsia="Times New Roman"/>
                <w:sz w:val="24"/>
                <w:szCs w:val="24"/>
                <w:lang w:val="en-US"/>
              </w:rPr>
              <w:br w:type="page"/>
              <w:t>- Weight at study initiation: mean weight males 277g, mean weight females 171 g</w:t>
            </w:r>
            <w:r w:rsidRPr="00A353B6">
              <w:rPr>
                <w:rFonts w:eastAsia="Times New Roman"/>
                <w:sz w:val="24"/>
                <w:szCs w:val="24"/>
                <w:lang w:val="en-US"/>
              </w:rPr>
              <w:br w:type="page"/>
              <w:t>- Housing: 5/cage</w:t>
            </w:r>
            <w:r w:rsidRPr="00A353B6">
              <w:rPr>
                <w:rFonts w:eastAsia="Times New Roman"/>
                <w:sz w:val="24"/>
                <w:szCs w:val="24"/>
                <w:lang w:val="en-US"/>
              </w:rPr>
              <w:br w:type="page"/>
              <w:t>- Diet: TNO Institute stock diet ad libitum</w:t>
            </w:r>
            <w:r w:rsidRPr="00A353B6">
              <w:rPr>
                <w:rFonts w:eastAsia="Times New Roman"/>
                <w:sz w:val="24"/>
                <w:szCs w:val="24"/>
                <w:lang w:val="en-US"/>
              </w:rPr>
              <w:br w:type="page"/>
              <w:t>- Water: ad libitum</w:t>
            </w:r>
            <w:r w:rsidRPr="00A353B6">
              <w:rPr>
                <w:rFonts w:eastAsia="Times New Roman"/>
                <w:sz w:val="24"/>
                <w:szCs w:val="24"/>
                <w:lang w:val="en-US"/>
              </w:rPr>
              <w:br w:type="page"/>
              <w:t>- Acclimation period: 27 days</w:t>
            </w:r>
            <w:r w:rsidRPr="00A353B6">
              <w:rPr>
                <w:rFonts w:eastAsia="Times New Roman"/>
                <w:sz w:val="24"/>
                <w:szCs w:val="24"/>
                <w:lang w:val="en-US"/>
              </w:rPr>
              <w:br w:type="page"/>
            </w:r>
            <w:r w:rsidRPr="00A353B6">
              <w:rPr>
                <w:rFonts w:eastAsia="Times New Roman"/>
                <w:sz w:val="24"/>
                <w:szCs w:val="24"/>
                <w:lang w:val="en-US"/>
              </w:rPr>
              <w:br w:type="page"/>
              <w:t>ENVIRONMENTAL CONDITIONS</w:t>
            </w:r>
            <w:r w:rsidRPr="00A353B6">
              <w:rPr>
                <w:rFonts w:eastAsia="Times New Roman"/>
                <w:sz w:val="24"/>
                <w:szCs w:val="24"/>
                <w:lang w:val="en-US"/>
              </w:rPr>
              <w:br w:type="page"/>
              <w:t>- Temperature: 21.5-23.0°C</w:t>
            </w:r>
            <w:r w:rsidRPr="00A353B6">
              <w:rPr>
                <w:rFonts w:eastAsia="Times New Roman"/>
                <w:sz w:val="24"/>
                <w:szCs w:val="24"/>
                <w:lang w:val="en-US"/>
              </w:rPr>
              <w:br w:type="page"/>
              <w:t>- Humidity: 38-67% (up to 87% for short periods during cleaning)</w:t>
            </w:r>
            <w:r w:rsidRPr="00A353B6">
              <w:rPr>
                <w:rFonts w:eastAsia="Times New Roman"/>
                <w:sz w:val="24"/>
                <w:szCs w:val="24"/>
                <w:lang w:val="en-US"/>
              </w:rPr>
              <w:br w:type="page"/>
              <w:t>- Air changes: 10 per hr</w:t>
            </w:r>
            <w:r w:rsidRPr="00A353B6">
              <w:rPr>
                <w:rFonts w:eastAsia="Times New Roman"/>
                <w:sz w:val="24"/>
                <w:szCs w:val="24"/>
                <w:lang w:val="en-US"/>
              </w:rPr>
              <w:br w:type="page"/>
              <w:t>- Photoperiod: 12hrs dark / 12hrs light</w:t>
            </w:r>
            <w:r w:rsidRPr="00A353B6">
              <w:rPr>
                <w:rFonts w:eastAsia="Times New Roman"/>
                <w:sz w:val="24"/>
                <w:szCs w:val="24"/>
                <w:lang w:val="en-US"/>
              </w:rPr>
              <w:br w:type="page"/>
            </w:r>
            <w:r w:rsidRPr="00A353B6">
              <w:rPr>
                <w:rFonts w:eastAsia="Times New Roman"/>
                <w:sz w:val="24"/>
                <w:szCs w:val="24"/>
                <w:lang w:val="en-US"/>
              </w:rPr>
              <w:br w:type="page"/>
              <w:t xml:space="preserve">IN-LIFE DATES: From: 30 March 1992 To: 13 April 1992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Administration / exposure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Route of administration </w:t>
      </w:r>
    </w:p>
    <w:tbl>
      <w:tblPr>
        <w:tblW w:w="0" w:type="auto"/>
        <w:tblCellSpacing w:w="7" w:type="dxa"/>
        <w:tblCellMar>
          <w:top w:w="45" w:type="dxa"/>
          <w:left w:w="45" w:type="dxa"/>
          <w:bottom w:w="45" w:type="dxa"/>
          <w:right w:w="45" w:type="dxa"/>
        </w:tblCellMar>
        <w:tblLook w:val="04A0"/>
      </w:tblPr>
      <w:tblGrid>
        <w:gridCol w:w="107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24736997"/>
              <w:rPr>
                <w:rFonts w:eastAsia="Times New Roman"/>
                <w:sz w:val="24"/>
                <w:szCs w:val="24"/>
                <w:lang w:val="en-US"/>
              </w:rPr>
            </w:pPr>
            <w:r w:rsidRPr="00A353B6">
              <w:rPr>
                <w:rFonts w:eastAsia="Times New Roman"/>
                <w:sz w:val="24"/>
                <w:szCs w:val="24"/>
                <w:lang w:val="en-US"/>
              </w:rPr>
              <w:t xml:space="preserve">inhalation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Type of inhalation exposure </w:t>
      </w:r>
    </w:p>
    <w:tbl>
      <w:tblPr>
        <w:tblW w:w="0" w:type="auto"/>
        <w:tblCellSpacing w:w="7" w:type="dxa"/>
        <w:tblCellMar>
          <w:top w:w="45" w:type="dxa"/>
          <w:left w:w="45" w:type="dxa"/>
          <w:bottom w:w="45" w:type="dxa"/>
          <w:right w:w="45" w:type="dxa"/>
        </w:tblCellMar>
        <w:tblLook w:val="04A0"/>
      </w:tblPr>
      <w:tblGrid>
        <w:gridCol w:w="124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41379293"/>
              <w:rPr>
                <w:rFonts w:eastAsia="Times New Roman"/>
                <w:sz w:val="24"/>
                <w:szCs w:val="24"/>
                <w:lang w:val="en-US"/>
              </w:rPr>
            </w:pPr>
            <w:r w:rsidRPr="00A353B6">
              <w:rPr>
                <w:rFonts w:eastAsia="Times New Roman"/>
                <w:sz w:val="24"/>
                <w:szCs w:val="24"/>
                <w:lang w:val="en-US"/>
              </w:rPr>
              <w:t xml:space="preserve">whole body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99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01771336"/>
              <w:rPr>
                <w:rFonts w:eastAsia="Times New Roman"/>
                <w:sz w:val="24"/>
                <w:szCs w:val="24"/>
                <w:lang w:val="en-US"/>
              </w:rPr>
            </w:pPr>
            <w:r w:rsidRPr="00A353B6">
              <w:rPr>
                <w:rFonts w:eastAsia="Times New Roman"/>
                <w:sz w:val="24"/>
                <w:szCs w:val="24"/>
                <w:lang w:val="en-US"/>
              </w:rPr>
              <w:t xml:space="preserve">other: air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inhalation exposure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0414828"/>
              <w:rPr>
                <w:rFonts w:eastAsia="Times New Roman"/>
                <w:sz w:val="24"/>
                <w:szCs w:val="24"/>
                <w:lang w:val="en-US"/>
              </w:rPr>
            </w:pPr>
            <w:r w:rsidRPr="00A353B6">
              <w:rPr>
                <w:rFonts w:eastAsia="Times New Roman"/>
                <w:sz w:val="24"/>
                <w:szCs w:val="24"/>
                <w:lang w:val="en-US"/>
              </w:rPr>
              <w:t>GENERATION OF TEST ATMOSPHERE / CHAMBER DESCRIPTION</w:t>
            </w:r>
            <w:r w:rsidRPr="00A353B6">
              <w:rPr>
                <w:rFonts w:eastAsia="Times New Roman"/>
                <w:sz w:val="24"/>
                <w:szCs w:val="24"/>
                <w:lang w:val="en-US"/>
              </w:rPr>
              <w:br w:type="page"/>
              <w:t>- Exposure apparatus: modified H 1000 multi-tiered inhalation chamber with pyramidal top and bottom, constructed of stainless steel with 2 glass doors.</w:t>
            </w:r>
            <w:r w:rsidRPr="00A353B6">
              <w:rPr>
                <w:rFonts w:eastAsia="Times New Roman"/>
                <w:sz w:val="24"/>
                <w:szCs w:val="24"/>
                <w:lang w:val="en-US"/>
              </w:rPr>
              <w:br w:type="page"/>
              <w:t>- Exposure chamber volume: 1.2 m3</w:t>
            </w:r>
            <w:r w:rsidRPr="00A353B6">
              <w:rPr>
                <w:rFonts w:eastAsia="Times New Roman"/>
                <w:sz w:val="24"/>
                <w:szCs w:val="24"/>
                <w:lang w:val="en-US"/>
              </w:rPr>
              <w:br w:type="page"/>
              <w:t>- Method of holding animals in test chamber: Individually held in wire mesh stainless steel cages</w:t>
            </w:r>
            <w:r w:rsidRPr="00A353B6">
              <w:rPr>
                <w:rFonts w:eastAsia="Times New Roman"/>
                <w:sz w:val="24"/>
                <w:szCs w:val="24"/>
                <w:lang w:val="en-US"/>
              </w:rPr>
              <w:br w:type="page"/>
              <w:t>- Rate of air-flow: 21.4 ± 0.6 m3 per hour</w:t>
            </w:r>
            <w:r w:rsidRPr="00A353B6">
              <w:rPr>
                <w:rFonts w:eastAsia="Times New Roman"/>
                <w:sz w:val="24"/>
                <w:szCs w:val="24"/>
                <w:lang w:val="en-US"/>
              </w:rPr>
              <w:br w:type="page"/>
              <w:t>- Treatment of exhaust air</w:t>
            </w:r>
            <w:proofErr w:type="gramStart"/>
            <w:r w:rsidRPr="00A353B6">
              <w:rPr>
                <w:rFonts w:eastAsia="Times New Roman"/>
                <w:sz w:val="24"/>
                <w:szCs w:val="24"/>
                <w:lang w:val="en-US"/>
              </w:rPr>
              <w:t>:</w:t>
            </w:r>
            <w:proofErr w:type="gramEnd"/>
            <w:r w:rsidRPr="00A353B6">
              <w:rPr>
                <w:rFonts w:eastAsia="Times New Roman"/>
                <w:sz w:val="24"/>
                <w:szCs w:val="24"/>
                <w:lang w:val="en-US"/>
              </w:rPr>
              <w:br w:type="page"/>
              <w:t>- Temperature, humidity, pressure in air chamber: Mean temp = 23.1±0.1°C, mean RH = 49±2%, negative pressure = 1-4mm water column.</w:t>
            </w:r>
            <w:r w:rsidRPr="00A353B6">
              <w:rPr>
                <w:rFonts w:eastAsia="Times New Roman"/>
                <w:sz w:val="24"/>
                <w:szCs w:val="24"/>
                <w:lang w:val="en-US"/>
              </w:rPr>
              <w:br w:type="page"/>
            </w:r>
            <w:r w:rsidRPr="00A353B6">
              <w:rPr>
                <w:rFonts w:eastAsia="Times New Roman"/>
                <w:sz w:val="24"/>
                <w:szCs w:val="24"/>
                <w:lang w:val="en-US"/>
              </w:rPr>
              <w:br w:type="page"/>
              <w:t>TEST ATMOSPHERE</w:t>
            </w:r>
            <w:r w:rsidRPr="00A353B6">
              <w:rPr>
                <w:rFonts w:eastAsia="Times New Roman"/>
                <w:sz w:val="24"/>
                <w:szCs w:val="24"/>
                <w:lang w:val="en-US"/>
              </w:rPr>
              <w:br w:type="page"/>
              <w:t>- Brief description of analytical method used: total carbon analyser</w:t>
            </w:r>
            <w:r w:rsidRPr="00A353B6">
              <w:rPr>
                <w:rFonts w:eastAsia="Times New Roman"/>
                <w:sz w:val="24"/>
                <w:szCs w:val="24"/>
                <w:lang w:val="en-US"/>
              </w:rPr>
              <w:br w:type="page"/>
              <w:t>- Samples taken from breathing zone: yes</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Analytical verification of test atmosphere concentrations </w:t>
      </w:r>
    </w:p>
    <w:tbl>
      <w:tblPr>
        <w:tblW w:w="0" w:type="auto"/>
        <w:tblCellSpacing w:w="7" w:type="dxa"/>
        <w:tblCellMar>
          <w:top w:w="45" w:type="dxa"/>
          <w:left w:w="45" w:type="dxa"/>
          <w:bottom w:w="45" w:type="dxa"/>
          <w:right w:w="45" w:type="dxa"/>
        </w:tblCellMar>
        <w:tblLook w:val="04A0"/>
      </w:tblPr>
      <w:tblGrid>
        <w:gridCol w:w="241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77976458"/>
              <w:rPr>
                <w:rFonts w:eastAsia="Times New Roman"/>
                <w:sz w:val="24"/>
                <w:szCs w:val="24"/>
                <w:lang w:val="en-US"/>
              </w:rPr>
            </w:pPr>
            <w:r w:rsidRPr="00A353B6">
              <w:rPr>
                <w:rFonts w:eastAsia="Times New Roman"/>
                <w:sz w:val="24"/>
                <w:szCs w:val="24"/>
                <w:lang w:val="en-US"/>
              </w:rPr>
              <w:t xml:space="preserve">yes (10,057 ± 276 ppm)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Duration of exposure </w:t>
      </w:r>
    </w:p>
    <w:tbl>
      <w:tblPr>
        <w:tblW w:w="0" w:type="auto"/>
        <w:tblCellSpacing w:w="7" w:type="dxa"/>
        <w:tblCellMar>
          <w:top w:w="45" w:type="dxa"/>
          <w:left w:w="45" w:type="dxa"/>
          <w:bottom w:w="45" w:type="dxa"/>
          <w:right w:w="45" w:type="dxa"/>
        </w:tblCellMar>
        <w:tblLook w:val="04A0"/>
      </w:tblPr>
      <w:tblGrid>
        <w:gridCol w:w="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94335900"/>
              <w:rPr>
                <w:rFonts w:eastAsia="Times New Roman"/>
                <w:sz w:val="24"/>
                <w:szCs w:val="24"/>
                <w:lang w:val="en-US"/>
              </w:rPr>
            </w:pPr>
            <w:r w:rsidRPr="00A353B6">
              <w:rPr>
                <w:rFonts w:eastAsia="Times New Roman"/>
                <w:sz w:val="24"/>
                <w:szCs w:val="24"/>
                <w:lang w:val="en-US"/>
              </w:rPr>
              <w:t xml:space="preserve">4 h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Concentrations </w:t>
      </w:r>
    </w:p>
    <w:tbl>
      <w:tblPr>
        <w:tblW w:w="0" w:type="auto"/>
        <w:tblCellSpacing w:w="7" w:type="dxa"/>
        <w:tblCellMar>
          <w:top w:w="45" w:type="dxa"/>
          <w:left w:w="45" w:type="dxa"/>
          <w:bottom w:w="45" w:type="dxa"/>
          <w:right w:w="45" w:type="dxa"/>
        </w:tblCellMar>
        <w:tblLook w:val="04A0"/>
      </w:tblPr>
      <w:tblGrid>
        <w:gridCol w:w="882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80377420"/>
              <w:rPr>
                <w:rFonts w:eastAsia="Times New Roman"/>
                <w:sz w:val="24"/>
                <w:szCs w:val="24"/>
                <w:lang w:val="en-US"/>
              </w:rPr>
            </w:pPr>
            <w:r w:rsidRPr="00A353B6">
              <w:rPr>
                <w:rFonts w:eastAsia="Times New Roman"/>
                <w:sz w:val="24"/>
                <w:szCs w:val="24"/>
                <w:lang w:val="en-US"/>
              </w:rPr>
              <w:t xml:space="preserve">Target concentration of 10,000 ppm (23 g/m3), analytical concentration 10,057 ± 276 ppm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No. of animals per sex per dose </w:t>
      </w:r>
    </w:p>
    <w:tbl>
      <w:tblPr>
        <w:tblW w:w="0" w:type="auto"/>
        <w:tblCellSpacing w:w="7" w:type="dxa"/>
        <w:tblCellMar>
          <w:top w:w="45" w:type="dxa"/>
          <w:left w:w="45" w:type="dxa"/>
          <w:bottom w:w="45" w:type="dxa"/>
          <w:right w:w="45" w:type="dxa"/>
        </w:tblCellMar>
        <w:tblLook w:val="04A0"/>
      </w:tblPr>
      <w:tblGrid>
        <w:gridCol w:w="2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29026595"/>
              <w:rPr>
                <w:rFonts w:eastAsia="Times New Roman"/>
                <w:sz w:val="24"/>
                <w:szCs w:val="24"/>
                <w:lang w:val="en-US"/>
              </w:rPr>
            </w:pPr>
            <w:r w:rsidRPr="00A353B6">
              <w:rPr>
                <w:rFonts w:eastAsia="Times New Roman"/>
                <w:sz w:val="24"/>
                <w:szCs w:val="24"/>
                <w:lang w:val="en-US"/>
              </w:rPr>
              <w:t xml:space="preserve">5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Control animals </w:t>
      </w:r>
    </w:p>
    <w:tbl>
      <w:tblPr>
        <w:tblW w:w="0" w:type="auto"/>
        <w:tblCellSpacing w:w="7" w:type="dxa"/>
        <w:tblCellMar>
          <w:top w:w="45" w:type="dxa"/>
          <w:left w:w="45" w:type="dxa"/>
          <w:bottom w:w="45" w:type="dxa"/>
          <w:right w:w="45" w:type="dxa"/>
        </w:tblCellMar>
        <w:tblLook w:val="04A0"/>
      </w:tblPr>
      <w:tblGrid>
        <w:gridCol w:w="3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29401393"/>
              <w:rPr>
                <w:rFonts w:eastAsia="Times New Roman"/>
                <w:sz w:val="24"/>
                <w:szCs w:val="24"/>
                <w:lang w:val="en-US"/>
              </w:rPr>
            </w:pPr>
            <w:r w:rsidRPr="00A353B6">
              <w:rPr>
                <w:rFonts w:eastAsia="Times New Roman"/>
                <w:sz w:val="24"/>
                <w:szCs w:val="24"/>
                <w:lang w:val="en-US"/>
              </w:rPr>
              <w:t xml:space="preserve">no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study design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66576436"/>
              <w:rPr>
                <w:rFonts w:eastAsia="Times New Roman"/>
                <w:sz w:val="24"/>
                <w:szCs w:val="24"/>
                <w:lang w:val="en-US"/>
              </w:rPr>
            </w:pPr>
            <w:r w:rsidRPr="00A353B6">
              <w:rPr>
                <w:rFonts w:eastAsia="Times New Roman"/>
                <w:sz w:val="24"/>
                <w:szCs w:val="24"/>
                <w:lang w:val="en-US"/>
              </w:rPr>
              <w:t>- Duration of observation period following administration: 14 days</w:t>
            </w:r>
            <w:r w:rsidRPr="00A353B6">
              <w:rPr>
                <w:rFonts w:eastAsia="Times New Roman"/>
                <w:sz w:val="24"/>
                <w:szCs w:val="24"/>
                <w:lang w:val="en-US"/>
              </w:rPr>
              <w:br w:type="page"/>
              <w:t xml:space="preserve">- Frequency of observations and weighing: observed just before, during and immediately after exposure and once daily thereafter. Bodyweights recorded just prior to exposure and on days 7 and 14., </w:t>
            </w:r>
            <w:r w:rsidRPr="00A353B6">
              <w:rPr>
                <w:rFonts w:eastAsia="Times New Roman"/>
                <w:sz w:val="24"/>
                <w:szCs w:val="24"/>
                <w:lang w:val="en-US"/>
              </w:rPr>
              <w:br w:type="page"/>
              <w:t>- Necropsy of survivors performed: yes</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6745887"/>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563"/>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none</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Results and discussions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Preliminary study (if fixed dose study)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141528379"/>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76"/>
        <w:gridCol w:w="784"/>
        <w:gridCol w:w="2485"/>
        <w:gridCol w:w="667"/>
        <w:gridCol w:w="514"/>
        <w:gridCol w:w="883"/>
        <w:gridCol w:w="295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Exp. duration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Remarks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sv-SE"/>
              </w:rPr>
            </w:pPr>
            <w:r w:rsidRPr="00A353B6">
              <w:rPr>
                <w:rFonts w:eastAsia="Times New Roman"/>
                <w:sz w:val="24"/>
                <w:szCs w:val="24"/>
                <w:lang w:val="sv-SE"/>
              </w:rPr>
              <w:t xml:space="preserve">&gt; 10000 ppm (22,948 mg/m3, 23 mg/L nominal)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sv-SE"/>
              </w:rPr>
            </w:pPr>
            <w:r w:rsidRPr="00A353B6">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sv-SE"/>
              </w:rPr>
            </w:pPr>
            <w:r w:rsidRPr="00A353B6">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4 h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 effects observed at the highest concentration tested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Mortality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62753765"/>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Clinical signs </w:t>
      </w:r>
    </w:p>
    <w:tbl>
      <w:tblPr>
        <w:tblW w:w="0" w:type="auto"/>
        <w:tblCellSpacing w:w="7" w:type="dxa"/>
        <w:tblCellMar>
          <w:top w:w="45" w:type="dxa"/>
          <w:left w:w="45" w:type="dxa"/>
          <w:bottom w:w="45" w:type="dxa"/>
          <w:right w:w="45" w:type="dxa"/>
        </w:tblCellMar>
        <w:tblLook w:val="04A0"/>
      </w:tblPr>
      <w:tblGrid>
        <w:gridCol w:w="870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29091411"/>
              <w:rPr>
                <w:rFonts w:eastAsia="Times New Roman"/>
                <w:sz w:val="24"/>
                <w:szCs w:val="24"/>
                <w:lang w:val="en-US"/>
              </w:rPr>
            </w:pPr>
            <w:r w:rsidRPr="00A353B6">
              <w:rPr>
                <w:rFonts w:eastAsia="Times New Roman"/>
                <w:sz w:val="24"/>
                <w:szCs w:val="24"/>
                <w:lang w:val="en-US"/>
              </w:rPr>
              <w:t xml:space="preserve">Restless during 1st hour of exposure. No abnormalities during 14 day observation period.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Body weight </w:t>
      </w:r>
    </w:p>
    <w:tbl>
      <w:tblPr>
        <w:tblW w:w="0" w:type="auto"/>
        <w:tblCellSpacing w:w="7" w:type="dxa"/>
        <w:tblCellMar>
          <w:top w:w="45" w:type="dxa"/>
          <w:left w:w="45" w:type="dxa"/>
          <w:bottom w:w="45" w:type="dxa"/>
          <w:right w:w="45" w:type="dxa"/>
        </w:tblCellMar>
        <w:tblLook w:val="04A0"/>
      </w:tblPr>
      <w:tblGrid>
        <w:gridCol w:w="8529"/>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81817865"/>
              <w:rPr>
                <w:rFonts w:eastAsia="Times New Roman"/>
                <w:sz w:val="24"/>
                <w:szCs w:val="24"/>
                <w:lang w:val="en-US"/>
              </w:rPr>
            </w:pPr>
            <w:r w:rsidRPr="00A353B6">
              <w:rPr>
                <w:rFonts w:eastAsia="Times New Roman"/>
                <w:sz w:val="24"/>
                <w:szCs w:val="24"/>
                <w:lang w:val="en-US"/>
              </w:rPr>
              <w:t xml:space="preserve">Normal bodyweight gain except for two females that showed reduced bodyweight gain.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Gross pathology </w:t>
      </w:r>
    </w:p>
    <w:tbl>
      <w:tblPr>
        <w:tblW w:w="0" w:type="auto"/>
        <w:tblCellSpacing w:w="7" w:type="dxa"/>
        <w:tblCellMar>
          <w:top w:w="45" w:type="dxa"/>
          <w:left w:w="45" w:type="dxa"/>
          <w:bottom w:w="45" w:type="dxa"/>
          <w:right w:w="45" w:type="dxa"/>
        </w:tblCellMar>
        <w:tblLook w:val="04A0"/>
      </w:tblPr>
      <w:tblGrid>
        <w:gridCol w:w="17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15872861"/>
              <w:rPr>
                <w:rFonts w:eastAsia="Times New Roman"/>
                <w:sz w:val="24"/>
                <w:szCs w:val="24"/>
                <w:lang w:val="en-US"/>
              </w:rPr>
            </w:pPr>
            <w:r w:rsidRPr="00A353B6">
              <w:rPr>
                <w:rFonts w:eastAsia="Times New Roman"/>
                <w:sz w:val="24"/>
                <w:szCs w:val="24"/>
                <w:lang w:val="en-US"/>
              </w:rPr>
              <w:t xml:space="preserve">no abnormalities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Other findings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18987003"/>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563"/>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none</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Overall remarks, attachments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REACH requires inhalation exposure units to be in mg/m3. Units of exposure in this report are given as ppm, ppm have been converted into mg/m3 using a molecular weight of 56.11 and constant of 24.45 (molar vol of a gas at 25°Cand 1 atm pressure).</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Applicant's summary and conclusion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139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85905152"/>
              <w:rPr>
                <w:rFonts w:eastAsia="Times New Roman"/>
                <w:sz w:val="24"/>
                <w:szCs w:val="24"/>
                <w:lang w:val="en-US"/>
              </w:rPr>
            </w:pPr>
            <w:r w:rsidRPr="00A353B6">
              <w:rPr>
                <w:rFonts w:eastAsia="Times New Roman"/>
                <w:sz w:val="24"/>
                <w:szCs w:val="24"/>
                <w:lang w:val="en-US"/>
              </w:rPr>
              <w:t xml:space="preserve">not classified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Criteria used for interpretation of results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14404901"/>
              <w:rPr>
                <w:rFonts w:eastAsia="Times New Roman"/>
                <w:sz w:val="24"/>
                <w:szCs w:val="24"/>
                <w:lang w:val="en-US"/>
              </w:rPr>
            </w:pPr>
            <w:r w:rsidRPr="00A353B6">
              <w:rPr>
                <w:rFonts w:eastAsia="Times New Roman"/>
                <w:sz w:val="24"/>
                <w:szCs w:val="24"/>
                <w:lang w:val="en-US"/>
              </w:rPr>
              <w:t xml:space="preserve">EU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67553148"/>
              <w:rPr>
                <w:rFonts w:eastAsia="Times New Roman"/>
                <w:sz w:val="24"/>
                <w:szCs w:val="24"/>
                <w:lang w:val="en-US"/>
              </w:rPr>
            </w:pPr>
            <w:r w:rsidRPr="00A353B6">
              <w:rPr>
                <w:rFonts w:eastAsia="Times New Roman"/>
                <w:sz w:val="24"/>
                <w:szCs w:val="24"/>
                <w:lang w:val="en-US"/>
              </w:rPr>
              <w:t xml:space="preserve">From the results of this study, it was concluded that the 4-hour acute inhalation LC50 value of butene-2 was greater than 10,000 ppm </w:t>
            </w:r>
            <w:proofErr w:type="gramStart"/>
            <w:r w:rsidRPr="00A353B6">
              <w:rPr>
                <w:rFonts w:eastAsia="Times New Roman"/>
                <w:sz w:val="24"/>
                <w:szCs w:val="24"/>
                <w:lang w:val="en-US"/>
              </w:rPr>
              <w:t>( 22,948</w:t>
            </w:r>
            <w:proofErr w:type="gramEnd"/>
            <w:r w:rsidRPr="00A353B6">
              <w:rPr>
                <w:rFonts w:eastAsia="Times New Roman"/>
                <w:sz w:val="24"/>
                <w:szCs w:val="24"/>
                <w:lang w:val="en-US"/>
              </w:rPr>
              <w:t xml:space="preserve"> mg/m3, 23mg/L).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 xml:space="preserve">Rats were exposed for 4 hrs to 2-butene at a nominal concentration of 10,000 ppm </w:t>
            </w:r>
            <w:proofErr w:type="gramStart"/>
            <w:r w:rsidRPr="00A353B6">
              <w:rPr>
                <w:rFonts w:ascii="Arial" w:eastAsia="Times New Roman" w:hAnsi="Arial" w:cs="Arial"/>
                <w:sz w:val="20"/>
                <w:szCs w:val="20"/>
                <w:lang w:val="en-US"/>
              </w:rPr>
              <w:t>( 22,948</w:t>
            </w:r>
            <w:proofErr w:type="gramEnd"/>
            <w:r w:rsidRPr="00A353B6">
              <w:rPr>
                <w:rFonts w:ascii="Arial" w:eastAsia="Times New Roman" w:hAnsi="Arial" w:cs="Arial"/>
                <w:sz w:val="20"/>
                <w:szCs w:val="20"/>
                <w:lang w:val="en-US"/>
              </w:rPr>
              <w:t xml:space="preserve"> mg/m3). No clinical signs were seen and normal growth occurred over the 14d observation period. No abnormalities were observed at gross necropsy. Only one concentration was tested. This concentration was at the explosive limit and therefore higher concentrations could not be tested.</w:t>
            </w:r>
          </w:p>
          <w:p w:rsidR="00A353B6" w:rsidRPr="00A353B6" w:rsidRDefault="00A353B6" w:rsidP="00A353B6">
            <w:pPr>
              <w:keepNext/>
              <w:keepLines/>
              <w:tabs>
                <w:tab w:val="clear" w:pos="850"/>
                <w:tab w:val="clear" w:pos="1191"/>
                <w:tab w:val="clear" w:pos="1531"/>
              </w:tabs>
              <w:spacing w:line="368" w:lineRule="atLeast"/>
              <w:ind w:left="3964"/>
              <w:jc w:val="left"/>
              <w:rPr>
                <w:rFonts w:eastAsia="Times New Roman"/>
                <w:sz w:val="24"/>
                <w:szCs w:val="24"/>
                <w:lang w:val="en-US"/>
              </w:rPr>
            </w:pPr>
            <w:r w:rsidRPr="00A353B6">
              <w:rPr>
                <w:rFonts w:eastAsia="Times New Roman"/>
                <w:color w:val="000000"/>
                <w:sz w:val="16"/>
                <w:szCs w:val="16"/>
                <w:lang w:val="en-US"/>
              </w:rPr>
              <w:t>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04411225"/>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A353B6">
        <w:rPr>
          <w:rFonts w:ascii="Helvetica" w:eastAsia="Times New Roman" w:hAnsi="Helvetica" w:cs="Helvetica"/>
          <w:b/>
          <w:bCs/>
          <w:sz w:val="32"/>
          <w:szCs w:val="32"/>
          <w:u w:val="single"/>
          <w:lang w:val="en-US"/>
        </w:rPr>
        <w:t xml:space="preserve">7.5 Repeated dose toxicity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A353B6">
        <w:rPr>
          <w:rFonts w:ascii="Helvetica" w:eastAsia="Times New Roman" w:hAnsi="Helvetica" w:cs="Helvetica"/>
          <w:b/>
          <w:bCs/>
          <w:sz w:val="32"/>
          <w:szCs w:val="32"/>
          <w:u w:val="single"/>
          <w:lang w:val="en-US"/>
        </w:rPr>
        <w:t xml:space="preserve">7.5.1 Repeated dose toxicity: oral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A353B6">
        <w:rPr>
          <w:rFonts w:ascii="Helvetica" w:eastAsia="Times New Roman" w:hAnsi="Helvetica" w:cs="Helvetica"/>
          <w:b/>
          <w:bCs/>
          <w:i/>
          <w:iCs/>
          <w:sz w:val="30"/>
          <w:szCs w:val="30"/>
          <w:lang w:val="en-US"/>
        </w:rPr>
        <w:t xml:space="preserve">Endpoint study record: Repeated dose toxicity: oral. Key study, Hazleton, 1986 </w:t>
      </w:r>
    </w:p>
    <w:tbl>
      <w:tblPr>
        <w:tblW w:w="0" w:type="auto"/>
        <w:tblCellSpacing w:w="7" w:type="dxa"/>
        <w:tblCellMar>
          <w:left w:w="0" w:type="dxa"/>
          <w:right w:w="0" w:type="dxa"/>
        </w:tblCellMar>
        <w:tblLook w:val="04A0"/>
      </w:tblPr>
      <w:tblGrid>
        <w:gridCol w:w="1044"/>
        <w:gridCol w:w="74"/>
        <w:gridCol w:w="3500"/>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76491814"/>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IUC5-252586e9-9545-4428-8252-0602a87d8e8d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XML Transformation V1.0 Plug-In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2010-04-11 12:23:13 BST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Successfully migrated to IUCLID 5.2 format. </w:t>
            </w:r>
          </w:p>
        </w:tc>
      </w:tr>
    </w:tbl>
    <w:p w:rsidR="00A353B6" w:rsidRPr="00A353B6" w:rsidRDefault="00A353B6" w:rsidP="00A353B6">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954"/>
        <w:gridCol w:w="5456"/>
        <w:gridCol w:w="585"/>
        <w:gridCol w:w="592"/>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41200642"/>
              <w:rPr>
                <w:rFonts w:ascii="Helvetica" w:eastAsia="Times New Roman" w:hAnsi="Helvetica" w:cs="Helvetica"/>
                <w:b/>
                <w:bCs/>
                <w:color w:val="FF0000"/>
                <w:sz w:val="16"/>
                <w:szCs w:val="16"/>
                <w:lang w:val="en-US"/>
              </w:rPr>
            </w:pPr>
            <w:r w:rsidRPr="00A353B6">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key study; robust study summary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1 (reliable without restriction)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GLP compliant, near guideline study, available as unpublished report, fully adequate for assessment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Data source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43"/>
        <w:gridCol w:w="932"/>
        <w:gridCol w:w="556"/>
        <w:gridCol w:w="1243"/>
        <w:gridCol w:w="1084"/>
        <w:gridCol w:w="1268"/>
        <w:gridCol w:w="634"/>
        <w:gridCol w:w="1567"/>
        <w:gridCol w:w="798"/>
        <w:gridCol w:w="634"/>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date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Hazleton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1986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Isobutylene: 4 Week Oral (Gavage) Toxicity Study in the Rat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Hazleton Laboratories Europe, Ltd., Otley Rd., Harrogate, UK, HG3 1PY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4372-13/21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Essochem Europe Inc., Nieuwe Nijverheidslaan 2, B-1920 Machelen, Belgium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1986-03-27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73960432"/>
              <w:rPr>
                <w:rFonts w:eastAsia="Times New Roman"/>
                <w:sz w:val="24"/>
                <w:szCs w:val="24"/>
                <w:lang w:val="en-US"/>
              </w:rPr>
            </w:pPr>
            <w:proofErr w:type="gramStart"/>
            <w:r w:rsidRPr="00A353B6">
              <w:rPr>
                <w:rFonts w:eastAsia="Times New Roman"/>
                <w:sz w:val="24"/>
                <w:szCs w:val="24"/>
                <w:lang w:val="en-US"/>
              </w:rPr>
              <w:t>other</w:t>
            </w:r>
            <w:proofErr w:type="gramEnd"/>
            <w:r w:rsidRPr="00A353B6">
              <w:rPr>
                <w:rFonts w:eastAsia="Times New Roman"/>
                <w:sz w:val="24"/>
                <w:szCs w:val="24"/>
                <w:lang w:val="en-US"/>
              </w:rPr>
              <w:t xml:space="preserve">: The data rights for this study have been acquired by the Lower Olefins and Aromatics REACH Consortium. The registrant has a letter of access for all studies within this dossier that are considered proprietary.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protection claimed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58122966"/>
              <w:rPr>
                <w:rFonts w:eastAsia="Times New Roman"/>
                <w:sz w:val="24"/>
                <w:szCs w:val="24"/>
                <w:lang w:val="en-US"/>
              </w:rPr>
            </w:pPr>
            <w:proofErr w:type="gramStart"/>
            <w:r w:rsidRPr="00A353B6">
              <w:rPr>
                <w:rFonts w:eastAsia="Times New Roman"/>
                <w:sz w:val="24"/>
                <w:szCs w:val="24"/>
                <w:lang w:val="en-US"/>
              </w:rPr>
              <w:t>yes</w:t>
            </w:r>
            <w:proofErr w:type="gramEnd"/>
            <w:r w:rsidRPr="00A353B6">
              <w:rPr>
                <w:rFonts w:eastAsia="Times New Roman"/>
                <w:sz w:val="24"/>
                <w:szCs w:val="24"/>
                <w:lang w:val="en-US"/>
              </w:rPr>
              <w:t xml:space="preserve">, but willing to share (A letter of access to the studies is available on application to Lower Olefins and Aromatics REACH Consortium. )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41670838"/>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Materials and methods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9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26475195"/>
              <w:rPr>
                <w:rFonts w:eastAsia="Times New Roman"/>
                <w:sz w:val="24"/>
                <w:szCs w:val="24"/>
                <w:lang w:val="en-US"/>
              </w:rPr>
            </w:pPr>
            <w:r w:rsidRPr="00A353B6">
              <w:rPr>
                <w:rFonts w:eastAsia="Times New Roman"/>
                <w:sz w:val="24"/>
                <w:szCs w:val="24"/>
                <w:lang w:val="en-US"/>
              </w:rPr>
              <w:t xml:space="preserve">subacute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Limit test </w:t>
      </w:r>
    </w:p>
    <w:tbl>
      <w:tblPr>
        <w:tblW w:w="0" w:type="auto"/>
        <w:tblCellSpacing w:w="7" w:type="dxa"/>
        <w:tblCellMar>
          <w:top w:w="45" w:type="dxa"/>
          <w:left w:w="45" w:type="dxa"/>
          <w:bottom w:w="45" w:type="dxa"/>
          <w:right w:w="45" w:type="dxa"/>
        </w:tblCellMar>
        <w:tblLook w:val="04A0"/>
      </w:tblPr>
      <w:tblGrid>
        <w:gridCol w:w="3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22962311"/>
              <w:rPr>
                <w:rFonts w:eastAsia="Times New Roman"/>
                <w:sz w:val="24"/>
                <w:szCs w:val="24"/>
                <w:lang w:val="en-US"/>
              </w:rPr>
            </w:pPr>
            <w:r w:rsidRPr="00A353B6">
              <w:rPr>
                <w:rFonts w:eastAsia="Times New Roman"/>
                <w:sz w:val="24"/>
                <w:szCs w:val="24"/>
                <w:lang w:val="en-US"/>
              </w:rPr>
              <w:t xml:space="preserve">no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2198"/>
        <w:gridCol w:w="6461"/>
        <w:gridCol w:w="90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Deviations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OECD Guideline 407 (Repeated Dose 28-Day Oral Toxicity in Rodents)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47368992"/>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57465021"/>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materials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79283557"/>
              <w:rPr>
                <w:rFonts w:eastAsia="Times New Roman"/>
                <w:sz w:val="24"/>
                <w:szCs w:val="24"/>
                <w:lang w:val="en-US"/>
              </w:rPr>
            </w:pPr>
            <w:r w:rsidRPr="00A353B6">
              <w:rPr>
                <w:rFonts w:eastAsia="Times New Roman"/>
                <w:sz w:val="24"/>
                <w:szCs w:val="24"/>
                <w:lang w:val="en-US"/>
              </w:rPr>
              <w:t xml:space="preserve">yes </w:t>
            </w:r>
          </w:p>
        </w:tc>
      </w:tr>
    </w:tbl>
    <w:p w:rsidR="006925D3" w:rsidRDefault="006925D3" w:rsidP="00A353B6">
      <w:pPr>
        <w:keepNext/>
        <w:keepLines/>
        <w:tabs>
          <w:tab w:val="clear" w:pos="850"/>
          <w:tab w:val="clear" w:pos="1191"/>
          <w:tab w:val="clear" w:pos="1531"/>
        </w:tabs>
        <w:jc w:val="left"/>
        <w:rPr>
          <w:rFonts w:ascii="Helvetica" w:eastAsia="Times New Roman" w:hAnsi="Helvetica" w:cs="Helvetica"/>
          <w:b/>
          <w:bCs/>
          <w:sz w:val="20"/>
          <w:szCs w:val="20"/>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0"/>
          <w:szCs w:val="20"/>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0"/>
          <w:szCs w:val="20"/>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0"/>
          <w:szCs w:val="20"/>
          <w:lang w:val="en-US"/>
        </w:rPr>
      </w:pP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173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Identity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isobutylene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2-methylpropene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91261718"/>
              <w:rPr>
                <w:rFonts w:eastAsia="Times New Roman"/>
                <w:sz w:val="24"/>
                <w:szCs w:val="24"/>
                <w:lang w:val="en-US"/>
              </w:rPr>
            </w:pPr>
            <w:r w:rsidRPr="00A353B6">
              <w:rPr>
                <w:rFonts w:eastAsia="Times New Roman"/>
                <w:sz w:val="24"/>
                <w:szCs w:val="24"/>
                <w:lang w:val="en-US"/>
              </w:rPr>
              <w:t>- Name of test material (as cited in study report): isobutylene</w:t>
            </w:r>
            <w:r w:rsidRPr="00A353B6">
              <w:rPr>
                <w:rFonts w:eastAsia="Times New Roman"/>
                <w:sz w:val="24"/>
                <w:szCs w:val="24"/>
                <w:lang w:val="en-US"/>
              </w:rPr>
              <w:br w:type="page"/>
              <w:t xml:space="preserve">- Lot/batch No.: T101/OH </w:t>
            </w:r>
            <w:r w:rsidRPr="00A353B6">
              <w:rPr>
                <w:rFonts w:eastAsia="Times New Roman"/>
                <w:sz w:val="24"/>
                <w:szCs w:val="24"/>
                <w:lang w:val="en-US"/>
              </w:rPr>
              <w:br w:type="page"/>
              <w:t>- Storage condition of test material: in a freezer in a pressurized cylinder</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96758418"/>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animals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Species </w:t>
      </w:r>
    </w:p>
    <w:tbl>
      <w:tblPr>
        <w:tblW w:w="0" w:type="auto"/>
        <w:tblCellSpacing w:w="7" w:type="dxa"/>
        <w:tblCellMar>
          <w:top w:w="45" w:type="dxa"/>
          <w:left w:w="45" w:type="dxa"/>
          <w:bottom w:w="45" w:type="dxa"/>
          <w:right w:w="45" w:type="dxa"/>
        </w:tblCellMar>
        <w:tblLook w:val="04A0"/>
      </w:tblPr>
      <w:tblGrid>
        <w:gridCol w:w="37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68658155"/>
              <w:rPr>
                <w:rFonts w:eastAsia="Times New Roman"/>
                <w:sz w:val="24"/>
                <w:szCs w:val="24"/>
                <w:lang w:val="en-US"/>
              </w:rPr>
            </w:pPr>
            <w:r w:rsidRPr="00A353B6">
              <w:rPr>
                <w:rFonts w:eastAsia="Times New Roman"/>
                <w:sz w:val="24"/>
                <w:szCs w:val="24"/>
                <w:lang w:val="en-US"/>
              </w:rPr>
              <w:t xml:space="preserve">rat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Strain </w:t>
      </w:r>
    </w:p>
    <w:tbl>
      <w:tblPr>
        <w:tblW w:w="0" w:type="auto"/>
        <w:tblCellSpacing w:w="7" w:type="dxa"/>
        <w:tblCellMar>
          <w:top w:w="45" w:type="dxa"/>
          <w:left w:w="45" w:type="dxa"/>
          <w:bottom w:w="45" w:type="dxa"/>
          <w:right w:w="45" w:type="dxa"/>
        </w:tblCellMar>
        <w:tblLook w:val="04A0"/>
      </w:tblPr>
      <w:tblGrid>
        <w:gridCol w:w="17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46030181"/>
              <w:rPr>
                <w:rFonts w:eastAsia="Times New Roman"/>
                <w:sz w:val="24"/>
                <w:szCs w:val="24"/>
                <w:lang w:val="en-US"/>
              </w:rPr>
            </w:pPr>
            <w:r w:rsidRPr="00A353B6">
              <w:rPr>
                <w:rFonts w:eastAsia="Times New Roman"/>
                <w:sz w:val="24"/>
                <w:szCs w:val="24"/>
                <w:lang w:val="en-US"/>
              </w:rPr>
              <w:t xml:space="preserve">Sprague-Dawley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Sex </w:t>
      </w:r>
    </w:p>
    <w:tbl>
      <w:tblPr>
        <w:tblW w:w="0" w:type="auto"/>
        <w:tblCellSpacing w:w="7" w:type="dxa"/>
        <w:tblCellMar>
          <w:top w:w="45" w:type="dxa"/>
          <w:left w:w="45" w:type="dxa"/>
          <w:bottom w:w="45" w:type="dxa"/>
          <w:right w:w="45" w:type="dxa"/>
        </w:tblCellMar>
        <w:tblLook w:val="04A0"/>
      </w:tblPr>
      <w:tblGrid>
        <w:gridCol w:w="130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28251379"/>
              <w:rPr>
                <w:rFonts w:eastAsia="Times New Roman"/>
                <w:sz w:val="24"/>
                <w:szCs w:val="24"/>
                <w:lang w:val="en-US"/>
              </w:rPr>
            </w:pPr>
            <w:r w:rsidRPr="00A353B6">
              <w:rPr>
                <w:rFonts w:eastAsia="Times New Roman"/>
                <w:sz w:val="24"/>
                <w:szCs w:val="24"/>
                <w:lang w:val="en-US"/>
              </w:rPr>
              <w:t xml:space="preserve">male/female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84158433"/>
              <w:rPr>
                <w:rFonts w:eastAsia="Times New Roman"/>
                <w:sz w:val="24"/>
                <w:szCs w:val="24"/>
                <w:lang w:val="en-US"/>
              </w:rPr>
            </w:pPr>
            <w:r w:rsidRPr="00A353B6">
              <w:rPr>
                <w:rFonts w:eastAsia="Times New Roman"/>
                <w:sz w:val="24"/>
                <w:szCs w:val="24"/>
                <w:lang w:val="en-US"/>
              </w:rPr>
              <w:t>Animals (CR1</w:t>
            </w:r>
            <w:proofErr w:type="gramStart"/>
            <w:r w:rsidRPr="00A353B6">
              <w:rPr>
                <w:rFonts w:eastAsia="Times New Roman"/>
                <w:sz w:val="24"/>
                <w:szCs w:val="24"/>
                <w:lang w:val="en-US"/>
              </w:rPr>
              <w:t>:CD</w:t>
            </w:r>
            <w:proofErr w:type="gramEnd"/>
            <w:r w:rsidRPr="00A353B6">
              <w:rPr>
                <w:rFonts w:eastAsia="Times New Roman"/>
                <w:sz w:val="24"/>
                <w:szCs w:val="24"/>
                <w:lang w:val="en-US"/>
              </w:rPr>
              <w:t xml:space="preserve"> SD (BR) supplied by Charles River UK, Margate, Kent, UK. They were obtained as weanlings (about 28d old) and acclimatised for 2 weeks before start of treatment.</w:t>
            </w:r>
            <w:r w:rsidRPr="00A353B6">
              <w:rPr>
                <w:rFonts w:eastAsia="Times New Roman"/>
                <w:sz w:val="24"/>
                <w:szCs w:val="24"/>
                <w:lang w:val="en-US"/>
              </w:rPr>
              <w:br w:type="page"/>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Administration / exposure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Route of administration </w:t>
      </w:r>
    </w:p>
    <w:tbl>
      <w:tblPr>
        <w:tblW w:w="0" w:type="auto"/>
        <w:tblCellSpacing w:w="7" w:type="dxa"/>
        <w:tblCellMar>
          <w:top w:w="45" w:type="dxa"/>
          <w:left w:w="45" w:type="dxa"/>
          <w:bottom w:w="45" w:type="dxa"/>
          <w:right w:w="45" w:type="dxa"/>
        </w:tblCellMar>
        <w:tblLook w:val="04A0"/>
      </w:tblPr>
      <w:tblGrid>
        <w:gridCol w:w="129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09675762"/>
              <w:rPr>
                <w:rFonts w:eastAsia="Times New Roman"/>
                <w:sz w:val="24"/>
                <w:szCs w:val="24"/>
                <w:lang w:val="en-US"/>
              </w:rPr>
            </w:pPr>
            <w:r w:rsidRPr="00A353B6">
              <w:rPr>
                <w:rFonts w:eastAsia="Times New Roman"/>
                <w:sz w:val="24"/>
                <w:szCs w:val="24"/>
                <w:lang w:val="en-US"/>
              </w:rPr>
              <w:t xml:space="preserve">oral: gavage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8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6772799"/>
              <w:rPr>
                <w:rFonts w:eastAsia="Times New Roman"/>
                <w:sz w:val="24"/>
                <w:szCs w:val="24"/>
                <w:lang w:val="en-US"/>
              </w:rPr>
            </w:pPr>
            <w:r w:rsidRPr="00A353B6">
              <w:rPr>
                <w:rFonts w:eastAsia="Times New Roman"/>
                <w:sz w:val="24"/>
                <w:szCs w:val="24"/>
                <w:lang w:val="en-US"/>
              </w:rPr>
              <w:t xml:space="preserve">corn oil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oral exposure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6558346"/>
              <w:rPr>
                <w:rFonts w:eastAsia="Times New Roman"/>
                <w:sz w:val="24"/>
                <w:szCs w:val="24"/>
                <w:lang w:val="en-US"/>
              </w:rPr>
            </w:pPr>
            <w:r w:rsidRPr="00A353B6">
              <w:rPr>
                <w:rFonts w:eastAsia="Times New Roman"/>
                <w:sz w:val="24"/>
                <w:szCs w:val="24"/>
                <w:lang w:val="en-US"/>
              </w:rPr>
              <w:t>PREPARATION OF DOSING SOLUTIONS</w:t>
            </w:r>
            <w:proofErr w:type="gramStart"/>
            <w:r w:rsidRPr="00A353B6">
              <w:rPr>
                <w:rFonts w:eastAsia="Times New Roman"/>
                <w:sz w:val="24"/>
                <w:szCs w:val="24"/>
                <w:lang w:val="en-US"/>
              </w:rPr>
              <w:t>:</w:t>
            </w:r>
            <w:proofErr w:type="gramEnd"/>
            <w:r w:rsidRPr="00A353B6">
              <w:rPr>
                <w:rFonts w:eastAsia="Times New Roman"/>
                <w:sz w:val="24"/>
                <w:szCs w:val="24"/>
                <w:lang w:val="en-US"/>
              </w:rPr>
              <w:br w:type="page"/>
              <w:t>VEHICLE: corn oil</w:t>
            </w:r>
            <w:r w:rsidRPr="00A353B6">
              <w:rPr>
                <w:rFonts w:eastAsia="Times New Roman"/>
                <w:sz w:val="24"/>
                <w:szCs w:val="24"/>
                <w:lang w:val="en-US"/>
              </w:rPr>
              <w:br w:type="page"/>
              <w:t>- Concentration in vehicle: 0, 0.05, 0.50 and 5.00 % v/v for dose levels of 0, 1.49, 14.86 and 148.55 mg/kg/day respectively</w:t>
            </w:r>
            <w:r w:rsidRPr="00A353B6">
              <w:rPr>
                <w:rFonts w:eastAsia="Times New Roman"/>
                <w:sz w:val="24"/>
                <w:szCs w:val="24"/>
                <w:lang w:val="en-US"/>
              </w:rPr>
              <w:br w:type="page"/>
              <w:t>- Amount of vehicle (if gavage): constant volume of 5 mL/kg bodyweight was dosed.</w:t>
            </w:r>
            <w:r w:rsidRPr="00A353B6">
              <w:rPr>
                <w:rFonts w:eastAsia="Times New Roman"/>
                <w:sz w:val="24"/>
                <w:szCs w:val="24"/>
                <w:lang w:val="en-US"/>
              </w:rPr>
              <w:br w:type="page"/>
              <w:t>- All preparation was carried out in a freezer then the formulation was slowly allowed to come to room temperature.</w:t>
            </w:r>
            <w:r w:rsidRPr="00A353B6">
              <w:rPr>
                <w:rFonts w:eastAsia="Times New Roman"/>
                <w:sz w:val="24"/>
                <w:szCs w:val="24"/>
                <w:lang w:val="en-US"/>
              </w:rPr>
              <w:br w:type="page"/>
              <w:t>- Dosing solutions were prepared fresh each day.</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Analytical verification of doses or concentrations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49541202"/>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16431475"/>
              <w:rPr>
                <w:rFonts w:eastAsia="Times New Roman"/>
                <w:sz w:val="24"/>
                <w:szCs w:val="24"/>
                <w:lang w:val="en-US"/>
              </w:rPr>
            </w:pPr>
            <w:r w:rsidRPr="00A353B6">
              <w:rPr>
                <w:rFonts w:eastAsia="Times New Roman"/>
                <w:sz w:val="24"/>
                <w:szCs w:val="24"/>
                <w:lang w:val="en-US"/>
              </w:rPr>
              <w:t xml:space="preserve">Samples taken from all dosing formulations prepared in weeks 1 and 4 and analysed in duplicate for achieved concentration. The preparations were in the range 71-134% of nominal and were considered to be acceptable.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Duration of treatment / exposure </w:t>
      </w:r>
    </w:p>
    <w:tbl>
      <w:tblPr>
        <w:tblW w:w="0" w:type="auto"/>
        <w:tblCellSpacing w:w="7" w:type="dxa"/>
        <w:tblCellMar>
          <w:top w:w="45" w:type="dxa"/>
          <w:left w:w="45" w:type="dxa"/>
          <w:bottom w:w="45" w:type="dxa"/>
          <w:right w:w="45" w:type="dxa"/>
        </w:tblCellMar>
        <w:tblLook w:val="04A0"/>
      </w:tblPr>
      <w:tblGrid>
        <w:gridCol w:w="8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75018761"/>
              <w:rPr>
                <w:rFonts w:eastAsia="Times New Roman"/>
                <w:sz w:val="24"/>
                <w:szCs w:val="24"/>
                <w:lang w:val="en-US"/>
              </w:rPr>
            </w:pPr>
            <w:r w:rsidRPr="00A353B6">
              <w:rPr>
                <w:rFonts w:eastAsia="Times New Roman"/>
                <w:sz w:val="24"/>
                <w:szCs w:val="24"/>
                <w:lang w:val="en-US"/>
              </w:rPr>
              <w:t xml:space="preserve">28 days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Frequency of treatment </w:t>
      </w:r>
    </w:p>
    <w:tbl>
      <w:tblPr>
        <w:tblW w:w="0" w:type="auto"/>
        <w:tblCellSpacing w:w="7" w:type="dxa"/>
        <w:tblCellMar>
          <w:top w:w="45" w:type="dxa"/>
          <w:left w:w="45" w:type="dxa"/>
          <w:bottom w:w="45" w:type="dxa"/>
          <w:right w:w="45" w:type="dxa"/>
        </w:tblCellMar>
        <w:tblLook w:val="04A0"/>
      </w:tblPr>
      <w:tblGrid>
        <w:gridCol w:w="59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10625679"/>
              <w:rPr>
                <w:rFonts w:eastAsia="Times New Roman"/>
                <w:sz w:val="24"/>
                <w:szCs w:val="24"/>
                <w:lang w:val="en-US"/>
              </w:rPr>
            </w:pPr>
            <w:r w:rsidRPr="00A353B6">
              <w:rPr>
                <w:rFonts w:eastAsia="Times New Roman"/>
                <w:sz w:val="24"/>
                <w:szCs w:val="24"/>
                <w:lang w:val="en-US"/>
              </w:rPr>
              <w:t xml:space="preserve">daily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Doses/concentrations </w:t>
      </w:r>
    </w:p>
    <w:tbl>
      <w:tblPr>
        <w:tblW w:w="0" w:type="auto"/>
        <w:tblCellSpacing w:w="7" w:type="dxa"/>
        <w:tblCellMar>
          <w:top w:w="45" w:type="dxa"/>
          <w:left w:w="45" w:type="dxa"/>
          <w:bottom w:w="45" w:type="dxa"/>
          <w:right w:w="45" w:type="dxa"/>
        </w:tblCellMar>
        <w:tblLook w:val="04A0"/>
      </w:tblPr>
      <w:tblGrid>
        <w:gridCol w:w="753"/>
        <w:gridCol w:w="2139"/>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00913710"/>
              <w:rPr>
                <w:rFonts w:eastAsia="Times New Roman"/>
                <w:sz w:val="24"/>
                <w:szCs w:val="24"/>
                <w:lang w:val="en-US"/>
              </w:rPr>
            </w:pPr>
            <w:r w:rsidRPr="00A353B6">
              <w:rPr>
                <w:rFonts w:eastAsia="Times New Roman"/>
                <w:sz w:val="24"/>
                <w:szCs w:val="24"/>
                <w:lang w:val="en-US"/>
              </w:rPr>
              <w:t xml:space="preserve">0, 1.49, 14.86, 148.55 mg/kg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Basis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other: nominal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No. of animals per sex per dose </w:t>
      </w:r>
    </w:p>
    <w:tbl>
      <w:tblPr>
        <w:tblW w:w="0" w:type="auto"/>
        <w:tblCellSpacing w:w="7" w:type="dxa"/>
        <w:tblCellMar>
          <w:top w:w="45" w:type="dxa"/>
          <w:left w:w="45" w:type="dxa"/>
          <w:bottom w:w="45" w:type="dxa"/>
          <w:right w:w="45" w:type="dxa"/>
        </w:tblCellMar>
        <w:tblLook w:val="04A0"/>
      </w:tblPr>
      <w:tblGrid>
        <w:gridCol w:w="2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122069402"/>
              <w:rPr>
                <w:rFonts w:eastAsia="Times New Roman"/>
                <w:sz w:val="24"/>
                <w:szCs w:val="24"/>
                <w:lang w:val="en-US"/>
              </w:rPr>
            </w:pPr>
            <w:r w:rsidRPr="00A353B6">
              <w:rPr>
                <w:rFonts w:eastAsia="Times New Roman"/>
                <w:sz w:val="24"/>
                <w:szCs w:val="24"/>
                <w:lang w:val="en-US"/>
              </w:rPr>
              <w:t xml:space="preserve">5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Control animals </w:t>
      </w:r>
    </w:p>
    <w:tbl>
      <w:tblPr>
        <w:tblW w:w="0" w:type="auto"/>
        <w:tblCellSpacing w:w="7" w:type="dxa"/>
        <w:tblCellMar>
          <w:top w:w="45" w:type="dxa"/>
          <w:left w:w="45" w:type="dxa"/>
          <w:bottom w:w="45" w:type="dxa"/>
          <w:right w:w="45" w:type="dxa"/>
        </w:tblCellMar>
        <w:tblLook w:val="04A0"/>
      </w:tblPr>
      <w:tblGrid>
        <w:gridCol w:w="233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79160118"/>
              <w:rPr>
                <w:rFonts w:eastAsia="Times New Roman"/>
                <w:sz w:val="24"/>
                <w:szCs w:val="24"/>
                <w:lang w:val="en-US"/>
              </w:rPr>
            </w:pPr>
            <w:r w:rsidRPr="00A353B6">
              <w:rPr>
                <w:rFonts w:eastAsia="Times New Roman"/>
                <w:sz w:val="24"/>
                <w:szCs w:val="24"/>
                <w:lang w:val="en-US"/>
              </w:rPr>
              <w:t xml:space="preserve">yes, concurrent vehicle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study design </w:t>
      </w:r>
    </w:p>
    <w:tbl>
      <w:tblPr>
        <w:tblW w:w="0" w:type="auto"/>
        <w:tblCellSpacing w:w="7" w:type="dxa"/>
        <w:tblCellMar>
          <w:top w:w="45" w:type="dxa"/>
          <w:left w:w="45" w:type="dxa"/>
          <w:bottom w:w="45" w:type="dxa"/>
          <w:right w:w="45" w:type="dxa"/>
        </w:tblCellMar>
        <w:tblLook w:val="04A0"/>
      </w:tblPr>
      <w:tblGrid>
        <w:gridCol w:w="5690"/>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2918178"/>
              <w:rPr>
                <w:rFonts w:eastAsia="Times New Roman"/>
                <w:sz w:val="24"/>
                <w:szCs w:val="24"/>
                <w:lang w:val="en-US"/>
              </w:rPr>
            </w:pPr>
            <w:r w:rsidRPr="00A353B6">
              <w:rPr>
                <w:rFonts w:eastAsia="Times New Roman"/>
                <w:sz w:val="24"/>
                <w:szCs w:val="24"/>
                <w:lang w:val="en-US"/>
              </w:rPr>
              <w:t>- Dose selection rationale: Based on a range-finding study</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Positive control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68077701"/>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Examinations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Observations and examinations performed and frequency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86483110"/>
              <w:rPr>
                <w:rFonts w:eastAsia="Times New Roman"/>
                <w:sz w:val="24"/>
                <w:szCs w:val="24"/>
                <w:lang w:val="en-US"/>
              </w:rPr>
            </w:pPr>
            <w:r w:rsidRPr="00A353B6">
              <w:rPr>
                <w:rFonts w:eastAsia="Times New Roman"/>
                <w:sz w:val="24"/>
                <w:szCs w:val="24"/>
                <w:lang w:val="en-US"/>
              </w:rPr>
              <w:t>CAGE SIDE OBSERVATIONS: Yes</w:t>
            </w:r>
            <w:r w:rsidRPr="00A353B6">
              <w:rPr>
                <w:rFonts w:eastAsia="Times New Roman"/>
                <w:sz w:val="24"/>
                <w:szCs w:val="24"/>
                <w:lang w:val="en-US"/>
              </w:rPr>
              <w:br w:type="page"/>
              <w:t>- Time schedule: twice daily</w:t>
            </w:r>
            <w:r w:rsidRPr="00A353B6">
              <w:rPr>
                <w:rFonts w:eastAsia="Times New Roman"/>
                <w:sz w:val="24"/>
                <w:szCs w:val="24"/>
                <w:lang w:val="en-US"/>
              </w:rPr>
              <w:br w:type="page"/>
            </w:r>
            <w:r w:rsidRPr="00A353B6">
              <w:rPr>
                <w:rFonts w:eastAsia="Times New Roman"/>
                <w:sz w:val="24"/>
                <w:szCs w:val="24"/>
                <w:lang w:val="en-US"/>
              </w:rPr>
              <w:br w:type="page"/>
              <w:t>DETAILED CLINICAL OBSERVATIONS: No</w:t>
            </w:r>
            <w:r w:rsidRPr="00A353B6">
              <w:rPr>
                <w:rFonts w:eastAsia="Times New Roman"/>
                <w:sz w:val="24"/>
                <w:szCs w:val="24"/>
                <w:lang w:val="en-US"/>
              </w:rPr>
              <w:br w:type="page"/>
            </w:r>
            <w:r w:rsidRPr="00A353B6">
              <w:rPr>
                <w:rFonts w:eastAsia="Times New Roman"/>
                <w:sz w:val="24"/>
                <w:szCs w:val="24"/>
                <w:lang w:val="en-US"/>
              </w:rPr>
              <w:br w:type="page"/>
              <w:t>BODY WEIGHT: Yes</w:t>
            </w:r>
            <w:r w:rsidRPr="00A353B6">
              <w:rPr>
                <w:rFonts w:eastAsia="Times New Roman"/>
                <w:sz w:val="24"/>
                <w:szCs w:val="24"/>
                <w:lang w:val="en-US"/>
              </w:rPr>
              <w:br w:type="page"/>
              <w:t xml:space="preserve">- Time schedule for examinations: First </w:t>
            </w:r>
            <w:proofErr w:type="gramStart"/>
            <w:r w:rsidRPr="00A353B6">
              <w:rPr>
                <w:rFonts w:eastAsia="Times New Roman"/>
                <w:sz w:val="24"/>
                <w:szCs w:val="24"/>
                <w:lang w:val="en-US"/>
              </w:rPr>
              <w:t>day ,</w:t>
            </w:r>
            <w:proofErr w:type="gramEnd"/>
            <w:r w:rsidRPr="00A353B6">
              <w:rPr>
                <w:rFonts w:eastAsia="Times New Roman"/>
                <w:sz w:val="24"/>
                <w:szCs w:val="24"/>
                <w:lang w:val="en-US"/>
              </w:rPr>
              <w:t xml:space="preserve"> at weekly intervals thereafter and at termination.</w:t>
            </w:r>
            <w:r w:rsidRPr="00A353B6">
              <w:rPr>
                <w:rFonts w:eastAsia="Times New Roman"/>
                <w:sz w:val="24"/>
                <w:szCs w:val="24"/>
                <w:lang w:val="en-US"/>
              </w:rPr>
              <w:br w:type="page"/>
            </w:r>
            <w:r w:rsidRPr="00A353B6">
              <w:rPr>
                <w:rFonts w:eastAsia="Times New Roman"/>
                <w:sz w:val="24"/>
                <w:szCs w:val="24"/>
                <w:lang w:val="en-US"/>
              </w:rPr>
              <w:br w:type="page"/>
              <w:t>FOOD CONSUMPTION: Yes</w:t>
            </w:r>
            <w:r w:rsidRPr="00A353B6">
              <w:rPr>
                <w:rFonts w:eastAsia="Times New Roman"/>
                <w:sz w:val="24"/>
                <w:szCs w:val="24"/>
                <w:lang w:val="en-US"/>
              </w:rPr>
              <w:br w:type="page"/>
              <w:t>- Time schedule: weekly</w:t>
            </w:r>
            <w:r w:rsidRPr="00A353B6">
              <w:rPr>
                <w:rFonts w:eastAsia="Times New Roman"/>
                <w:sz w:val="24"/>
                <w:szCs w:val="24"/>
                <w:lang w:val="en-US"/>
              </w:rPr>
              <w:br w:type="page"/>
            </w:r>
            <w:r w:rsidRPr="00A353B6">
              <w:rPr>
                <w:rFonts w:eastAsia="Times New Roman"/>
                <w:sz w:val="24"/>
                <w:szCs w:val="24"/>
                <w:lang w:val="en-US"/>
              </w:rPr>
              <w:br w:type="page"/>
              <w:t xml:space="preserve">WATER CONSUMPTION: No </w:t>
            </w:r>
            <w:r w:rsidRPr="00A353B6">
              <w:rPr>
                <w:rFonts w:eastAsia="Times New Roman"/>
                <w:sz w:val="24"/>
                <w:szCs w:val="24"/>
                <w:lang w:val="en-US"/>
              </w:rPr>
              <w:br w:type="page"/>
            </w:r>
            <w:r w:rsidRPr="00A353B6">
              <w:rPr>
                <w:rFonts w:eastAsia="Times New Roman"/>
                <w:sz w:val="24"/>
                <w:szCs w:val="24"/>
                <w:lang w:val="en-US"/>
              </w:rPr>
              <w:br w:type="page"/>
              <w:t>OPHTHALMOSCOPIC EXAMINATION: No</w:t>
            </w:r>
            <w:r w:rsidRPr="00A353B6">
              <w:rPr>
                <w:rFonts w:eastAsia="Times New Roman"/>
                <w:sz w:val="24"/>
                <w:szCs w:val="24"/>
                <w:lang w:val="en-US"/>
              </w:rPr>
              <w:br w:type="page"/>
            </w:r>
            <w:r w:rsidRPr="00A353B6">
              <w:rPr>
                <w:rFonts w:eastAsia="Times New Roman"/>
                <w:sz w:val="24"/>
                <w:szCs w:val="24"/>
                <w:lang w:val="en-US"/>
              </w:rPr>
              <w:br w:type="page"/>
              <w:t>HAEMATOLOGY: Yes</w:t>
            </w:r>
            <w:r w:rsidRPr="00A353B6">
              <w:rPr>
                <w:rFonts w:eastAsia="Times New Roman"/>
                <w:sz w:val="24"/>
                <w:szCs w:val="24"/>
                <w:lang w:val="en-US"/>
              </w:rPr>
              <w:br w:type="page"/>
              <w:t>- Time schedule for collection of blood: During week 4</w:t>
            </w:r>
            <w:r w:rsidRPr="00A353B6">
              <w:rPr>
                <w:rFonts w:eastAsia="Times New Roman"/>
                <w:sz w:val="24"/>
                <w:szCs w:val="24"/>
                <w:lang w:val="en-US"/>
              </w:rPr>
              <w:br w:type="page"/>
              <w:t>- Anaesthetic used for blood collection: Yes (ether</w:t>
            </w:r>
            <w:proofErr w:type="gramStart"/>
            <w:r w:rsidRPr="00A353B6">
              <w:rPr>
                <w:rFonts w:eastAsia="Times New Roman"/>
                <w:sz w:val="24"/>
                <w:szCs w:val="24"/>
                <w:lang w:val="en-US"/>
              </w:rPr>
              <w:t>)</w:t>
            </w:r>
            <w:proofErr w:type="gramEnd"/>
            <w:r w:rsidRPr="00A353B6">
              <w:rPr>
                <w:rFonts w:eastAsia="Times New Roman"/>
                <w:sz w:val="24"/>
                <w:szCs w:val="24"/>
                <w:lang w:val="en-US"/>
              </w:rPr>
              <w:br w:type="page"/>
              <w:t>- Animals fasted: Yes</w:t>
            </w:r>
            <w:r w:rsidRPr="00A353B6">
              <w:rPr>
                <w:rFonts w:eastAsia="Times New Roman"/>
                <w:sz w:val="24"/>
                <w:szCs w:val="24"/>
                <w:lang w:val="en-US"/>
              </w:rPr>
              <w:br w:type="page"/>
              <w:t>- How many animals: All</w:t>
            </w:r>
            <w:r w:rsidRPr="00A353B6">
              <w:rPr>
                <w:rFonts w:eastAsia="Times New Roman"/>
                <w:sz w:val="24"/>
                <w:szCs w:val="24"/>
                <w:lang w:val="en-US"/>
              </w:rPr>
              <w:br w:type="page"/>
              <w:t>- Parameters examined: Haemoglobin, mean cell volume, red blood cell count, mean cell haemoglobin, packed cell volume, mean cell haemoglobin concentration, total and differential white cell count, platelet count.</w:t>
            </w:r>
            <w:r w:rsidRPr="00A353B6">
              <w:rPr>
                <w:rFonts w:eastAsia="Times New Roman"/>
                <w:sz w:val="24"/>
                <w:szCs w:val="24"/>
                <w:lang w:val="en-US"/>
              </w:rPr>
              <w:br w:type="page"/>
            </w:r>
            <w:r w:rsidRPr="00A353B6">
              <w:rPr>
                <w:rFonts w:eastAsia="Times New Roman"/>
                <w:sz w:val="24"/>
                <w:szCs w:val="24"/>
                <w:lang w:val="en-US"/>
              </w:rPr>
              <w:br w:type="page"/>
              <w:t xml:space="preserve">CLINICAL CHEMISTRY: Yes </w:t>
            </w:r>
            <w:r w:rsidRPr="00A353B6">
              <w:rPr>
                <w:rFonts w:eastAsia="Times New Roman"/>
                <w:sz w:val="24"/>
                <w:szCs w:val="24"/>
                <w:lang w:val="en-US"/>
              </w:rPr>
              <w:br w:type="page"/>
              <w:t>- Time schedule for collection of blood: During week 4</w:t>
            </w:r>
            <w:r w:rsidRPr="00A353B6">
              <w:rPr>
                <w:rFonts w:eastAsia="Times New Roman"/>
                <w:sz w:val="24"/>
                <w:szCs w:val="24"/>
                <w:lang w:val="en-US"/>
              </w:rPr>
              <w:br w:type="page"/>
              <w:t>- Anaesthetic used for blood collection: Yes (ether)</w:t>
            </w:r>
            <w:r w:rsidRPr="00A353B6">
              <w:rPr>
                <w:rFonts w:eastAsia="Times New Roman"/>
                <w:sz w:val="24"/>
                <w:szCs w:val="24"/>
                <w:lang w:val="en-US"/>
              </w:rPr>
              <w:br w:type="page"/>
              <w:t>- Animals fasted: Yes</w:t>
            </w:r>
            <w:r w:rsidRPr="00A353B6">
              <w:rPr>
                <w:rFonts w:eastAsia="Times New Roman"/>
                <w:sz w:val="24"/>
                <w:szCs w:val="24"/>
                <w:lang w:val="en-US"/>
              </w:rPr>
              <w:br w:type="page"/>
              <w:t>- How many animals: All</w:t>
            </w:r>
            <w:r w:rsidRPr="00A353B6">
              <w:rPr>
                <w:rFonts w:eastAsia="Times New Roman"/>
                <w:sz w:val="24"/>
                <w:szCs w:val="24"/>
                <w:lang w:val="en-US"/>
              </w:rPr>
              <w:br w:type="page"/>
              <w:t>- Parameters examined: glutamate oxaloacetic transaminase, glutamate pyruvate transaminase, alkaline phosphatase, blood urea nitrogen, glucose, sodium, potassium, calcium, inorganic phosphorus, chloride, creatinine, total protein, albumin, albumin/globulin ratio, bilirubin</w:t>
            </w:r>
            <w:r w:rsidRPr="00A353B6">
              <w:rPr>
                <w:rFonts w:eastAsia="Times New Roman"/>
                <w:sz w:val="24"/>
                <w:szCs w:val="24"/>
                <w:lang w:val="en-US"/>
              </w:rPr>
              <w:br w:type="page"/>
            </w:r>
            <w:r w:rsidRPr="00A353B6">
              <w:rPr>
                <w:rFonts w:eastAsia="Times New Roman"/>
                <w:sz w:val="24"/>
                <w:szCs w:val="24"/>
                <w:lang w:val="en-US"/>
              </w:rPr>
              <w:br w:type="page"/>
              <w:t>URINALYSIS: No</w:t>
            </w:r>
            <w:r w:rsidRPr="00A353B6">
              <w:rPr>
                <w:rFonts w:eastAsia="Times New Roman"/>
                <w:sz w:val="24"/>
                <w:szCs w:val="24"/>
                <w:lang w:val="en-US"/>
              </w:rPr>
              <w:br w:type="page"/>
            </w:r>
            <w:r w:rsidRPr="00A353B6">
              <w:rPr>
                <w:rFonts w:eastAsia="Times New Roman"/>
                <w:sz w:val="24"/>
                <w:szCs w:val="24"/>
                <w:lang w:val="en-US"/>
              </w:rPr>
              <w:br w:type="page"/>
              <w:t xml:space="preserve">NEUROBEHAVIOURAL EXAMINATION: No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Sacrifice and pathology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101102807"/>
              <w:rPr>
                <w:rFonts w:eastAsia="Times New Roman"/>
                <w:sz w:val="24"/>
                <w:szCs w:val="24"/>
                <w:lang w:val="en-US"/>
              </w:rPr>
            </w:pPr>
            <w:r w:rsidRPr="00A353B6">
              <w:rPr>
                <w:rFonts w:eastAsia="Times New Roman"/>
                <w:sz w:val="24"/>
                <w:szCs w:val="24"/>
                <w:lang w:val="en-US"/>
              </w:rPr>
              <w:t xml:space="preserve">GROSS PATHOLOGY: Yes </w:t>
            </w:r>
            <w:r w:rsidRPr="00A353B6">
              <w:rPr>
                <w:rFonts w:eastAsia="Times New Roman"/>
                <w:sz w:val="24"/>
                <w:szCs w:val="24"/>
                <w:lang w:val="en-US"/>
              </w:rPr>
              <w:br w:type="page"/>
            </w:r>
            <w:r w:rsidRPr="00A353B6">
              <w:rPr>
                <w:rFonts w:eastAsia="Times New Roman"/>
                <w:sz w:val="24"/>
                <w:szCs w:val="24"/>
                <w:lang w:val="en-US"/>
              </w:rPr>
              <w:br w:type="page"/>
              <w:t>ORGAN WEIGHTS: YES (adrenals, liver, kidneys, testes form all animals)</w:t>
            </w:r>
            <w:r w:rsidRPr="00A353B6">
              <w:rPr>
                <w:rFonts w:eastAsia="Times New Roman"/>
                <w:sz w:val="24"/>
                <w:szCs w:val="24"/>
                <w:lang w:val="en-US"/>
              </w:rPr>
              <w:br w:type="page"/>
            </w:r>
            <w:r w:rsidRPr="00A353B6">
              <w:rPr>
                <w:rFonts w:eastAsia="Times New Roman"/>
                <w:sz w:val="24"/>
                <w:szCs w:val="24"/>
                <w:lang w:val="en-US"/>
              </w:rPr>
              <w:br w:type="page"/>
              <w:t xml:space="preserve">HISTOPATHOLOGY: Yes (All of the following from the controls and 148.55 mg/kg groups): adrenals, colon, caecum, duodenum, heart, ileum, jejunum, kidneys, liver, oesophagus, rectum, spleen, stomach, gross lesions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Other examinations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9367063"/>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6056"/>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51629656"/>
              <w:rPr>
                <w:rFonts w:eastAsia="Times New Roman"/>
                <w:sz w:val="24"/>
                <w:szCs w:val="24"/>
                <w:lang w:val="en-US"/>
              </w:rPr>
            </w:pPr>
            <w:r w:rsidRPr="00A353B6">
              <w:rPr>
                <w:rFonts w:eastAsia="Times New Roman"/>
                <w:sz w:val="24"/>
                <w:szCs w:val="24"/>
                <w:lang w:val="en-US"/>
              </w:rPr>
              <w:t xml:space="preserve">group mean values and standard deviations where appropriate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563"/>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none</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Results and discussions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4"/>
        <w:gridCol w:w="1721"/>
        <w:gridCol w:w="652"/>
        <w:gridCol w:w="1276"/>
        <w:gridCol w:w="5006"/>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Basis for effect level / Remarks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NOAEL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148.6 mg/kg bw/day (nominal)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proofErr w:type="gramStart"/>
            <w:r w:rsidRPr="00A353B6">
              <w:rPr>
                <w:rFonts w:eastAsia="Times New Roman"/>
                <w:sz w:val="24"/>
                <w:szCs w:val="24"/>
                <w:lang w:val="en-US"/>
              </w:rPr>
              <w:t>there</w:t>
            </w:r>
            <w:proofErr w:type="gramEnd"/>
            <w:r w:rsidRPr="00A353B6">
              <w:rPr>
                <w:rFonts w:eastAsia="Times New Roman"/>
                <w:sz w:val="24"/>
                <w:szCs w:val="24"/>
                <w:lang w:val="en-US"/>
              </w:rPr>
              <w:t xml:space="preserve"> were no mortalities or adverse treatment-related effects. It is notable that this is not a relevant route for a gaseous compound.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Results of examinations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Clinical signs and mortality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3519901"/>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Body weight and weight gain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60908411"/>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Food consumption and compound intake (if feeding study)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78475992"/>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Food efficiency </w:t>
      </w:r>
    </w:p>
    <w:tbl>
      <w:tblPr>
        <w:tblW w:w="0" w:type="auto"/>
        <w:tblCellSpacing w:w="7" w:type="dxa"/>
        <w:tblCellMar>
          <w:top w:w="45" w:type="dxa"/>
          <w:left w:w="45" w:type="dxa"/>
          <w:bottom w:w="45" w:type="dxa"/>
          <w:right w:w="45" w:type="dxa"/>
        </w:tblCellMar>
        <w:tblLook w:val="04A0"/>
      </w:tblPr>
      <w:tblGrid>
        <w:gridCol w:w="8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90945579"/>
              <w:rPr>
                <w:rFonts w:eastAsia="Times New Roman"/>
                <w:sz w:val="24"/>
                <w:szCs w:val="24"/>
                <w:lang w:val="en-US"/>
              </w:rPr>
            </w:pPr>
            <w:r w:rsidRPr="00A353B6">
              <w:rPr>
                <w:rFonts w:eastAsia="Times New Roman"/>
                <w:sz w:val="24"/>
                <w:szCs w:val="24"/>
                <w:lang w:val="en-US"/>
              </w:rPr>
              <w:t xml:space="preserve">no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Water consumption and compound intake (if drinking water study)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31205777"/>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Ophthalmoscopic examination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24993636"/>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Haematology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138908751"/>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Clinical chemistry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8019894"/>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Urinalysis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05164798"/>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Neurobehaviour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93604233"/>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Organ weights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30187966"/>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Gross pathology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37339678"/>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Histopathology: non-neoplastic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06402736"/>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Histopathology: neoplastic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11085877"/>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3527544"/>
              <w:rPr>
                <w:rFonts w:eastAsia="Times New Roman"/>
                <w:sz w:val="24"/>
                <w:szCs w:val="24"/>
                <w:lang w:val="en-US"/>
              </w:rPr>
            </w:pPr>
            <w:r w:rsidRPr="00A353B6">
              <w:rPr>
                <w:rFonts w:eastAsia="Times New Roman"/>
                <w:sz w:val="24"/>
                <w:szCs w:val="24"/>
                <w:lang w:val="en-US"/>
              </w:rPr>
              <w:t>CLINICAL SIGNS AND MORTALITY: No mortalities or treatment-related effects</w:t>
            </w:r>
            <w:r w:rsidRPr="00A353B6">
              <w:rPr>
                <w:rFonts w:eastAsia="Times New Roman"/>
                <w:sz w:val="24"/>
                <w:szCs w:val="24"/>
                <w:lang w:val="en-US"/>
              </w:rPr>
              <w:br w:type="page"/>
            </w:r>
            <w:r w:rsidRPr="00A353B6">
              <w:rPr>
                <w:rFonts w:eastAsia="Times New Roman"/>
                <w:sz w:val="24"/>
                <w:szCs w:val="24"/>
                <w:lang w:val="en-US"/>
              </w:rPr>
              <w:br w:type="page"/>
              <w:t>BODY WEIGHT AND WEIGHT GAIN: No treatment-related effects</w:t>
            </w:r>
            <w:r w:rsidRPr="00A353B6">
              <w:rPr>
                <w:rFonts w:eastAsia="Times New Roman"/>
                <w:sz w:val="24"/>
                <w:szCs w:val="24"/>
                <w:lang w:val="en-US"/>
              </w:rPr>
              <w:br w:type="page"/>
            </w:r>
            <w:r w:rsidRPr="00A353B6">
              <w:rPr>
                <w:rFonts w:eastAsia="Times New Roman"/>
                <w:sz w:val="24"/>
                <w:szCs w:val="24"/>
                <w:lang w:val="en-US"/>
              </w:rPr>
              <w:br w:type="page"/>
              <w:t>FOOD CONSUMPTION: No treatment-related effects</w:t>
            </w:r>
            <w:r w:rsidRPr="00A353B6">
              <w:rPr>
                <w:rFonts w:eastAsia="Times New Roman"/>
                <w:sz w:val="24"/>
                <w:szCs w:val="24"/>
                <w:lang w:val="en-US"/>
              </w:rPr>
              <w:br w:type="page"/>
            </w:r>
            <w:r w:rsidRPr="00A353B6">
              <w:rPr>
                <w:rFonts w:eastAsia="Times New Roman"/>
                <w:sz w:val="24"/>
                <w:szCs w:val="24"/>
                <w:lang w:val="en-US"/>
              </w:rPr>
              <w:br w:type="page"/>
              <w:t>HAEMATOLOGY: Stat sig treatment-related decrease in white blood cell counts of females dosed with 148.55 mg/kg/day compared to controls. However, values were within the background range.</w:t>
            </w:r>
            <w:r w:rsidRPr="00A353B6">
              <w:rPr>
                <w:rFonts w:eastAsia="Times New Roman"/>
                <w:sz w:val="24"/>
                <w:szCs w:val="24"/>
                <w:lang w:val="en-US"/>
              </w:rPr>
              <w:br w:type="page"/>
            </w:r>
            <w:r w:rsidRPr="00A353B6">
              <w:rPr>
                <w:rFonts w:eastAsia="Times New Roman"/>
                <w:sz w:val="24"/>
                <w:szCs w:val="24"/>
                <w:lang w:val="en-US"/>
              </w:rPr>
              <w:br w:type="page"/>
              <w:t>CLINICAL CHEMISTRY: Slight treatment-related increases in blood urea nitrogen in males and in glucose levels in females compared to controls. However, values were within the background range.</w:t>
            </w:r>
            <w:r w:rsidRPr="00A353B6">
              <w:rPr>
                <w:rFonts w:eastAsia="Times New Roman"/>
                <w:sz w:val="24"/>
                <w:szCs w:val="24"/>
                <w:lang w:val="en-US"/>
              </w:rPr>
              <w:br w:type="page"/>
            </w:r>
            <w:r w:rsidRPr="00A353B6">
              <w:rPr>
                <w:rFonts w:eastAsia="Times New Roman"/>
                <w:sz w:val="24"/>
                <w:szCs w:val="24"/>
                <w:lang w:val="en-US"/>
              </w:rPr>
              <w:br w:type="page"/>
              <w:t>ORGAN WEIGHTS: Relative liver and kidney weights were increased by approximately 5% in females dosed at 148.55 mg/kg/day. However, values were within the background range.</w:t>
            </w:r>
            <w:r w:rsidRPr="00A353B6">
              <w:rPr>
                <w:rFonts w:eastAsia="Times New Roman"/>
                <w:sz w:val="24"/>
                <w:szCs w:val="24"/>
                <w:lang w:val="en-US"/>
              </w:rPr>
              <w:br w:type="page"/>
            </w:r>
            <w:r w:rsidRPr="00A353B6">
              <w:rPr>
                <w:rFonts w:eastAsia="Times New Roman"/>
                <w:sz w:val="24"/>
                <w:szCs w:val="24"/>
                <w:lang w:val="en-US"/>
              </w:rPr>
              <w:br w:type="page"/>
              <w:t>GROSS PATHOLOGY: No treatment-related effects</w:t>
            </w:r>
            <w:r w:rsidRPr="00A353B6">
              <w:rPr>
                <w:rFonts w:eastAsia="Times New Roman"/>
                <w:sz w:val="24"/>
                <w:szCs w:val="24"/>
                <w:lang w:val="en-US"/>
              </w:rPr>
              <w:br w:type="page"/>
            </w:r>
            <w:r w:rsidRPr="00A353B6">
              <w:rPr>
                <w:rFonts w:eastAsia="Times New Roman"/>
                <w:sz w:val="24"/>
                <w:szCs w:val="24"/>
                <w:lang w:val="en-US"/>
              </w:rPr>
              <w:br w:type="page"/>
              <w:t>HISTOPATHOLOGY: No treatment-related effects</w:t>
            </w:r>
            <w:r w:rsidRPr="00A353B6">
              <w:rPr>
                <w:rFonts w:eastAsia="Times New Roman"/>
                <w:sz w:val="24"/>
                <w:szCs w:val="24"/>
                <w:lang w:val="en-US"/>
              </w:rPr>
              <w:br w:type="page"/>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563"/>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none</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Overall remarks, attachments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563"/>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none</w:t>
            </w: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Applicant's summary and conclusion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377986"/>
              <w:rPr>
                <w:rFonts w:eastAsia="Times New Roman"/>
                <w:sz w:val="24"/>
                <w:szCs w:val="24"/>
                <w:lang w:val="en-US"/>
              </w:rPr>
            </w:pPr>
            <w:r w:rsidRPr="00A353B6">
              <w:rPr>
                <w:rFonts w:eastAsia="Times New Roman"/>
                <w:sz w:val="24"/>
                <w:szCs w:val="24"/>
                <w:lang w:val="en-US"/>
              </w:rPr>
              <w:t xml:space="preserve">No toxicologically significant changes were observed at dose levels up to 148.6 mg isobutylene/kg/day administered orally to rats over 28 days. Oral administration is an unusual route for a gaseous substance but the analytical results indicate that the gas remained dissolved and the target concentration was achieved.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No toxicologically significant changes were observed at dose levels up to 148.6 mg isobutylene/kg/day administered orally to rats over 28 days. There were no treatment-related changes in viability, clinical condition, body weight, food consumption and gross pathology or histopathology. Slight changes in haematology and clinical chemistry and organ weights were observed, but the values remained within what was considered the normal range. A NOAEL of 148.55 mg/kg/day was established.</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4341263"/>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A353B6">
        <w:rPr>
          <w:rFonts w:ascii="Helvetica" w:eastAsia="Times New Roman" w:hAnsi="Helvetica" w:cs="Helvetica"/>
          <w:b/>
          <w:bCs/>
          <w:sz w:val="32"/>
          <w:szCs w:val="32"/>
          <w:u w:val="single"/>
          <w:lang w:val="en-US"/>
        </w:rPr>
        <w:t xml:space="preserve">7.5.2 Repeated dose toxicity: inhalation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A353B6">
        <w:rPr>
          <w:rFonts w:ascii="Helvetica" w:eastAsia="Times New Roman" w:hAnsi="Helvetica" w:cs="Helvetica"/>
          <w:b/>
          <w:bCs/>
          <w:i/>
          <w:iCs/>
          <w:sz w:val="30"/>
          <w:szCs w:val="30"/>
          <w:lang w:val="en-US"/>
        </w:rPr>
        <w:t xml:space="preserve">Endpoint study record: Repeated dose toxicity: inhalation, Key study, NTP, 1988, 2 year rat </w:t>
      </w:r>
    </w:p>
    <w:tbl>
      <w:tblPr>
        <w:tblW w:w="0" w:type="auto"/>
        <w:tblCellSpacing w:w="7" w:type="dxa"/>
        <w:tblCellMar>
          <w:left w:w="0" w:type="dxa"/>
          <w:right w:w="0" w:type="dxa"/>
        </w:tblCellMar>
        <w:tblLook w:val="04A0"/>
      </w:tblPr>
      <w:tblGrid>
        <w:gridCol w:w="1044"/>
        <w:gridCol w:w="74"/>
        <w:gridCol w:w="3500"/>
      </w:tblGrid>
      <w:tr w:rsidR="00A353B6" w:rsidRPr="00783B00">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115199540"/>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s-ES_tradnl"/>
              </w:rPr>
            </w:pPr>
            <w:r w:rsidRPr="00A353B6">
              <w:rPr>
                <w:rFonts w:ascii="Helvetica" w:eastAsia="Times New Roman" w:hAnsi="Helvetica" w:cs="Helvetica"/>
                <w:color w:val="0000B2"/>
                <w:sz w:val="16"/>
                <w:szCs w:val="16"/>
                <w:lang w:val="es-ES_tradnl"/>
              </w:rPr>
              <w:t xml:space="preserve">IUC5-04bd49a8-b46a-42db-8266-19da41d630d3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XML Transformation V1.0 Plug-In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2010-04-11 15:33:03 BST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Successfully migrated to IUCLID 5.2 format. </w:t>
            </w:r>
          </w:p>
        </w:tc>
      </w:tr>
    </w:tbl>
    <w:p w:rsidR="00A353B6" w:rsidRPr="00A353B6" w:rsidRDefault="00A353B6" w:rsidP="00A353B6">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796"/>
        <w:gridCol w:w="5580"/>
        <w:gridCol w:w="602"/>
        <w:gridCol w:w="609"/>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2358624"/>
              <w:rPr>
                <w:rFonts w:ascii="Helvetica" w:eastAsia="Times New Roman" w:hAnsi="Helvetica" w:cs="Helvetica"/>
                <w:b/>
                <w:bCs/>
                <w:color w:val="FF0000"/>
                <w:sz w:val="16"/>
                <w:szCs w:val="16"/>
                <w:lang w:val="en-US"/>
              </w:rPr>
            </w:pPr>
            <w:r w:rsidRPr="00A353B6">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key study; robust study summary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1 (reliable without restriction)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GLP, near guideline study, published in peer reviewed literature, no restrictions, fully adequate for assessment </w:t>
            </w:r>
          </w:p>
        </w:tc>
      </w:tr>
    </w:tbl>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Data source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38"/>
        <w:gridCol w:w="1062"/>
        <w:gridCol w:w="511"/>
        <w:gridCol w:w="1331"/>
        <w:gridCol w:w="1038"/>
        <w:gridCol w:w="1155"/>
        <w:gridCol w:w="1050"/>
        <w:gridCol w:w="1062"/>
        <w:gridCol w:w="730"/>
        <w:gridCol w:w="582"/>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date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National Toxicology Program( NTP)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1998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NTP Technical report on the toxicology and carcinogenesis studies of isobutene (CAS NO. 115-11-7) in F344/N rats and B6C3F1 mice (inhalation studies)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NIH publication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Battelle Pacific Northwest Laboratories (Richland, WA, USA)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NIH Publication No. 99-3977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National Toxicology Program, P.O. Box 12233 Research Triangle Park, NC 27709, USA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NTP TR 487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1998-12-01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41227208"/>
              <w:rPr>
                <w:rFonts w:eastAsia="Times New Roman"/>
                <w:sz w:val="24"/>
                <w:szCs w:val="24"/>
                <w:lang w:val="en-US"/>
              </w:rPr>
            </w:pPr>
            <w:r w:rsidRPr="00A353B6">
              <w:rPr>
                <w:rFonts w:eastAsia="Times New Roman"/>
                <w:sz w:val="24"/>
                <w:szCs w:val="24"/>
                <w:lang w:val="en-US"/>
              </w:rPr>
              <w:t xml:space="preserve">data published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00086475"/>
              <w:rPr>
                <w:rFonts w:eastAsia="Times New Roman"/>
                <w:sz w:val="24"/>
                <w:szCs w:val="24"/>
                <w:lang w:val="en-US"/>
              </w:rPr>
            </w:pPr>
            <w:r w:rsidRPr="00A353B6">
              <w:rPr>
                <w:rFonts w:eastAsia="Times New Roman"/>
                <w:sz w:val="24"/>
                <w:szCs w:val="24"/>
                <w:lang w:val="en-US"/>
              </w:rPr>
              <w:t xml:space="preserve">The neoplastic findings and NOAELs for this study are reported under Section 7.7 (carcinogenicity).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Materials and methods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4383"/>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6796436"/>
              <w:rPr>
                <w:rFonts w:eastAsia="Times New Roman"/>
                <w:sz w:val="24"/>
                <w:szCs w:val="24"/>
                <w:lang w:val="en-US"/>
              </w:rPr>
            </w:pPr>
            <w:r w:rsidRPr="00A353B6">
              <w:rPr>
                <w:rFonts w:eastAsia="Times New Roman"/>
                <w:sz w:val="24"/>
                <w:szCs w:val="24"/>
                <w:lang w:val="en-US"/>
              </w:rPr>
              <w:t xml:space="preserve">combined repeated dose and carcinogenicity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Limit test </w:t>
      </w:r>
    </w:p>
    <w:tbl>
      <w:tblPr>
        <w:tblW w:w="0" w:type="auto"/>
        <w:tblCellSpacing w:w="7" w:type="dxa"/>
        <w:tblCellMar>
          <w:top w:w="45" w:type="dxa"/>
          <w:left w:w="45" w:type="dxa"/>
          <w:bottom w:w="45" w:type="dxa"/>
          <w:right w:w="45" w:type="dxa"/>
        </w:tblCellMar>
        <w:tblLook w:val="04A0"/>
      </w:tblPr>
      <w:tblGrid>
        <w:gridCol w:w="3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22085778"/>
              <w:rPr>
                <w:rFonts w:eastAsia="Times New Roman"/>
                <w:sz w:val="24"/>
                <w:szCs w:val="24"/>
                <w:lang w:val="en-US"/>
              </w:rPr>
            </w:pPr>
            <w:r w:rsidRPr="00A353B6">
              <w:rPr>
                <w:rFonts w:eastAsia="Times New Roman"/>
                <w:sz w:val="24"/>
                <w:szCs w:val="24"/>
                <w:lang w:val="en-US"/>
              </w:rPr>
              <w:t xml:space="preserve">no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446"/>
        <w:gridCol w:w="3344"/>
        <w:gridCol w:w="4769"/>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Deviations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OECD Guideline 453 (Combined Chronic Toxicity / Carcinogenicity Studies)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yes (limited number of parameters assessed: mortality/morbidity, clinical observations, body weights, histopathology )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15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82420212"/>
              <w:rPr>
                <w:rFonts w:eastAsia="Times New Roman"/>
                <w:sz w:val="24"/>
                <w:szCs w:val="24"/>
                <w:lang w:val="en-US"/>
              </w:rPr>
            </w:pPr>
            <w:r w:rsidRPr="00A353B6">
              <w:rPr>
                <w:rFonts w:eastAsia="Times New Roman"/>
                <w:sz w:val="24"/>
                <w:szCs w:val="24"/>
                <w:lang w:val="en-US"/>
              </w:rPr>
              <w:t xml:space="preserve">NTP study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63345849"/>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materials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57538626"/>
              <w:rPr>
                <w:rFonts w:eastAsia="Times New Roman"/>
                <w:sz w:val="24"/>
                <w:szCs w:val="24"/>
                <w:lang w:val="en-US"/>
              </w:rPr>
            </w:pPr>
            <w:r w:rsidRPr="00A353B6">
              <w:rPr>
                <w:rFonts w:eastAsia="Times New Roman"/>
                <w:sz w:val="24"/>
                <w:szCs w:val="24"/>
                <w:lang w:val="en-US"/>
              </w:rPr>
              <w:t xml:space="preserve">yes </w:t>
            </w:r>
          </w:p>
        </w:tc>
      </w:tr>
    </w:tbl>
    <w:p w:rsidR="006925D3" w:rsidRDefault="006925D3" w:rsidP="00A353B6">
      <w:pPr>
        <w:keepNext/>
        <w:keepLines/>
        <w:tabs>
          <w:tab w:val="clear" w:pos="850"/>
          <w:tab w:val="clear" w:pos="1191"/>
          <w:tab w:val="clear" w:pos="1531"/>
        </w:tabs>
        <w:jc w:val="left"/>
        <w:rPr>
          <w:rFonts w:ascii="Helvetica" w:eastAsia="Times New Roman" w:hAnsi="Helvetica" w:cs="Helvetica"/>
          <w:b/>
          <w:bCs/>
          <w:sz w:val="20"/>
          <w:szCs w:val="20"/>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0"/>
          <w:szCs w:val="20"/>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0"/>
          <w:szCs w:val="20"/>
          <w:lang w:val="en-US"/>
        </w:rPr>
      </w:pP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101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Identity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115-11-7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isobutene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406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40766440"/>
              <w:rPr>
                <w:rFonts w:eastAsia="Times New Roman"/>
                <w:sz w:val="24"/>
                <w:szCs w:val="24"/>
                <w:lang w:val="en-US"/>
              </w:rPr>
            </w:pPr>
            <w:r w:rsidRPr="00A353B6">
              <w:rPr>
                <w:rFonts w:eastAsia="Times New Roman"/>
                <w:sz w:val="24"/>
                <w:szCs w:val="24"/>
                <w:lang w:val="en-US"/>
              </w:rPr>
              <w:t xml:space="preserve">purity of isobutene was greater than 98%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46968013"/>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animals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Species </w:t>
      </w:r>
    </w:p>
    <w:tbl>
      <w:tblPr>
        <w:tblW w:w="0" w:type="auto"/>
        <w:tblCellSpacing w:w="7" w:type="dxa"/>
        <w:tblCellMar>
          <w:top w:w="45" w:type="dxa"/>
          <w:left w:w="45" w:type="dxa"/>
          <w:bottom w:w="45" w:type="dxa"/>
          <w:right w:w="45" w:type="dxa"/>
        </w:tblCellMar>
        <w:tblLook w:val="04A0"/>
      </w:tblPr>
      <w:tblGrid>
        <w:gridCol w:w="37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67140239"/>
              <w:rPr>
                <w:rFonts w:eastAsia="Times New Roman"/>
                <w:sz w:val="24"/>
                <w:szCs w:val="24"/>
                <w:lang w:val="en-US"/>
              </w:rPr>
            </w:pPr>
            <w:r w:rsidRPr="00A353B6">
              <w:rPr>
                <w:rFonts w:eastAsia="Times New Roman"/>
                <w:sz w:val="24"/>
                <w:szCs w:val="24"/>
                <w:lang w:val="en-US"/>
              </w:rPr>
              <w:t xml:space="preserve">rat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Strain </w:t>
      </w:r>
    </w:p>
    <w:tbl>
      <w:tblPr>
        <w:tblW w:w="0" w:type="auto"/>
        <w:tblCellSpacing w:w="7" w:type="dxa"/>
        <w:tblCellMar>
          <w:top w:w="45" w:type="dxa"/>
          <w:left w:w="45" w:type="dxa"/>
          <w:bottom w:w="45" w:type="dxa"/>
          <w:right w:w="45" w:type="dxa"/>
        </w:tblCellMar>
        <w:tblLook w:val="04A0"/>
      </w:tblPr>
      <w:tblGrid>
        <w:gridCol w:w="124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42938251"/>
              <w:rPr>
                <w:rFonts w:eastAsia="Times New Roman"/>
                <w:sz w:val="24"/>
                <w:szCs w:val="24"/>
                <w:lang w:val="en-US"/>
              </w:rPr>
            </w:pPr>
            <w:r w:rsidRPr="00A353B6">
              <w:rPr>
                <w:rFonts w:eastAsia="Times New Roman"/>
                <w:sz w:val="24"/>
                <w:szCs w:val="24"/>
                <w:lang w:val="en-US"/>
              </w:rPr>
              <w:t xml:space="preserve">Fischer 344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Sex </w:t>
      </w:r>
    </w:p>
    <w:tbl>
      <w:tblPr>
        <w:tblW w:w="0" w:type="auto"/>
        <w:tblCellSpacing w:w="7" w:type="dxa"/>
        <w:tblCellMar>
          <w:top w:w="45" w:type="dxa"/>
          <w:left w:w="45" w:type="dxa"/>
          <w:bottom w:w="45" w:type="dxa"/>
          <w:right w:w="45" w:type="dxa"/>
        </w:tblCellMar>
        <w:tblLook w:val="04A0"/>
      </w:tblPr>
      <w:tblGrid>
        <w:gridCol w:w="130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88346055"/>
              <w:rPr>
                <w:rFonts w:eastAsia="Times New Roman"/>
                <w:sz w:val="24"/>
                <w:szCs w:val="24"/>
                <w:lang w:val="en-US"/>
              </w:rPr>
            </w:pPr>
            <w:r w:rsidRPr="00A353B6">
              <w:rPr>
                <w:rFonts w:eastAsia="Times New Roman"/>
                <w:sz w:val="24"/>
                <w:szCs w:val="24"/>
                <w:lang w:val="en-US"/>
              </w:rPr>
              <w:t xml:space="preserve">male/female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57681638"/>
              <w:rPr>
                <w:rFonts w:eastAsia="Times New Roman"/>
                <w:sz w:val="24"/>
                <w:szCs w:val="24"/>
                <w:lang w:val="en-US"/>
              </w:rPr>
            </w:pPr>
            <w:r w:rsidRPr="00A353B6">
              <w:rPr>
                <w:rFonts w:eastAsia="Times New Roman"/>
                <w:sz w:val="24"/>
                <w:szCs w:val="24"/>
                <w:lang w:val="en-US"/>
              </w:rPr>
              <w:t>TEST ANIMALS</w:t>
            </w:r>
            <w:r w:rsidRPr="00A353B6">
              <w:rPr>
                <w:rFonts w:eastAsia="Times New Roman"/>
                <w:sz w:val="24"/>
                <w:szCs w:val="24"/>
                <w:lang w:val="en-US"/>
              </w:rPr>
              <w:br w:type="page"/>
              <w:t>- Source: Taconic Farms (Germantown, NY, USA)</w:t>
            </w:r>
            <w:r w:rsidRPr="00A353B6">
              <w:rPr>
                <w:rFonts w:eastAsia="Times New Roman"/>
                <w:sz w:val="24"/>
                <w:szCs w:val="24"/>
                <w:lang w:val="en-US"/>
              </w:rPr>
              <w:br w:type="page"/>
              <w:t>- Age at study initiation: Average 6 weeks</w:t>
            </w:r>
            <w:r w:rsidRPr="00A353B6">
              <w:rPr>
                <w:rFonts w:eastAsia="Times New Roman"/>
                <w:sz w:val="24"/>
                <w:szCs w:val="24"/>
                <w:lang w:val="en-US"/>
              </w:rPr>
              <w:br w:type="page"/>
              <w:t>- Weight at study initiation: mean bodyweight per group for males 146-148 g; mean bodyweight per group for females 109-110 g</w:t>
            </w:r>
            <w:r w:rsidRPr="00A353B6">
              <w:rPr>
                <w:rFonts w:eastAsia="Times New Roman"/>
                <w:sz w:val="24"/>
                <w:szCs w:val="24"/>
                <w:lang w:val="en-US"/>
              </w:rPr>
              <w:br w:type="page"/>
              <w:t>- Fasting period before study: None</w:t>
            </w:r>
            <w:r w:rsidRPr="00A353B6">
              <w:rPr>
                <w:rFonts w:eastAsia="Times New Roman"/>
                <w:sz w:val="24"/>
                <w:szCs w:val="24"/>
                <w:lang w:val="en-US"/>
              </w:rPr>
              <w:br w:type="page"/>
              <w:t>- Housing: Individually housed in stainless steel wire bottom cages</w:t>
            </w:r>
            <w:r w:rsidRPr="00A353B6">
              <w:rPr>
                <w:rFonts w:eastAsia="Times New Roman"/>
                <w:sz w:val="24"/>
                <w:szCs w:val="24"/>
                <w:lang w:val="en-US"/>
              </w:rPr>
              <w:br w:type="page"/>
              <w:t>- Diet: NIH-07 open formula pelleted diet (Zeigler Brothers, Inc., Gardners, PA, USA), available ad libitum except during exposure and urine collection periods, changed weekly</w:t>
            </w:r>
            <w:r w:rsidRPr="00A353B6">
              <w:rPr>
                <w:rFonts w:eastAsia="Times New Roman"/>
                <w:sz w:val="24"/>
                <w:szCs w:val="24"/>
                <w:lang w:val="en-US"/>
              </w:rPr>
              <w:br w:type="page"/>
              <w:t>- Water: Softened tap water (Richland municipal supply) via automatic watering system (Edstrom Industries, Waterford, WI, USA), available ad libitum</w:t>
            </w:r>
            <w:r w:rsidRPr="00A353B6">
              <w:rPr>
                <w:rFonts w:eastAsia="Times New Roman"/>
                <w:sz w:val="24"/>
                <w:szCs w:val="24"/>
                <w:lang w:val="en-US"/>
              </w:rPr>
              <w:br w:type="page"/>
              <w:t>- Acclimation period: 14 days</w:t>
            </w:r>
            <w:r w:rsidRPr="00A353B6">
              <w:rPr>
                <w:rFonts w:eastAsia="Times New Roman"/>
                <w:sz w:val="24"/>
                <w:szCs w:val="24"/>
                <w:lang w:val="en-US"/>
              </w:rPr>
              <w:br w:type="page"/>
            </w:r>
            <w:r w:rsidRPr="00A353B6">
              <w:rPr>
                <w:rFonts w:eastAsia="Times New Roman"/>
                <w:sz w:val="24"/>
                <w:szCs w:val="24"/>
                <w:lang w:val="en-US"/>
              </w:rPr>
              <w:br w:type="page"/>
              <w:t>ENVIRONMENTAL CONDITIONS - Exposure Chambers</w:t>
            </w:r>
            <w:r w:rsidRPr="00A353B6">
              <w:rPr>
                <w:rFonts w:eastAsia="Times New Roman"/>
                <w:sz w:val="24"/>
                <w:szCs w:val="24"/>
                <w:lang w:val="en-US"/>
              </w:rPr>
              <w:br w:type="page"/>
              <w:t>- Temperature: 23.9-24.2°C</w:t>
            </w:r>
            <w:r w:rsidRPr="00A353B6">
              <w:rPr>
                <w:rFonts w:eastAsia="Times New Roman"/>
                <w:sz w:val="24"/>
                <w:szCs w:val="24"/>
                <w:lang w:val="en-US"/>
              </w:rPr>
              <w:br w:type="page"/>
              <w:t>- Humidity: 53-58%</w:t>
            </w:r>
            <w:r w:rsidRPr="00A353B6">
              <w:rPr>
                <w:rFonts w:eastAsia="Times New Roman"/>
                <w:sz w:val="24"/>
                <w:szCs w:val="24"/>
                <w:lang w:val="en-US"/>
              </w:rPr>
              <w:br w:type="page"/>
              <w:t>- Air changes: 15 per hr</w:t>
            </w:r>
            <w:r w:rsidRPr="00A353B6">
              <w:rPr>
                <w:rFonts w:eastAsia="Times New Roman"/>
                <w:sz w:val="24"/>
                <w:szCs w:val="24"/>
                <w:lang w:val="en-US"/>
              </w:rPr>
              <w:br w:type="page"/>
              <w:t>- Photoperiod: 12 hrs dark / 12 hrs light</w:t>
            </w:r>
            <w:r w:rsidRPr="00A353B6">
              <w:rPr>
                <w:rFonts w:eastAsia="Times New Roman"/>
                <w:sz w:val="24"/>
                <w:szCs w:val="24"/>
                <w:lang w:val="en-US"/>
              </w:rPr>
              <w:br w:type="page"/>
            </w:r>
            <w:r w:rsidRPr="00A353B6">
              <w:rPr>
                <w:rFonts w:eastAsia="Times New Roman"/>
                <w:sz w:val="24"/>
                <w:szCs w:val="24"/>
                <w:lang w:val="en-US"/>
              </w:rPr>
              <w:br w:type="page"/>
              <w:t xml:space="preserve">IN-LIFE DATES: From: 11 March 1993 To: 15 March 1995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Administration / exposure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Route of administration </w:t>
      </w:r>
    </w:p>
    <w:tbl>
      <w:tblPr>
        <w:tblW w:w="0" w:type="auto"/>
        <w:tblCellSpacing w:w="7" w:type="dxa"/>
        <w:tblCellMar>
          <w:top w:w="45" w:type="dxa"/>
          <w:left w:w="45" w:type="dxa"/>
          <w:bottom w:w="45" w:type="dxa"/>
          <w:right w:w="45" w:type="dxa"/>
        </w:tblCellMar>
        <w:tblLook w:val="04A0"/>
      </w:tblPr>
      <w:tblGrid>
        <w:gridCol w:w="18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67930544"/>
              <w:rPr>
                <w:rFonts w:eastAsia="Times New Roman"/>
                <w:sz w:val="24"/>
                <w:szCs w:val="24"/>
                <w:lang w:val="en-US"/>
              </w:rPr>
            </w:pPr>
            <w:r w:rsidRPr="00A353B6">
              <w:rPr>
                <w:rFonts w:eastAsia="Times New Roman"/>
                <w:sz w:val="24"/>
                <w:szCs w:val="24"/>
                <w:lang w:val="en-US"/>
              </w:rPr>
              <w:t xml:space="preserve">inhalation: vapour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Type of inhalation exposure </w:t>
      </w:r>
    </w:p>
    <w:tbl>
      <w:tblPr>
        <w:tblW w:w="0" w:type="auto"/>
        <w:tblCellSpacing w:w="7" w:type="dxa"/>
        <w:tblCellMar>
          <w:top w:w="45" w:type="dxa"/>
          <w:left w:w="45" w:type="dxa"/>
          <w:bottom w:w="45" w:type="dxa"/>
          <w:right w:w="45" w:type="dxa"/>
        </w:tblCellMar>
        <w:tblLook w:val="04A0"/>
      </w:tblPr>
      <w:tblGrid>
        <w:gridCol w:w="124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85963273"/>
              <w:rPr>
                <w:rFonts w:eastAsia="Times New Roman"/>
                <w:sz w:val="24"/>
                <w:szCs w:val="24"/>
                <w:lang w:val="en-US"/>
              </w:rPr>
            </w:pPr>
            <w:r w:rsidRPr="00A353B6">
              <w:rPr>
                <w:rFonts w:eastAsia="Times New Roman"/>
                <w:sz w:val="24"/>
                <w:szCs w:val="24"/>
                <w:lang w:val="en-US"/>
              </w:rPr>
              <w:t xml:space="preserve">whole body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99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91251506"/>
              <w:rPr>
                <w:rFonts w:eastAsia="Times New Roman"/>
                <w:sz w:val="24"/>
                <w:szCs w:val="24"/>
                <w:lang w:val="en-US"/>
              </w:rPr>
            </w:pPr>
            <w:r w:rsidRPr="00A353B6">
              <w:rPr>
                <w:rFonts w:eastAsia="Times New Roman"/>
                <w:sz w:val="24"/>
                <w:szCs w:val="24"/>
                <w:lang w:val="en-US"/>
              </w:rPr>
              <w:t xml:space="preserve">other: air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inhalation exposure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50938469"/>
              <w:rPr>
                <w:rFonts w:eastAsia="Times New Roman"/>
                <w:sz w:val="24"/>
                <w:szCs w:val="24"/>
                <w:lang w:val="en-US"/>
              </w:rPr>
            </w:pPr>
            <w:r w:rsidRPr="00A353B6">
              <w:rPr>
                <w:rFonts w:eastAsia="Times New Roman"/>
                <w:sz w:val="24"/>
                <w:szCs w:val="24"/>
                <w:lang w:val="en-US"/>
              </w:rPr>
              <w:t>GENERATION OF TEST ATMOSPHERE / CHAMBER DESCRIPTION</w:t>
            </w:r>
            <w:r w:rsidRPr="00A353B6">
              <w:rPr>
                <w:rFonts w:eastAsia="Times New Roman"/>
                <w:sz w:val="24"/>
                <w:szCs w:val="24"/>
                <w:lang w:val="en-US"/>
              </w:rPr>
              <w:br w:type="page"/>
              <w:t xml:space="preserve">Isobutene was distributed under regulated pressure and heat lost due to isobutene vaporisation was replaced. The gas passed through a filter, then distributed to six pairs of metering valves with corresponding flow meters via 3-way solenoid valves located at the chamber end of the vapour delivery line. Isobutene vapour was diluted with conditioned air as it was injected into the chamber inlet duct. Stainless-steel chambers were used throughout the studies. The total volume of each chamber was 2.3 m3; the active mixing volume of each chamber was </w:t>
            </w:r>
            <w:proofErr w:type="gramStart"/>
            <w:r w:rsidRPr="00A353B6">
              <w:rPr>
                <w:rFonts w:eastAsia="Times New Roman"/>
                <w:sz w:val="24"/>
                <w:szCs w:val="24"/>
                <w:lang w:val="en-US"/>
              </w:rPr>
              <w:t>1.7m3 .</w:t>
            </w:r>
            <w:proofErr w:type="gramEnd"/>
            <w:r w:rsidRPr="00A353B6">
              <w:rPr>
                <w:rFonts w:eastAsia="Times New Roman"/>
                <w:sz w:val="24"/>
                <w:szCs w:val="24"/>
                <w:lang w:val="en-US"/>
              </w:rPr>
              <w:t xml:space="preserve"> The inhalation exposure chamber was designed so that uniform vapour concentrations could be maintained throughout the chamber with the catch pans in place.</w:t>
            </w:r>
            <w:r w:rsidRPr="00A353B6">
              <w:rPr>
                <w:rFonts w:eastAsia="Times New Roman"/>
                <w:sz w:val="24"/>
                <w:szCs w:val="24"/>
                <w:lang w:val="en-US"/>
              </w:rPr>
              <w:br w:type="page"/>
            </w:r>
            <w:r w:rsidRPr="00A353B6">
              <w:rPr>
                <w:rFonts w:eastAsia="Times New Roman"/>
                <w:sz w:val="24"/>
                <w:szCs w:val="24"/>
                <w:lang w:val="en-US"/>
              </w:rPr>
              <w:br w:type="page"/>
              <w:t>TEST ATMOSPHERE</w:t>
            </w:r>
            <w:r w:rsidRPr="00A353B6">
              <w:rPr>
                <w:rFonts w:eastAsia="Times New Roman"/>
                <w:sz w:val="24"/>
                <w:szCs w:val="24"/>
                <w:lang w:val="en-US"/>
              </w:rPr>
              <w:br w:type="page"/>
              <w:t xml:space="preserve">- Brief description of analytical method used: Chamber concentrations of isobutene were monitored by an on-line gas chromatograph approximately every 20 minutes during exposures. Vapour concentration uniformity in the exposure chambers without animals present was measured before the study began. Chamber concentration uniformity was maintained throughout the study. The times for the exposure concentration to build up to 90% of the final exposure concentration (T90) and to decay to 10% of the exposure concentration (T10) were measured with and without animals present in the chambers. The T90 value selected was 12 minutes. No significant degradation of isobutene or enhancement of impurities was observed during the study.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Analytical verification of doses or concentrations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71962542"/>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91769173"/>
              <w:rPr>
                <w:rFonts w:eastAsia="Times New Roman"/>
                <w:sz w:val="24"/>
                <w:szCs w:val="24"/>
                <w:lang w:val="en-US"/>
              </w:rPr>
            </w:pPr>
            <w:r w:rsidRPr="00A353B6">
              <w:rPr>
                <w:rFonts w:eastAsia="Times New Roman"/>
                <w:sz w:val="24"/>
                <w:szCs w:val="24"/>
                <w:lang w:val="en-US"/>
              </w:rPr>
              <w:t>Isobutene was stable under the conditions used to generate and transport it to the exposure chambers and that no significant enhancement of impurities was detected in the distribution manifold or the exposure chambers over the course of a typical exposure day.</w:t>
            </w:r>
            <w:r w:rsidRPr="00A353B6">
              <w:rPr>
                <w:rFonts w:eastAsia="Times New Roman"/>
                <w:sz w:val="24"/>
                <w:szCs w:val="24"/>
                <w:lang w:val="en-US"/>
              </w:rPr>
              <w:br w:type="page"/>
              <w:t xml:space="preserve">The mean concentrations achieved over the 2 year study for the 500, 2000 and 8000 ppm target concentrations were 497±21, 1990±72 and 7940±313 ppm respectively.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Duration of treatment / exposure </w:t>
      </w:r>
    </w:p>
    <w:tbl>
      <w:tblPr>
        <w:tblW w:w="0" w:type="auto"/>
        <w:tblCellSpacing w:w="7" w:type="dxa"/>
        <w:tblCellMar>
          <w:top w:w="45" w:type="dxa"/>
          <w:left w:w="45" w:type="dxa"/>
          <w:bottom w:w="45" w:type="dxa"/>
          <w:right w:w="45" w:type="dxa"/>
        </w:tblCellMar>
        <w:tblLook w:val="04A0"/>
      </w:tblPr>
      <w:tblGrid>
        <w:gridCol w:w="80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0782005"/>
              <w:rPr>
                <w:rFonts w:eastAsia="Times New Roman"/>
                <w:sz w:val="24"/>
                <w:szCs w:val="24"/>
                <w:lang w:val="en-US"/>
              </w:rPr>
            </w:pPr>
            <w:r w:rsidRPr="00A353B6">
              <w:rPr>
                <w:rFonts w:eastAsia="Times New Roman"/>
                <w:sz w:val="24"/>
                <w:szCs w:val="24"/>
                <w:lang w:val="en-US"/>
              </w:rPr>
              <w:t xml:space="preserve">2 years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Frequency of treatment </w:t>
      </w:r>
    </w:p>
    <w:tbl>
      <w:tblPr>
        <w:tblW w:w="0" w:type="auto"/>
        <w:tblCellSpacing w:w="7" w:type="dxa"/>
        <w:tblCellMar>
          <w:top w:w="45" w:type="dxa"/>
          <w:left w:w="45" w:type="dxa"/>
          <w:bottom w:w="45" w:type="dxa"/>
          <w:right w:w="45" w:type="dxa"/>
        </w:tblCellMar>
        <w:tblLook w:val="04A0"/>
      </w:tblPr>
      <w:tblGrid>
        <w:gridCol w:w="126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48541623"/>
              <w:rPr>
                <w:rFonts w:eastAsia="Times New Roman"/>
                <w:sz w:val="24"/>
                <w:szCs w:val="24"/>
                <w:lang w:val="en-US"/>
              </w:rPr>
            </w:pPr>
            <w:r w:rsidRPr="00A353B6">
              <w:rPr>
                <w:rFonts w:eastAsia="Times New Roman"/>
                <w:sz w:val="24"/>
                <w:szCs w:val="24"/>
                <w:lang w:val="en-US"/>
              </w:rPr>
              <w:t xml:space="preserve">6 h/d, 5 d/w </w:t>
            </w:r>
            <w:r w:rsidRPr="00A353B6">
              <w:rPr>
                <w:rFonts w:eastAsia="Times New Roman"/>
                <w:sz w:val="24"/>
                <w:szCs w:val="24"/>
                <w:lang w:val="en-US"/>
              </w:rPr>
              <w:br w:type="page"/>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Doses/concentrations </w:t>
      </w:r>
    </w:p>
    <w:tbl>
      <w:tblPr>
        <w:tblW w:w="0" w:type="auto"/>
        <w:tblCellSpacing w:w="7" w:type="dxa"/>
        <w:tblCellMar>
          <w:top w:w="45" w:type="dxa"/>
          <w:left w:w="45" w:type="dxa"/>
          <w:bottom w:w="45" w:type="dxa"/>
          <w:right w:w="45" w:type="dxa"/>
        </w:tblCellMar>
        <w:tblLook w:val="04A0"/>
      </w:tblPr>
      <w:tblGrid>
        <w:gridCol w:w="538"/>
        <w:gridCol w:w="2644"/>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64329742"/>
              <w:rPr>
                <w:rFonts w:eastAsia="Times New Roman"/>
                <w:sz w:val="24"/>
                <w:szCs w:val="24"/>
                <w:lang w:val="en-US"/>
              </w:rPr>
            </w:pPr>
            <w:r w:rsidRPr="00A353B6">
              <w:rPr>
                <w:rFonts w:eastAsia="Times New Roman"/>
                <w:sz w:val="24"/>
                <w:szCs w:val="24"/>
                <w:lang w:val="en-US"/>
              </w:rPr>
              <w:t xml:space="preserve">0, 500, 2000, 8000 ppm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Basis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other: target concentration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828"/>
        <w:gridCol w:w="2512"/>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1750546"/>
              <w:rPr>
                <w:rFonts w:eastAsia="Times New Roman"/>
                <w:sz w:val="24"/>
                <w:szCs w:val="24"/>
                <w:lang w:val="en-US"/>
              </w:rPr>
            </w:pPr>
            <w:r w:rsidRPr="00A353B6">
              <w:rPr>
                <w:rFonts w:eastAsia="Times New Roman"/>
                <w:sz w:val="24"/>
                <w:szCs w:val="24"/>
                <w:lang w:val="en-US"/>
              </w:rPr>
              <w:t xml:space="preserve">497±21, 1990±72,7940±313 ppm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Basis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analytical conc.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MMAD / GSD </w:t>
      </w:r>
    </w:p>
    <w:tbl>
      <w:tblPr>
        <w:tblW w:w="0" w:type="auto"/>
        <w:tblCellSpacing w:w="7" w:type="dxa"/>
        <w:tblCellMar>
          <w:top w:w="45" w:type="dxa"/>
          <w:left w:w="45" w:type="dxa"/>
          <w:bottom w:w="45" w:type="dxa"/>
          <w:right w:w="45" w:type="dxa"/>
        </w:tblCellMar>
        <w:tblLook w:val="04A0"/>
      </w:tblPr>
      <w:tblGrid>
        <w:gridCol w:w="104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41713603"/>
              <w:rPr>
                <w:rFonts w:eastAsia="Times New Roman"/>
                <w:sz w:val="24"/>
                <w:szCs w:val="24"/>
                <w:lang w:val="en-US"/>
              </w:rPr>
            </w:pPr>
            <w:r w:rsidRPr="00A353B6">
              <w:rPr>
                <w:rFonts w:eastAsia="Times New Roman"/>
                <w:sz w:val="24"/>
                <w:szCs w:val="24"/>
                <w:lang w:val="en-US"/>
              </w:rPr>
              <w:t xml:space="preserve">no details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No. of animals per sex per dose </w:t>
      </w:r>
    </w:p>
    <w:tbl>
      <w:tblPr>
        <w:tblW w:w="0" w:type="auto"/>
        <w:tblCellSpacing w:w="7" w:type="dxa"/>
        <w:tblCellMar>
          <w:top w:w="45" w:type="dxa"/>
          <w:left w:w="45" w:type="dxa"/>
          <w:bottom w:w="45" w:type="dxa"/>
          <w:right w:w="45" w:type="dxa"/>
        </w:tblCellMar>
        <w:tblLook w:val="04A0"/>
      </w:tblPr>
      <w:tblGrid>
        <w:gridCol w:w="3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67155557"/>
              <w:rPr>
                <w:rFonts w:eastAsia="Times New Roman"/>
                <w:sz w:val="24"/>
                <w:szCs w:val="24"/>
                <w:lang w:val="en-US"/>
              </w:rPr>
            </w:pPr>
            <w:r w:rsidRPr="00A353B6">
              <w:rPr>
                <w:rFonts w:eastAsia="Times New Roman"/>
                <w:sz w:val="24"/>
                <w:szCs w:val="24"/>
                <w:lang w:val="en-US"/>
              </w:rPr>
              <w:t xml:space="preserve">50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Control animals </w:t>
      </w:r>
    </w:p>
    <w:tbl>
      <w:tblPr>
        <w:tblW w:w="0" w:type="auto"/>
        <w:tblCellSpacing w:w="7" w:type="dxa"/>
        <w:tblCellMar>
          <w:top w:w="45" w:type="dxa"/>
          <w:left w:w="45" w:type="dxa"/>
          <w:bottom w:w="45" w:type="dxa"/>
          <w:right w:w="45" w:type="dxa"/>
        </w:tblCellMar>
        <w:tblLook w:val="04A0"/>
      </w:tblPr>
      <w:tblGrid>
        <w:gridCol w:w="19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70683458"/>
              <w:rPr>
                <w:rFonts w:eastAsia="Times New Roman"/>
                <w:sz w:val="24"/>
                <w:szCs w:val="24"/>
                <w:lang w:val="en-US"/>
              </w:rPr>
            </w:pPr>
            <w:r w:rsidRPr="00A353B6">
              <w:rPr>
                <w:rFonts w:eastAsia="Times New Roman"/>
                <w:sz w:val="24"/>
                <w:szCs w:val="24"/>
                <w:lang w:val="en-US"/>
              </w:rPr>
              <w:t xml:space="preserve">yes, sham-exposed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study design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84748571"/>
              <w:rPr>
                <w:rFonts w:eastAsia="Times New Roman"/>
                <w:sz w:val="24"/>
                <w:szCs w:val="24"/>
                <w:lang w:val="en-US"/>
              </w:rPr>
            </w:pPr>
            <w:r w:rsidRPr="00A353B6">
              <w:rPr>
                <w:rFonts w:eastAsia="Times New Roman"/>
                <w:sz w:val="24"/>
                <w:szCs w:val="24"/>
                <w:lang w:val="en-US"/>
              </w:rPr>
              <w:t>Dose selection rationale: Based on the lack of significant exposure-related toxicological effects in a 14 week inhalation study (exposure levels 0, 500, 1000, 2000, 4000, 8000 ppm), 8000 ppm was selected as the highest dose level in this 2 year study. A higher concentration could not be used because of the danger of explosion. The 2-year study exposure concentrations of 0, 500, 2,000, and 8,000 ppm were based on published metabolic elimination rates for Sprague- Dawley rats and B6C3F1 mice (Csanády et al., 1991). These rates indicated that 500 ppm would be within the linear range for metabolic elimination, 2000 ppm would be near the linear range, and 8000 ppm would be out of the linear range.</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Positive control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7065359"/>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Examinations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Observations and examinations performed and frequency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92360121"/>
              <w:rPr>
                <w:rFonts w:eastAsia="Times New Roman"/>
                <w:sz w:val="24"/>
                <w:szCs w:val="24"/>
                <w:lang w:val="en-US"/>
              </w:rPr>
            </w:pPr>
            <w:r w:rsidRPr="00A353B6">
              <w:rPr>
                <w:rFonts w:eastAsia="Times New Roman"/>
                <w:sz w:val="24"/>
                <w:szCs w:val="24"/>
                <w:lang w:val="en-US"/>
              </w:rPr>
              <w:t>CAGE SIDE OBSERVATIONS: Yes</w:t>
            </w:r>
            <w:r w:rsidRPr="00A353B6">
              <w:rPr>
                <w:rFonts w:eastAsia="Times New Roman"/>
                <w:sz w:val="24"/>
                <w:szCs w:val="24"/>
                <w:lang w:val="en-US"/>
              </w:rPr>
              <w:br w:type="page"/>
              <w:t>- Time schedule: Twice per day</w:t>
            </w:r>
            <w:r w:rsidRPr="00A353B6">
              <w:rPr>
                <w:rFonts w:eastAsia="Times New Roman"/>
                <w:sz w:val="24"/>
                <w:szCs w:val="24"/>
                <w:lang w:val="en-US"/>
              </w:rPr>
              <w:br w:type="page"/>
            </w:r>
            <w:r w:rsidRPr="00A353B6">
              <w:rPr>
                <w:rFonts w:eastAsia="Times New Roman"/>
                <w:sz w:val="24"/>
                <w:szCs w:val="24"/>
                <w:lang w:val="en-US"/>
              </w:rPr>
              <w:br w:type="page"/>
              <w:t>DETAILED CLINICAL OBSERVATIONS: Yes</w:t>
            </w:r>
            <w:r w:rsidRPr="00A353B6">
              <w:rPr>
                <w:rFonts w:eastAsia="Times New Roman"/>
                <w:sz w:val="24"/>
                <w:szCs w:val="24"/>
                <w:lang w:val="en-US"/>
              </w:rPr>
              <w:br w:type="page"/>
              <w:t>- Time schedule: Initially, every 4 weeks from week 4 through week 91, and thereafter every 2 weeks until the end of the studies</w:t>
            </w:r>
            <w:r w:rsidRPr="00A353B6">
              <w:rPr>
                <w:rFonts w:eastAsia="Times New Roman"/>
                <w:sz w:val="24"/>
                <w:szCs w:val="24"/>
                <w:lang w:val="en-US"/>
              </w:rPr>
              <w:br w:type="page"/>
            </w:r>
            <w:r w:rsidRPr="00A353B6">
              <w:rPr>
                <w:rFonts w:eastAsia="Times New Roman"/>
                <w:sz w:val="24"/>
                <w:szCs w:val="24"/>
                <w:lang w:val="en-US"/>
              </w:rPr>
              <w:br w:type="page"/>
              <w:t xml:space="preserve">BODY WEIGHT: Yes </w:t>
            </w:r>
            <w:r w:rsidRPr="00A353B6">
              <w:rPr>
                <w:rFonts w:eastAsia="Times New Roman"/>
                <w:sz w:val="24"/>
                <w:szCs w:val="24"/>
                <w:lang w:val="en-US"/>
              </w:rPr>
              <w:br w:type="page"/>
              <w:t>- Time schedule for examinations: Initially, weekly through week 12, every 4 weeks from week 15 through week 91 and every 2 weeks thereafter until the end of the studies</w:t>
            </w:r>
            <w:r w:rsidRPr="00A353B6">
              <w:rPr>
                <w:rFonts w:eastAsia="Times New Roman"/>
                <w:sz w:val="24"/>
                <w:szCs w:val="24"/>
                <w:lang w:val="en-US"/>
              </w:rPr>
              <w:br w:type="page"/>
            </w:r>
            <w:r w:rsidRPr="00A353B6">
              <w:rPr>
                <w:rFonts w:eastAsia="Times New Roman"/>
                <w:sz w:val="24"/>
                <w:szCs w:val="24"/>
                <w:lang w:val="en-US"/>
              </w:rPr>
              <w:br w:type="page"/>
              <w:t>FOOD CONSUMPTION: No</w:t>
            </w:r>
            <w:r w:rsidRPr="00A353B6">
              <w:rPr>
                <w:rFonts w:eastAsia="Times New Roman"/>
                <w:sz w:val="24"/>
                <w:szCs w:val="24"/>
                <w:lang w:val="en-US"/>
              </w:rPr>
              <w:br w:type="page"/>
            </w:r>
            <w:r w:rsidRPr="00A353B6">
              <w:rPr>
                <w:rFonts w:eastAsia="Times New Roman"/>
                <w:sz w:val="24"/>
                <w:szCs w:val="24"/>
                <w:lang w:val="en-US"/>
              </w:rPr>
              <w:br w:type="page"/>
              <w:t xml:space="preserve">OPHTHALMOSCOPIC EXAMINATION: No </w:t>
            </w:r>
            <w:r w:rsidRPr="00A353B6">
              <w:rPr>
                <w:rFonts w:eastAsia="Times New Roman"/>
                <w:sz w:val="24"/>
                <w:szCs w:val="24"/>
                <w:lang w:val="en-US"/>
              </w:rPr>
              <w:br w:type="page"/>
            </w:r>
            <w:r w:rsidRPr="00A353B6">
              <w:rPr>
                <w:rFonts w:eastAsia="Times New Roman"/>
                <w:sz w:val="24"/>
                <w:szCs w:val="24"/>
                <w:lang w:val="en-US"/>
              </w:rPr>
              <w:br w:type="page"/>
              <w:t xml:space="preserve">HAEMATOLOGY: No </w:t>
            </w:r>
            <w:r w:rsidRPr="00A353B6">
              <w:rPr>
                <w:rFonts w:eastAsia="Times New Roman"/>
                <w:sz w:val="24"/>
                <w:szCs w:val="24"/>
                <w:lang w:val="en-US"/>
              </w:rPr>
              <w:br w:type="page"/>
            </w:r>
            <w:r w:rsidRPr="00A353B6">
              <w:rPr>
                <w:rFonts w:eastAsia="Times New Roman"/>
                <w:sz w:val="24"/>
                <w:szCs w:val="24"/>
                <w:lang w:val="en-US"/>
              </w:rPr>
              <w:br w:type="page"/>
              <w:t xml:space="preserve">CLINICAL CHEMISTRY: No </w:t>
            </w:r>
            <w:r w:rsidRPr="00A353B6">
              <w:rPr>
                <w:rFonts w:eastAsia="Times New Roman"/>
                <w:sz w:val="24"/>
                <w:szCs w:val="24"/>
                <w:lang w:val="en-US"/>
              </w:rPr>
              <w:br w:type="page"/>
            </w:r>
            <w:r w:rsidRPr="00A353B6">
              <w:rPr>
                <w:rFonts w:eastAsia="Times New Roman"/>
                <w:sz w:val="24"/>
                <w:szCs w:val="24"/>
                <w:lang w:val="en-US"/>
              </w:rPr>
              <w:br w:type="page"/>
              <w:t xml:space="preserve">URINALYSIS: No </w:t>
            </w:r>
            <w:r w:rsidRPr="00A353B6">
              <w:rPr>
                <w:rFonts w:eastAsia="Times New Roman"/>
                <w:sz w:val="24"/>
                <w:szCs w:val="24"/>
                <w:lang w:val="en-US"/>
              </w:rPr>
              <w:br w:type="page"/>
            </w:r>
            <w:r w:rsidRPr="00A353B6">
              <w:rPr>
                <w:rFonts w:eastAsia="Times New Roman"/>
                <w:sz w:val="24"/>
                <w:szCs w:val="24"/>
                <w:lang w:val="en-US"/>
              </w:rPr>
              <w:br w:type="page"/>
              <w:t xml:space="preserve">NEUROBEHAVIOURAL EXAMINATION: No </w:t>
            </w:r>
            <w:r w:rsidRPr="00A353B6">
              <w:rPr>
                <w:rFonts w:eastAsia="Times New Roman"/>
                <w:sz w:val="24"/>
                <w:szCs w:val="24"/>
                <w:lang w:val="en-US"/>
              </w:rPr>
              <w:br w:type="page"/>
            </w:r>
            <w:r w:rsidRPr="00A353B6">
              <w:rPr>
                <w:rFonts w:eastAsia="Times New Roman"/>
                <w:sz w:val="24"/>
                <w:szCs w:val="24"/>
                <w:lang w:val="en-US"/>
              </w:rPr>
              <w:br w:type="page"/>
              <w:t>ANALYSIS OF 2-Hydroxyisobutyric Acid (HIBA) IN URINE: Yes</w:t>
            </w:r>
            <w:r w:rsidRPr="00A353B6">
              <w:rPr>
                <w:rFonts w:eastAsia="Times New Roman"/>
                <w:sz w:val="24"/>
                <w:szCs w:val="24"/>
                <w:lang w:val="en-US"/>
              </w:rPr>
              <w:br w:type="page"/>
              <w:t xml:space="preserve">HIBA is the major urinary metabolite of isobutene, and was measured in the urine of male and female rats as an indicator of isobutene exposure. Five male and five female rats from the chamber control groups and 10 male and 10 female rats from each exposed group were evaluated at 6, 12, and 18 months for determination of HIBA in urine. Rats were housed individually in metabolism cages for 16 hours after exposure while urine samples were collected over ice. Parameters evaluated included urinary excretion, creatinine, and HIBA.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Sacrifice and pathology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9517325"/>
              <w:rPr>
                <w:rFonts w:eastAsia="Times New Roman"/>
                <w:sz w:val="24"/>
                <w:szCs w:val="24"/>
                <w:lang w:val="en-US"/>
              </w:rPr>
            </w:pPr>
            <w:r w:rsidRPr="00A353B6">
              <w:rPr>
                <w:rFonts w:eastAsia="Times New Roman"/>
                <w:sz w:val="24"/>
                <w:szCs w:val="24"/>
                <w:lang w:val="en-US"/>
              </w:rPr>
              <w:t>GROSS PATHOLOGY: No data</w:t>
            </w:r>
            <w:r w:rsidRPr="00A353B6">
              <w:rPr>
                <w:rFonts w:eastAsia="Times New Roman"/>
                <w:sz w:val="24"/>
                <w:szCs w:val="24"/>
                <w:lang w:val="en-US"/>
              </w:rPr>
              <w:br w:type="page"/>
              <w:t>HISTOPATHOLOGY: Yes. Complete histopathology was performed on all rats. In addition to gross lesions and tissue masses, the following tissues were examined: adrenal gland, bone with marrow, brain, clitoral gland, oesophagus, heart, large intestine (caecum, colon, rectum), small intestine (duodenum, jejunum, ileum), kidney, larynx, liver, lung, lymph nodes (mandibular, mesenteric, bronchial, mediastinal), mammary gland (with adjacent skin), nose, ovary, pancreatic islets, parathyroid gland, pituitary gland, preputial gland, prostate gland, salivary gland, spleen, stomach (forestomach and</w:t>
            </w:r>
            <w:r w:rsidRPr="00A353B6">
              <w:rPr>
                <w:rFonts w:eastAsia="Times New Roman"/>
                <w:sz w:val="24"/>
                <w:szCs w:val="24"/>
                <w:lang w:val="en-US"/>
              </w:rPr>
              <w:br w:type="page"/>
              <w:t xml:space="preserve">glandular), testes (with epididymis and seminal vesicle), thymus, thyroid gland, trachea, urinary bladder, and uterus.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Other examinations </w:t>
      </w:r>
    </w:p>
    <w:tbl>
      <w:tblPr>
        <w:tblW w:w="0" w:type="auto"/>
        <w:tblCellSpacing w:w="7" w:type="dxa"/>
        <w:tblCellMar>
          <w:top w:w="45" w:type="dxa"/>
          <w:left w:w="45" w:type="dxa"/>
          <w:bottom w:w="45" w:type="dxa"/>
          <w:right w:w="45" w:type="dxa"/>
        </w:tblCellMar>
        <w:tblLook w:val="04A0"/>
      </w:tblPr>
      <w:tblGrid>
        <w:gridCol w:w="8830"/>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52172619"/>
              <w:rPr>
                <w:rFonts w:eastAsia="Times New Roman"/>
                <w:sz w:val="24"/>
                <w:szCs w:val="24"/>
                <w:lang w:val="en-US"/>
              </w:rPr>
            </w:pPr>
            <w:r w:rsidRPr="00A353B6">
              <w:rPr>
                <w:rFonts w:eastAsia="Times New Roman"/>
                <w:sz w:val="24"/>
                <w:szCs w:val="24"/>
                <w:lang w:val="en-US"/>
              </w:rPr>
              <w:t xml:space="preserve">None. Clinical chemistry was not carried out as this was performed in the 14 week studies.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99024591"/>
              <w:rPr>
                <w:rFonts w:eastAsia="Times New Roman"/>
                <w:sz w:val="24"/>
                <w:szCs w:val="24"/>
                <w:lang w:val="en-US"/>
              </w:rPr>
            </w:pPr>
            <w:r w:rsidRPr="00A353B6">
              <w:rPr>
                <w:rFonts w:eastAsia="Times New Roman"/>
                <w:sz w:val="24"/>
                <w:szCs w:val="24"/>
                <w:lang w:val="en-US"/>
              </w:rPr>
              <w:t>The probability of survival was estimated by the product-limit procedure of Kaplan and Meier (1958). Statistical analyses for possible dose-related effects on survival used Cox’s (1972) method for testing two groups for equality and Tarone’s (1975) life table test to identify dose-related trends. All reported P values for the survival analyses are two sided.</w:t>
            </w:r>
            <w:r w:rsidRPr="00A353B6">
              <w:rPr>
                <w:rFonts w:eastAsia="Times New Roman"/>
                <w:sz w:val="24"/>
                <w:szCs w:val="24"/>
                <w:lang w:val="en-US"/>
              </w:rPr>
              <w:br w:type="page"/>
              <w:t>For calculation of statistical significance, the incidences of most neoplasms and all non-neoplastic lesions are given as the numbers of animals affected at each site examined microscopically. The Poly-k test (Bailer and Portier, 1988; Portier and Bailer, 1989; Piegorsch and Bailer, 1997) was used to</w:t>
            </w:r>
            <w:r w:rsidRPr="00A353B6">
              <w:rPr>
                <w:rFonts w:eastAsia="Times New Roman"/>
                <w:sz w:val="24"/>
                <w:szCs w:val="24"/>
                <w:lang w:val="en-US"/>
              </w:rPr>
              <w:br w:type="page"/>
              <w:t xml:space="preserve">assess neoplasm and non-neoplastic lesion prevalence. Tests of significance included pairwise comparisons of each exposed group with controls and a test for an overall exposure-related trend. Continuity-corrected tests were used in the analysis of lesion incidence, and reported P values are one sided. </w:t>
            </w:r>
            <w:r w:rsidRPr="00A353B6">
              <w:rPr>
                <w:rFonts w:eastAsia="Times New Roman"/>
                <w:sz w:val="24"/>
                <w:szCs w:val="24"/>
                <w:lang w:val="en-US"/>
              </w:rPr>
              <w:br w:type="page"/>
              <w:t xml:space="preserve">Body weight data, which has approximately normal distributions, was analyzed with the parametric multiple comparison procedures of Dunnett (1955) and Williams (1971, 1972). </w:t>
            </w:r>
            <w:r w:rsidRPr="00A353B6">
              <w:rPr>
                <w:rFonts w:eastAsia="Times New Roman"/>
                <w:sz w:val="24"/>
                <w:szCs w:val="24"/>
                <w:lang w:val="en-US"/>
              </w:rPr>
              <w:br w:type="page"/>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563"/>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none</w:t>
            </w:r>
          </w:p>
        </w:tc>
      </w:tr>
    </w:tbl>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Results and discussions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69"/>
        <w:gridCol w:w="1361"/>
        <w:gridCol w:w="599"/>
        <w:gridCol w:w="1276"/>
        <w:gridCol w:w="5154"/>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Basis for effect level / Remarks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NOAEC (Toxicity)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sv-SE"/>
              </w:rPr>
            </w:pPr>
            <w:r w:rsidRPr="00A353B6">
              <w:rPr>
                <w:rFonts w:eastAsia="Times New Roman"/>
                <w:sz w:val="24"/>
                <w:szCs w:val="24"/>
                <w:lang w:val="sv-SE"/>
              </w:rPr>
              <w:t xml:space="preserve">2000 ppm (4589 mg/m3, 4.59 mg/L) nominal.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sv-SE"/>
              </w:rPr>
            </w:pPr>
            <w:r w:rsidRPr="00A353B6">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proofErr w:type="gramStart"/>
            <w:r w:rsidRPr="00A353B6">
              <w:rPr>
                <w:rFonts w:eastAsia="Times New Roman"/>
                <w:sz w:val="24"/>
                <w:szCs w:val="24"/>
                <w:lang w:val="en-US"/>
              </w:rPr>
              <w:t>hyaline</w:t>
            </w:r>
            <w:proofErr w:type="gramEnd"/>
            <w:r w:rsidRPr="00A353B6">
              <w:rPr>
                <w:rFonts w:eastAsia="Times New Roman"/>
                <w:sz w:val="24"/>
                <w:szCs w:val="24"/>
                <w:lang w:val="en-US"/>
              </w:rPr>
              <w:t xml:space="preserve"> degeneration of the olfactory epithelium was seen in the treated groups. This is a commonly observed change, observed at the site of entry into the body and is considered a non-specific adaptive response that has no adverse effect on affected animals. However, hypertrophy of goblet cells lining the nasopharyngeal duct was also seen (marginal increases with 100% incidence in males at 8000 ppm, although in females the incidence was lower)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Results of examinations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Clinical signs and mortality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26569119"/>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Body weight and weight gain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67264922"/>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Food consumption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06236966"/>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Food efficiency </w:t>
      </w:r>
    </w:p>
    <w:tbl>
      <w:tblPr>
        <w:tblW w:w="0" w:type="auto"/>
        <w:tblCellSpacing w:w="7" w:type="dxa"/>
        <w:tblCellMar>
          <w:top w:w="45" w:type="dxa"/>
          <w:left w:w="45" w:type="dxa"/>
          <w:bottom w:w="45" w:type="dxa"/>
          <w:right w:w="45" w:type="dxa"/>
        </w:tblCellMar>
        <w:tblLook w:val="04A0"/>
      </w:tblPr>
      <w:tblGrid>
        <w:gridCol w:w="8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49087662"/>
              <w:rPr>
                <w:rFonts w:eastAsia="Times New Roman"/>
                <w:sz w:val="24"/>
                <w:szCs w:val="24"/>
                <w:lang w:val="en-US"/>
              </w:rPr>
            </w:pPr>
            <w:r w:rsidRPr="00A353B6">
              <w:rPr>
                <w:rFonts w:eastAsia="Times New Roman"/>
                <w:sz w:val="24"/>
                <w:szCs w:val="24"/>
                <w:lang w:val="en-US"/>
              </w:rPr>
              <w:t xml:space="preserve">no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Water consumption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41360416"/>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Ophthalmoscopic examination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67627040"/>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Haematology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93495634"/>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Clinical chemistry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56466877"/>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Urinalysis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65267986"/>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Neurobehaviour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8421477"/>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Organ weights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09270527"/>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Gross pathology </w:t>
      </w:r>
    </w:p>
    <w:tbl>
      <w:tblPr>
        <w:tblW w:w="0" w:type="auto"/>
        <w:tblCellSpacing w:w="7" w:type="dxa"/>
        <w:tblCellMar>
          <w:top w:w="45" w:type="dxa"/>
          <w:left w:w="45" w:type="dxa"/>
          <w:bottom w:w="45" w:type="dxa"/>
          <w:right w:w="45" w:type="dxa"/>
        </w:tblCellMar>
        <w:tblLook w:val="04A0"/>
      </w:tblPr>
      <w:tblGrid>
        <w:gridCol w:w="8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87459338"/>
              <w:rPr>
                <w:rFonts w:eastAsia="Times New Roman"/>
                <w:sz w:val="24"/>
                <w:szCs w:val="24"/>
                <w:lang w:val="en-US"/>
              </w:rPr>
            </w:pPr>
            <w:r w:rsidRPr="00A353B6">
              <w:rPr>
                <w:rFonts w:eastAsia="Times New Roman"/>
                <w:sz w:val="24"/>
                <w:szCs w:val="24"/>
                <w:lang w:val="en-US"/>
              </w:rPr>
              <w:t xml:space="preserve">no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Histopathology: non-neoplastic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71717735"/>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Histopathology: neoplastic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51554835"/>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52169181"/>
              <w:rPr>
                <w:rFonts w:eastAsia="Times New Roman"/>
                <w:sz w:val="24"/>
                <w:szCs w:val="24"/>
                <w:lang w:val="en-US"/>
              </w:rPr>
            </w:pPr>
            <w:r w:rsidRPr="00A353B6">
              <w:rPr>
                <w:rFonts w:eastAsia="Times New Roman"/>
                <w:sz w:val="24"/>
                <w:szCs w:val="24"/>
                <w:lang w:val="en-US"/>
              </w:rPr>
              <w:t xml:space="preserve">CLINICAL SIGNS AND MORTALITY: Survival of exposed males and females was similar to that of the chamber controls 7/50, 5/50, 6/50, and 8/50 </w:t>
            </w:r>
            <w:r w:rsidRPr="00A353B6">
              <w:rPr>
                <w:rFonts w:eastAsia="Times New Roman"/>
                <w:sz w:val="24"/>
                <w:szCs w:val="24"/>
                <w:lang w:val="en-US"/>
              </w:rPr>
              <w:br w:type="page"/>
              <w:t>males and 23/50, 19/50, 33/50, and 22/50 females of the control, low, mid and high dose group, respectively, were still alive after 2 years. There were no clinical findings attributed to isobutene exposure.</w:t>
            </w:r>
            <w:r w:rsidRPr="00A353B6">
              <w:rPr>
                <w:rFonts w:eastAsia="Times New Roman"/>
                <w:sz w:val="24"/>
                <w:szCs w:val="24"/>
                <w:lang w:val="en-US"/>
              </w:rPr>
              <w:br w:type="page"/>
            </w:r>
            <w:r w:rsidRPr="00A353B6">
              <w:rPr>
                <w:rFonts w:eastAsia="Times New Roman"/>
                <w:sz w:val="24"/>
                <w:szCs w:val="24"/>
                <w:lang w:val="en-US"/>
              </w:rPr>
              <w:br w:type="page"/>
              <w:t>BODY WEIGHT AND WEIGHT GAIN: Mean body weights of exposed male and female rats were generally similar to those of the chamber controls throughout the study.</w:t>
            </w:r>
            <w:r w:rsidRPr="00A353B6">
              <w:rPr>
                <w:rFonts w:eastAsia="Times New Roman"/>
                <w:sz w:val="24"/>
                <w:szCs w:val="24"/>
                <w:lang w:val="en-US"/>
              </w:rPr>
              <w:br w:type="page"/>
            </w:r>
            <w:r w:rsidRPr="00A353B6">
              <w:rPr>
                <w:rFonts w:eastAsia="Times New Roman"/>
                <w:sz w:val="24"/>
                <w:szCs w:val="24"/>
                <w:lang w:val="en-US"/>
              </w:rPr>
              <w:br w:type="page"/>
              <w:t>2-HYDROXYISOBUTYRIC ACID - BIOMARKER OF EXPOSURE: 2-Hydroxyisobutyric acid (HIBA), the major urinary metabolite of isobutene, was measured in the urine of male and female rats as an indicator of isobutene exposure at 6, 12, and 18 months. The amount of HIBA excreted increased with increasing exposure concentration. However, when HIBA concentration was normalized to isobutene exposure concentration, the relative amount of HIBA excreted decreased with increasing exposure concentration, implying nonlinear kinetics. Exposure to isobutene had no effect on the quantity of urine or the amount of creatinine excreted.</w:t>
            </w:r>
            <w:r w:rsidRPr="00A353B6">
              <w:rPr>
                <w:rFonts w:eastAsia="Times New Roman"/>
                <w:sz w:val="24"/>
                <w:szCs w:val="24"/>
                <w:lang w:val="en-US"/>
              </w:rPr>
              <w:br w:type="page"/>
            </w:r>
            <w:r w:rsidRPr="00A353B6">
              <w:rPr>
                <w:rFonts w:eastAsia="Times New Roman"/>
                <w:sz w:val="24"/>
                <w:szCs w:val="24"/>
                <w:lang w:val="en-US"/>
              </w:rPr>
              <w:br w:type="page"/>
              <w:t>HISTOPATHOLOGY - NON-NEOPLASTIC: The incidences of hyaline degeneration of the olfactory epithelium were marginally increased in exposed male and female rats with 100% incidence in males at the top dose (Table 1); however, the severities of hyaline degeneration increased with increasing exposure concentration in males and females. This NTP report states that hyaline degeneration of the epithelium of the nasal cavity is a commonly observed change in inhalation studies. Hypertrophy of goblet cells lining the nasopharyngeal duct was also marginally increased with 100% incidence in males at the top dose (Table 1). Any other changes were considered not to be related to exposure to isobutene.</w:t>
            </w:r>
            <w:r w:rsidRPr="00A353B6">
              <w:rPr>
                <w:rFonts w:eastAsia="Times New Roman"/>
                <w:sz w:val="24"/>
                <w:szCs w:val="24"/>
                <w:lang w:val="en-US"/>
              </w:rPr>
              <w:br w:type="page"/>
            </w:r>
            <w:r w:rsidRPr="00A353B6">
              <w:rPr>
                <w:rFonts w:eastAsia="Times New Roman"/>
                <w:sz w:val="24"/>
                <w:szCs w:val="24"/>
                <w:lang w:val="en-US"/>
              </w:rPr>
              <w:br w:type="page"/>
              <w:t>HISTOPATHOLOGY - NEOPLASTIC: The incidence of thyroid gland follicular cell carcinoma in male rats exposed to 8,000 ppm was increased compared to the chamber control group and exceeded the historical control range. Further details are given in Section 7.7 Carcinogenicity.</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 xml:space="preserve">The incidences of non-neoplastic nasal lesions are shown below. Hyaline degeneration of the olfactory epithelium is considered a nonspecific adaptive response to prolonged inhalation of irritant material and has no adverse effect on affected animals (OECD SIDS Report for Isobutylene, 2003). The increased goblet cell hypertrophy in </w:t>
            </w:r>
            <w:proofErr w:type="gramStart"/>
            <w:r w:rsidRPr="00A353B6">
              <w:rPr>
                <w:rFonts w:ascii="Arial" w:eastAsia="Times New Roman" w:hAnsi="Arial" w:cs="Arial"/>
                <w:sz w:val="20"/>
                <w:szCs w:val="20"/>
                <w:lang w:val="en-US"/>
              </w:rPr>
              <w:t>the was</w:t>
            </w:r>
            <w:proofErr w:type="gramEnd"/>
            <w:r w:rsidRPr="00A353B6">
              <w:rPr>
                <w:rFonts w:ascii="Arial" w:eastAsia="Times New Roman" w:hAnsi="Arial" w:cs="Arial"/>
                <w:sz w:val="20"/>
                <w:szCs w:val="20"/>
                <w:lang w:val="en-US"/>
              </w:rPr>
              <w:t xml:space="preserve"> however considered to be adverse.</w:t>
            </w:r>
          </w:p>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b/>
                <w:bCs/>
                <w:sz w:val="20"/>
                <w:szCs w:val="20"/>
                <w:lang w:val="en-US"/>
              </w:rPr>
              <w:t>Table 1: Incidences of Non-neoplastic Lesions of the Nose</w:t>
            </w:r>
          </w:p>
          <w:tbl>
            <w:tblPr>
              <w:tblW w:w="5000" w:type="pct"/>
              <w:tblCellSpacing w:w="0" w:type="dxa"/>
              <w:tblCellMar>
                <w:left w:w="0" w:type="dxa"/>
                <w:right w:w="0" w:type="dxa"/>
              </w:tblCellMar>
              <w:tblLook w:val="04A0"/>
            </w:tblPr>
            <w:tblGrid>
              <w:gridCol w:w="4460"/>
              <w:gridCol w:w="1247"/>
              <w:gridCol w:w="1247"/>
              <w:gridCol w:w="1247"/>
              <w:gridCol w:w="1248"/>
            </w:tblGrid>
            <w:tr w:rsidR="00A353B6" w:rsidRPr="00A353B6">
              <w:trPr>
                <w:tblCellSpacing w:w="0" w:type="dxa"/>
              </w:trPr>
              <w:tc>
                <w:tcPr>
                  <w:tcW w:w="43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 </w:t>
                  </w:r>
                </w:p>
              </w:tc>
              <w:tc>
                <w:tcPr>
                  <w:tcW w:w="12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Control</w:t>
                  </w:r>
                </w:p>
              </w:tc>
              <w:tc>
                <w:tcPr>
                  <w:tcW w:w="12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500 ppm</w:t>
                  </w:r>
                </w:p>
              </w:tc>
              <w:tc>
                <w:tcPr>
                  <w:tcW w:w="12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2000 ppm</w:t>
                  </w:r>
                </w:p>
              </w:tc>
              <w:tc>
                <w:tcPr>
                  <w:tcW w:w="12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8000 ppm</w:t>
                  </w:r>
                </w:p>
              </w:tc>
            </w:tr>
            <w:tr w:rsidR="00A353B6" w:rsidRPr="00A353B6">
              <w:trPr>
                <w:tblCellSpacing w:w="0" w:type="dxa"/>
              </w:trPr>
              <w:tc>
                <w:tcPr>
                  <w:tcW w:w="9242" w:type="dxa"/>
                  <w:gridSpan w:val="5"/>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Male</w:t>
                  </w:r>
                </w:p>
              </w:tc>
            </w:tr>
            <w:tr w:rsidR="00A353B6" w:rsidRPr="00A353B6">
              <w:trPr>
                <w:tblCellSpacing w:w="0" w:type="dxa"/>
              </w:trPr>
              <w:tc>
                <w:tcPr>
                  <w:tcW w:w="43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Number Examined Microscopically</w:t>
                  </w:r>
                </w:p>
              </w:tc>
              <w:tc>
                <w:tcPr>
                  <w:tcW w:w="1220"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49</w:t>
                  </w:r>
                </w:p>
              </w:tc>
              <w:tc>
                <w:tcPr>
                  <w:tcW w:w="1220"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49</w:t>
                  </w:r>
                </w:p>
              </w:tc>
              <w:tc>
                <w:tcPr>
                  <w:tcW w:w="1220"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50</w:t>
                  </w:r>
                </w:p>
              </w:tc>
              <w:tc>
                <w:tcPr>
                  <w:tcW w:w="1221"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49</w:t>
                  </w:r>
                </w:p>
              </w:tc>
            </w:tr>
            <w:tr w:rsidR="00A353B6" w:rsidRPr="00A353B6">
              <w:trPr>
                <w:tblCellSpacing w:w="0" w:type="dxa"/>
              </w:trPr>
              <w:tc>
                <w:tcPr>
                  <w:tcW w:w="43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Olfactory Epithelium, Degeneration Hyaline (a)</w:t>
                  </w:r>
                </w:p>
              </w:tc>
              <w:tc>
                <w:tcPr>
                  <w:tcW w:w="1220"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43 (1.3)b</w:t>
                  </w:r>
                </w:p>
              </w:tc>
              <w:tc>
                <w:tcPr>
                  <w:tcW w:w="1220"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45 (1.4)</w:t>
                  </w:r>
                </w:p>
              </w:tc>
              <w:tc>
                <w:tcPr>
                  <w:tcW w:w="1220"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46 (2.2)</w:t>
                  </w:r>
                </w:p>
              </w:tc>
              <w:tc>
                <w:tcPr>
                  <w:tcW w:w="1221"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49 (2.6)</w:t>
                  </w:r>
                </w:p>
              </w:tc>
            </w:tr>
            <w:tr w:rsidR="00A353B6" w:rsidRPr="00A353B6">
              <w:trPr>
                <w:tblCellSpacing w:w="0" w:type="dxa"/>
              </w:trPr>
              <w:tc>
                <w:tcPr>
                  <w:tcW w:w="43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Goblet Cell Hypertrophy</w:t>
                  </w:r>
                </w:p>
              </w:tc>
              <w:tc>
                <w:tcPr>
                  <w:tcW w:w="1220"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43</w:t>
                  </w:r>
                </w:p>
              </w:tc>
              <w:tc>
                <w:tcPr>
                  <w:tcW w:w="1220"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45</w:t>
                  </w:r>
                </w:p>
              </w:tc>
              <w:tc>
                <w:tcPr>
                  <w:tcW w:w="1220"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46</w:t>
                  </w:r>
                </w:p>
              </w:tc>
              <w:tc>
                <w:tcPr>
                  <w:tcW w:w="1221"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49</w:t>
                  </w:r>
                </w:p>
              </w:tc>
            </w:tr>
            <w:tr w:rsidR="00A353B6" w:rsidRPr="00A353B6">
              <w:trPr>
                <w:tblCellSpacing w:w="0" w:type="dxa"/>
              </w:trPr>
              <w:tc>
                <w:tcPr>
                  <w:tcW w:w="9242" w:type="dxa"/>
                  <w:gridSpan w:val="5"/>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Female</w:t>
                  </w:r>
                </w:p>
              </w:tc>
            </w:tr>
            <w:tr w:rsidR="00A353B6" w:rsidRPr="00A353B6">
              <w:trPr>
                <w:tblCellSpacing w:w="0" w:type="dxa"/>
              </w:trPr>
              <w:tc>
                <w:tcPr>
                  <w:tcW w:w="43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Number Examined Microscopically</w:t>
                  </w:r>
                </w:p>
              </w:tc>
              <w:tc>
                <w:tcPr>
                  <w:tcW w:w="1220"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50</w:t>
                  </w:r>
                </w:p>
              </w:tc>
              <w:tc>
                <w:tcPr>
                  <w:tcW w:w="1220"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50</w:t>
                  </w:r>
                </w:p>
              </w:tc>
              <w:tc>
                <w:tcPr>
                  <w:tcW w:w="1220"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50</w:t>
                  </w:r>
                </w:p>
              </w:tc>
              <w:tc>
                <w:tcPr>
                  <w:tcW w:w="1221"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49</w:t>
                  </w:r>
                </w:p>
              </w:tc>
            </w:tr>
            <w:tr w:rsidR="00A353B6" w:rsidRPr="00A353B6">
              <w:trPr>
                <w:tblCellSpacing w:w="0" w:type="dxa"/>
              </w:trPr>
              <w:tc>
                <w:tcPr>
                  <w:tcW w:w="43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Olfactory Epithelium, Degeneration Hyaline (a)</w:t>
                  </w:r>
                </w:p>
              </w:tc>
              <w:tc>
                <w:tcPr>
                  <w:tcW w:w="1220"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44 (1.5)</w:t>
                  </w:r>
                </w:p>
              </w:tc>
              <w:tc>
                <w:tcPr>
                  <w:tcW w:w="1220"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47 (2.4)</w:t>
                  </w:r>
                </w:p>
              </w:tc>
              <w:tc>
                <w:tcPr>
                  <w:tcW w:w="1220"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48 (2.8)</w:t>
                  </w:r>
                </w:p>
              </w:tc>
              <w:tc>
                <w:tcPr>
                  <w:tcW w:w="1221"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47 (2.8)</w:t>
                  </w:r>
                </w:p>
              </w:tc>
            </w:tr>
            <w:tr w:rsidR="00A353B6" w:rsidRPr="00A353B6">
              <w:trPr>
                <w:tblCellSpacing w:w="0" w:type="dxa"/>
              </w:trPr>
              <w:tc>
                <w:tcPr>
                  <w:tcW w:w="43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Goblet Cell Hypertrophy</w:t>
                  </w:r>
                </w:p>
              </w:tc>
              <w:tc>
                <w:tcPr>
                  <w:tcW w:w="1220"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44</w:t>
                  </w:r>
                </w:p>
              </w:tc>
              <w:tc>
                <w:tcPr>
                  <w:tcW w:w="1220"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47</w:t>
                  </w:r>
                </w:p>
              </w:tc>
              <w:tc>
                <w:tcPr>
                  <w:tcW w:w="1220"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48</w:t>
                  </w:r>
                </w:p>
              </w:tc>
              <w:tc>
                <w:tcPr>
                  <w:tcW w:w="1221"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47</w:t>
                  </w:r>
                </w:p>
              </w:tc>
            </w:tr>
            <w:tr w:rsidR="00A353B6" w:rsidRPr="00A353B6">
              <w:trPr>
                <w:tblCellSpacing w:w="0" w:type="dxa"/>
              </w:trPr>
              <w:tc>
                <w:tcPr>
                  <w:tcW w:w="9242" w:type="dxa"/>
                  <w:gridSpan w:val="5"/>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18"/>
                      <w:szCs w:val="18"/>
                      <w:lang w:val="en-US"/>
                    </w:rPr>
                    <w:t>a</w:t>
                  </w:r>
                  <w:r w:rsidRPr="00A353B6">
                    <w:rPr>
                      <w:rFonts w:eastAsia="Times New Roman"/>
                      <w:sz w:val="24"/>
                      <w:szCs w:val="24"/>
                      <w:lang w:val="en-US"/>
                    </w:rPr>
                    <w:t> </w:t>
                  </w:r>
                  <w:r w:rsidRPr="00A353B6">
                    <w:rPr>
                      <w:rFonts w:eastAsia="Times New Roman"/>
                      <w:sz w:val="18"/>
                      <w:szCs w:val="18"/>
                      <w:lang w:val="en-US"/>
                    </w:rPr>
                    <w:t>Number of animals with lesion</w:t>
                  </w:r>
                </w:p>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18"/>
                      <w:szCs w:val="18"/>
                      <w:lang w:val="en-US"/>
                    </w:rPr>
                    <w:t>b</w:t>
                  </w:r>
                  <w:r w:rsidRPr="00A353B6">
                    <w:rPr>
                      <w:rFonts w:eastAsia="Times New Roman"/>
                      <w:sz w:val="24"/>
                      <w:szCs w:val="24"/>
                      <w:lang w:val="en-US"/>
                    </w:rPr>
                    <w:t> </w:t>
                  </w:r>
                  <w:r w:rsidRPr="00A353B6">
                    <w:rPr>
                      <w:rFonts w:eastAsia="Times New Roman"/>
                      <w:sz w:val="18"/>
                      <w:szCs w:val="18"/>
                      <w:lang w:val="en-US"/>
                    </w:rPr>
                    <w:t>Average severity grade of lesions in affected animals: 1=minimal, 2=mild, 3=moderate, 4=marked</w:t>
                  </w:r>
                </w:p>
              </w:tc>
            </w:tr>
          </w:tbl>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Overall remarks, attachments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REACH requires inhalation exposure units to be in mg/m3. Units of exposure in this report are given as ppm, ppm have been converted into mg/m3 using molecular weight of 56.11 and constant of 24.45 (molar vol of a gas at 25°C and 1 atm pressure).</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Applicant's summary and conclusion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73537748"/>
              <w:rPr>
                <w:rFonts w:eastAsia="Times New Roman"/>
                <w:sz w:val="24"/>
                <w:szCs w:val="24"/>
                <w:lang w:val="en-US"/>
              </w:rPr>
            </w:pPr>
            <w:r w:rsidRPr="00A353B6">
              <w:rPr>
                <w:rFonts w:eastAsia="Times New Roman"/>
                <w:sz w:val="24"/>
                <w:szCs w:val="24"/>
                <w:lang w:val="en-US"/>
              </w:rPr>
              <w:t xml:space="preserve">F344/N rats exposed by whole body inhalation to isobutene at concentrations of 0, 500, 2,000 or 8,000 ppm, (1147, 4589, 18359 mg/m3) 6 hours per day, 5 days per week, for 105 weeks showed increases in the incidences and severity of hyaline degeneration of the olfactory epithelium nasal goblet cell hypertrophy. A higher incidence was observed in males at the top dose. Male rats given 8000 ppm developed thyroid follicular cell tumours. The NOAEC for repeat dose toxicity in this study was 2000 ppm (4589 mg/m3, 4.59 mg/L).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Groups of 50 male and 50 female F344/N rats were exposed to isobutene (greater than 98% pure) at concentrations of 0, 500, 2000, or 8000 ppm (1147, 4589, 18359</w:t>
            </w:r>
            <w:r w:rsidRPr="00A353B6">
              <w:rPr>
                <w:rFonts w:eastAsia="Times New Roman"/>
                <w:sz w:val="24"/>
                <w:szCs w:val="24"/>
                <w:lang w:val="en-US"/>
              </w:rPr>
              <w:t> </w:t>
            </w:r>
            <w:r w:rsidRPr="00A353B6">
              <w:rPr>
                <w:rFonts w:ascii="Arial" w:eastAsia="Times New Roman" w:hAnsi="Arial" w:cs="Arial"/>
                <w:sz w:val="20"/>
                <w:szCs w:val="20"/>
                <w:lang w:val="en-US"/>
              </w:rPr>
              <w:t>mg/m3) 6 hours per day, 5 days per week, for 105 weeks. Survival of exposed males and females was similar to that of the chamber controls. Mean body weights of exposed groups were generally similar to those of the chamber controls throughout the study.</w:t>
            </w:r>
            <w:r w:rsidRPr="00A353B6">
              <w:rPr>
                <w:rFonts w:eastAsia="Times New Roman"/>
                <w:sz w:val="24"/>
                <w:szCs w:val="24"/>
                <w:lang w:val="en-US"/>
              </w:rPr>
              <w:t> </w:t>
            </w:r>
          </w:p>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 xml:space="preserve">2-Hydroxyisobutyric acid (HIBA) the major urinary metabolite of </w:t>
            </w:r>
            <w:proofErr w:type="gramStart"/>
            <w:r w:rsidRPr="00A353B6">
              <w:rPr>
                <w:rFonts w:ascii="Arial" w:eastAsia="Times New Roman" w:hAnsi="Arial" w:cs="Arial"/>
                <w:sz w:val="20"/>
                <w:szCs w:val="20"/>
                <w:lang w:val="en-US"/>
              </w:rPr>
              <w:t>isobutene,</w:t>
            </w:r>
            <w:proofErr w:type="gramEnd"/>
            <w:r w:rsidRPr="00A353B6">
              <w:rPr>
                <w:rFonts w:ascii="Arial" w:eastAsia="Times New Roman" w:hAnsi="Arial" w:cs="Arial"/>
                <w:sz w:val="20"/>
                <w:szCs w:val="20"/>
                <w:lang w:val="en-US"/>
              </w:rPr>
              <w:t xml:space="preserve"> was measured in the urine of the rats as an indicator of isobutene exposure. The amount excreted increased with increasing exposure concentration but when HIBA concentration was normalized to isobutene exposure concentration, the relative amount of HIBA excreted decreased with increasing exposure concentration, implying nonlinear kinetics.</w:t>
            </w:r>
          </w:p>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w:t>
            </w:r>
          </w:p>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The incidence of thyroid gland follicular cell carcinoma in male rats exposed to 8000 ppm was increased compared to the chamber control group and exceeded the historical control range. Further discussion on these is provided in Section 7.7. The incidences and severity of hyaline degeneration of the olfactory epithelium and the incidences of nasal goblet cell hypertrophy were marginally increased in both sexes of all exposed rats (including controls). These effects are a common occurrence in long-term inhalation studies and are observed at the site of entry into the body. A higher incidence was, however, observed in males at the top dose level with 100% incidence of hypertrophy of goblet cells lining the nasopharyngeal duct. The NOAEC for repeat dose toxicity in this study was therefore 2000 ppm (4589 mg/m3, 4.59 mg/L).</w:t>
            </w:r>
            <w:r w:rsidRPr="00A353B6">
              <w:rPr>
                <w:rFonts w:ascii="Calibri" w:eastAsia="Times New Roman" w:hAnsi="Calibri"/>
                <w:lang w:val="en-US"/>
              </w:rPr>
              <w:t> </w:t>
            </w: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6485778"/>
              <w:rPr>
                <w:rFonts w:eastAsia="Times New Roman"/>
                <w:sz w:val="24"/>
                <w:szCs w:val="24"/>
                <w:lang w:val="en-US"/>
              </w:rPr>
            </w:pPr>
            <w:r w:rsidRPr="00A353B6">
              <w:rPr>
                <w:rFonts w:eastAsia="Times New Roman"/>
                <w:sz w:val="24"/>
                <w:szCs w:val="24"/>
                <w:lang w:val="en-US"/>
              </w:rPr>
              <w:t xml:space="preserve">This repeat dose/carcinogenicity study was also conducted in mice. 14 week studies were conducted in order to establish dose levels for the carcinogenicity studies (see Section 7.7). All results were reported in NTP 1998.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A353B6">
        <w:rPr>
          <w:rFonts w:ascii="Helvetica" w:eastAsia="Times New Roman" w:hAnsi="Helvetica" w:cs="Helvetica"/>
          <w:b/>
          <w:bCs/>
          <w:i/>
          <w:iCs/>
          <w:sz w:val="30"/>
          <w:szCs w:val="30"/>
          <w:lang w:val="en-US"/>
        </w:rPr>
        <w:t xml:space="preserve">Endpoint study record: Repeated dose toxicity: inhalation. Key study, NTP, 1988, 2 year mouse </w:t>
      </w:r>
    </w:p>
    <w:tbl>
      <w:tblPr>
        <w:tblW w:w="0" w:type="auto"/>
        <w:tblCellSpacing w:w="7" w:type="dxa"/>
        <w:tblCellMar>
          <w:left w:w="0" w:type="dxa"/>
          <w:right w:w="0" w:type="dxa"/>
        </w:tblCellMar>
        <w:tblLook w:val="04A0"/>
      </w:tblPr>
      <w:tblGrid>
        <w:gridCol w:w="1044"/>
        <w:gridCol w:w="74"/>
        <w:gridCol w:w="3419"/>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34801027"/>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IUC5-66445dfe-5742-4336-bcd9-c054eacce2db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XML Transformation V1.0 Plug-In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2010-04-11 15:26:45 BST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Successfully migrated to IUCLID 5.2 format. </w:t>
            </w:r>
          </w:p>
        </w:tc>
      </w:tr>
    </w:tbl>
    <w:p w:rsidR="00A353B6" w:rsidRPr="00A353B6" w:rsidRDefault="00A353B6" w:rsidP="00A353B6">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796"/>
        <w:gridCol w:w="5580"/>
        <w:gridCol w:w="602"/>
        <w:gridCol w:w="609"/>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98732074"/>
              <w:rPr>
                <w:rFonts w:ascii="Helvetica" w:eastAsia="Times New Roman" w:hAnsi="Helvetica" w:cs="Helvetica"/>
                <w:b/>
                <w:bCs/>
                <w:color w:val="FF0000"/>
                <w:sz w:val="16"/>
                <w:szCs w:val="16"/>
                <w:lang w:val="en-US"/>
              </w:rPr>
            </w:pPr>
            <w:r w:rsidRPr="00A353B6">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key study; robust study summary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1 (reliable without restriction)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GLP, near guideline study, published in peer reviewed literature, no restrictions, fully adequate for assessment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Data source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38"/>
        <w:gridCol w:w="1062"/>
        <w:gridCol w:w="511"/>
        <w:gridCol w:w="1331"/>
        <w:gridCol w:w="1038"/>
        <w:gridCol w:w="1155"/>
        <w:gridCol w:w="1050"/>
        <w:gridCol w:w="1062"/>
        <w:gridCol w:w="730"/>
        <w:gridCol w:w="582"/>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date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National Toxicology Program( NTP)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1998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NTP Technical report on the toxicology and carcinogenesis studies of isobutene (CAS NO. 115-11-7) in F344/N rats and B6C3F1 mice (inhalation studies)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NIH publication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Battelle Pacific Northwest Laboratories (Richland, WA, USA)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NIH Publication No. 99-3977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National Toxicology Program, P.O. Box 12233 Research Triangle Park, NC 27709, USA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NTP TR 487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1998-12-01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117095545"/>
              <w:rPr>
                <w:rFonts w:eastAsia="Times New Roman"/>
                <w:sz w:val="24"/>
                <w:szCs w:val="24"/>
                <w:lang w:val="en-US"/>
              </w:rPr>
            </w:pPr>
            <w:r w:rsidRPr="00A353B6">
              <w:rPr>
                <w:rFonts w:eastAsia="Times New Roman"/>
                <w:sz w:val="24"/>
                <w:szCs w:val="24"/>
                <w:lang w:val="en-US"/>
              </w:rPr>
              <w:t xml:space="preserve">data published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16648428"/>
              <w:rPr>
                <w:rFonts w:eastAsia="Times New Roman"/>
                <w:sz w:val="24"/>
                <w:szCs w:val="24"/>
                <w:lang w:val="en-US"/>
              </w:rPr>
            </w:pPr>
            <w:r w:rsidRPr="00A353B6">
              <w:rPr>
                <w:rFonts w:eastAsia="Times New Roman"/>
                <w:sz w:val="24"/>
                <w:szCs w:val="24"/>
                <w:lang w:val="en-US"/>
              </w:rPr>
              <w:t xml:space="preserve">The neoplastic findings and NOAELs for this study are reported under Section 7.7 (carcinogenicity).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Materials and methods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4383"/>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84130617"/>
              <w:rPr>
                <w:rFonts w:eastAsia="Times New Roman"/>
                <w:sz w:val="24"/>
                <w:szCs w:val="24"/>
                <w:lang w:val="en-US"/>
              </w:rPr>
            </w:pPr>
            <w:r w:rsidRPr="00A353B6">
              <w:rPr>
                <w:rFonts w:eastAsia="Times New Roman"/>
                <w:sz w:val="24"/>
                <w:szCs w:val="24"/>
                <w:lang w:val="en-US"/>
              </w:rPr>
              <w:t xml:space="preserve">combined repeated dose and carcinogenicity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Limit test </w:t>
      </w:r>
    </w:p>
    <w:tbl>
      <w:tblPr>
        <w:tblW w:w="0" w:type="auto"/>
        <w:tblCellSpacing w:w="7" w:type="dxa"/>
        <w:tblCellMar>
          <w:top w:w="45" w:type="dxa"/>
          <w:left w:w="45" w:type="dxa"/>
          <w:bottom w:w="45" w:type="dxa"/>
          <w:right w:w="45" w:type="dxa"/>
        </w:tblCellMar>
        <w:tblLook w:val="04A0"/>
      </w:tblPr>
      <w:tblGrid>
        <w:gridCol w:w="3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62702621"/>
              <w:rPr>
                <w:rFonts w:eastAsia="Times New Roman"/>
                <w:sz w:val="24"/>
                <w:szCs w:val="24"/>
                <w:lang w:val="en-US"/>
              </w:rPr>
            </w:pPr>
            <w:r w:rsidRPr="00A353B6">
              <w:rPr>
                <w:rFonts w:eastAsia="Times New Roman"/>
                <w:sz w:val="24"/>
                <w:szCs w:val="24"/>
                <w:lang w:val="en-US"/>
              </w:rPr>
              <w:t xml:space="preserve">no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446"/>
        <w:gridCol w:w="3344"/>
        <w:gridCol w:w="4769"/>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Deviations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OECD Guideline 453 (Combined Chronic Toxicity / Carcinogenicity Studies)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yes (limited number of parameters assessed: mortality/morbidity, clinical observations, body weights, histopathology )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19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87175359"/>
              <w:rPr>
                <w:rFonts w:eastAsia="Times New Roman"/>
                <w:sz w:val="24"/>
                <w:szCs w:val="24"/>
                <w:lang w:val="en-US"/>
              </w:rPr>
            </w:pPr>
            <w:r w:rsidRPr="00A353B6">
              <w:rPr>
                <w:rFonts w:eastAsia="Times New Roman"/>
                <w:sz w:val="24"/>
                <w:szCs w:val="24"/>
                <w:lang w:val="en-US"/>
              </w:rPr>
              <w:t xml:space="preserve">NTP Study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41048443"/>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materials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50790033"/>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101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Identity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115-11-7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isobutene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407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67091545"/>
              <w:rPr>
                <w:rFonts w:eastAsia="Times New Roman"/>
                <w:sz w:val="24"/>
                <w:szCs w:val="24"/>
                <w:lang w:val="en-US"/>
              </w:rPr>
            </w:pPr>
            <w:r w:rsidRPr="00A353B6">
              <w:rPr>
                <w:rFonts w:eastAsia="Times New Roman"/>
                <w:sz w:val="24"/>
                <w:szCs w:val="24"/>
                <w:lang w:val="en-US"/>
              </w:rPr>
              <w:t xml:space="preserve">Purity of isobutene was greater than 98%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44662091"/>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animals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Species </w:t>
      </w:r>
    </w:p>
    <w:tbl>
      <w:tblPr>
        <w:tblW w:w="0" w:type="auto"/>
        <w:tblCellSpacing w:w="7" w:type="dxa"/>
        <w:tblCellMar>
          <w:top w:w="45" w:type="dxa"/>
          <w:left w:w="45" w:type="dxa"/>
          <w:bottom w:w="45" w:type="dxa"/>
          <w:right w:w="45" w:type="dxa"/>
        </w:tblCellMar>
        <w:tblLook w:val="04A0"/>
      </w:tblPr>
      <w:tblGrid>
        <w:gridCol w:w="74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41220555"/>
              <w:rPr>
                <w:rFonts w:eastAsia="Times New Roman"/>
                <w:sz w:val="24"/>
                <w:szCs w:val="24"/>
                <w:lang w:val="en-US"/>
              </w:rPr>
            </w:pPr>
            <w:r w:rsidRPr="00A353B6">
              <w:rPr>
                <w:rFonts w:eastAsia="Times New Roman"/>
                <w:sz w:val="24"/>
                <w:szCs w:val="24"/>
                <w:lang w:val="en-US"/>
              </w:rPr>
              <w:t xml:space="preserve">mouse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Strain </w:t>
      </w:r>
    </w:p>
    <w:tbl>
      <w:tblPr>
        <w:tblW w:w="0" w:type="auto"/>
        <w:tblCellSpacing w:w="7" w:type="dxa"/>
        <w:tblCellMar>
          <w:top w:w="45" w:type="dxa"/>
          <w:left w:w="45" w:type="dxa"/>
          <w:bottom w:w="45" w:type="dxa"/>
          <w:right w:w="45" w:type="dxa"/>
        </w:tblCellMar>
        <w:tblLook w:val="04A0"/>
      </w:tblPr>
      <w:tblGrid>
        <w:gridCol w:w="93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65143642"/>
              <w:rPr>
                <w:rFonts w:eastAsia="Times New Roman"/>
                <w:sz w:val="24"/>
                <w:szCs w:val="24"/>
                <w:lang w:val="en-US"/>
              </w:rPr>
            </w:pPr>
            <w:r w:rsidRPr="00A353B6">
              <w:rPr>
                <w:rFonts w:eastAsia="Times New Roman"/>
                <w:sz w:val="24"/>
                <w:szCs w:val="24"/>
                <w:lang w:val="en-US"/>
              </w:rPr>
              <w:t xml:space="preserve">B6C3F1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Sex </w:t>
      </w:r>
    </w:p>
    <w:tbl>
      <w:tblPr>
        <w:tblW w:w="0" w:type="auto"/>
        <w:tblCellSpacing w:w="7" w:type="dxa"/>
        <w:tblCellMar>
          <w:top w:w="45" w:type="dxa"/>
          <w:left w:w="45" w:type="dxa"/>
          <w:bottom w:w="45" w:type="dxa"/>
          <w:right w:w="45" w:type="dxa"/>
        </w:tblCellMar>
        <w:tblLook w:val="04A0"/>
      </w:tblPr>
      <w:tblGrid>
        <w:gridCol w:w="130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17001702"/>
              <w:rPr>
                <w:rFonts w:eastAsia="Times New Roman"/>
                <w:sz w:val="24"/>
                <w:szCs w:val="24"/>
                <w:lang w:val="en-US"/>
              </w:rPr>
            </w:pPr>
            <w:r w:rsidRPr="00A353B6">
              <w:rPr>
                <w:rFonts w:eastAsia="Times New Roman"/>
                <w:sz w:val="24"/>
                <w:szCs w:val="24"/>
                <w:lang w:val="en-US"/>
              </w:rPr>
              <w:t xml:space="preserve">male/female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02961046"/>
              <w:rPr>
                <w:rFonts w:eastAsia="Times New Roman"/>
                <w:sz w:val="24"/>
                <w:szCs w:val="24"/>
                <w:lang w:val="en-US"/>
              </w:rPr>
            </w:pPr>
            <w:r w:rsidRPr="00A353B6">
              <w:rPr>
                <w:rFonts w:eastAsia="Times New Roman"/>
                <w:sz w:val="24"/>
                <w:szCs w:val="24"/>
                <w:lang w:val="en-US"/>
              </w:rPr>
              <w:t>TEST ANIMALS</w:t>
            </w:r>
            <w:r w:rsidRPr="00A353B6">
              <w:rPr>
                <w:rFonts w:eastAsia="Times New Roman"/>
                <w:sz w:val="24"/>
                <w:szCs w:val="24"/>
                <w:lang w:val="en-US"/>
              </w:rPr>
              <w:br w:type="page"/>
              <w:t>- Source: Taconic Farms (Germantown, NY, USA)</w:t>
            </w:r>
            <w:r w:rsidRPr="00A353B6">
              <w:rPr>
                <w:rFonts w:eastAsia="Times New Roman"/>
                <w:sz w:val="24"/>
                <w:szCs w:val="24"/>
                <w:lang w:val="en-US"/>
              </w:rPr>
              <w:br w:type="page"/>
              <w:t>- Age at study initiation: Average 6 weeks</w:t>
            </w:r>
            <w:r w:rsidRPr="00A353B6">
              <w:rPr>
                <w:rFonts w:eastAsia="Times New Roman"/>
                <w:sz w:val="24"/>
                <w:szCs w:val="24"/>
                <w:lang w:val="en-US"/>
              </w:rPr>
              <w:br w:type="page"/>
              <w:t>- Weight at study initiation: mean bodyweight per group for males 25.6-25.9 g; mean bodyweight per group for females 19.8-20.0 g</w:t>
            </w:r>
            <w:r w:rsidRPr="00A353B6">
              <w:rPr>
                <w:rFonts w:eastAsia="Times New Roman"/>
                <w:sz w:val="24"/>
                <w:szCs w:val="24"/>
                <w:lang w:val="en-US"/>
              </w:rPr>
              <w:br w:type="page"/>
              <w:t>- Fasting period before study: None</w:t>
            </w:r>
            <w:r w:rsidRPr="00A353B6">
              <w:rPr>
                <w:rFonts w:eastAsia="Times New Roman"/>
                <w:sz w:val="24"/>
                <w:szCs w:val="24"/>
                <w:lang w:val="en-US"/>
              </w:rPr>
              <w:br w:type="page"/>
              <w:t>- Housing: Individually housed in stainless steel wire bottom cages</w:t>
            </w:r>
            <w:r w:rsidRPr="00A353B6">
              <w:rPr>
                <w:rFonts w:eastAsia="Times New Roman"/>
                <w:sz w:val="24"/>
                <w:szCs w:val="24"/>
                <w:lang w:val="en-US"/>
              </w:rPr>
              <w:br w:type="page"/>
              <w:t>- Diet: NIH-07 open formula pelleted diet (Zeigler Brothers, Inc., Gardners, PA, USA), available ad libitum except during exposure and urine collection periods, changed weekly</w:t>
            </w:r>
            <w:r w:rsidRPr="00A353B6">
              <w:rPr>
                <w:rFonts w:eastAsia="Times New Roman"/>
                <w:sz w:val="24"/>
                <w:szCs w:val="24"/>
                <w:lang w:val="en-US"/>
              </w:rPr>
              <w:br w:type="page"/>
              <w:t>- Water: Softened tap water (Richland municipal supply) via automatic watering system (Edstrom Industries, Waterford, WI, USA), available ad libitum</w:t>
            </w:r>
            <w:r w:rsidRPr="00A353B6">
              <w:rPr>
                <w:rFonts w:eastAsia="Times New Roman"/>
                <w:sz w:val="24"/>
                <w:szCs w:val="24"/>
                <w:lang w:val="en-US"/>
              </w:rPr>
              <w:br w:type="page"/>
              <w:t>- Acclimation period: 14 days</w:t>
            </w:r>
            <w:r w:rsidRPr="00A353B6">
              <w:rPr>
                <w:rFonts w:eastAsia="Times New Roman"/>
                <w:sz w:val="24"/>
                <w:szCs w:val="24"/>
                <w:lang w:val="en-US"/>
              </w:rPr>
              <w:br w:type="page"/>
            </w:r>
            <w:r w:rsidRPr="00A353B6">
              <w:rPr>
                <w:rFonts w:eastAsia="Times New Roman"/>
                <w:sz w:val="24"/>
                <w:szCs w:val="24"/>
                <w:lang w:val="en-US"/>
              </w:rPr>
              <w:br w:type="page"/>
              <w:t>ENVIRONMENTAL CONDITIONS - Exposure Chambers</w:t>
            </w:r>
            <w:r w:rsidRPr="00A353B6">
              <w:rPr>
                <w:rFonts w:eastAsia="Times New Roman"/>
                <w:sz w:val="24"/>
                <w:szCs w:val="24"/>
                <w:lang w:val="en-US"/>
              </w:rPr>
              <w:br w:type="page"/>
              <w:t>- Temperature: 23.9-24.2°C</w:t>
            </w:r>
            <w:r w:rsidRPr="00A353B6">
              <w:rPr>
                <w:rFonts w:eastAsia="Times New Roman"/>
                <w:sz w:val="24"/>
                <w:szCs w:val="24"/>
                <w:lang w:val="en-US"/>
              </w:rPr>
              <w:br w:type="page"/>
              <w:t>- Humidity: 53-58%</w:t>
            </w:r>
            <w:r w:rsidRPr="00A353B6">
              <w:rPr>
                <w:rFonts w:eastAsia="Times New Roman"/>
                <w:sz w:val="24"/>
                <w:szCs w:val="24"/>
                <w:lang w:val="en-US"/>
              </w:rPr>
              <w:br w:type="page"/>
              <w:t>- Air changes: 15 per hr</w:t>
            </w:r>
            <w:r w:rsidRPr="00A353B6">
              <w:rPr>
                <w:rFonts w:eastAsia="Times New Roman"/>
                <w:sz w:val="24"/>
                <w:szCs w:val="24"/>
                <w:lang w:val="en-US"/>
              </w:rPr>
              <w:br w:type="page"/>
              <w:t>- Photoperiod: 12 hrs dark / 12 hrs light</w:t>
            </w:r>
            <w:r w:rsidRPr="00A353B6">
              <w:rPr>
                <w:rFonts w:eastAsia="Times New Roman"/>
                <w:sz w:val="24"/>
                <w:szCs w:val="24"/>
                <w:lang w:val="en-US"/>
              </w:rPr>
              <w:br w:type="page"/>
            </w:r>
            <w:r w:rsidRPr="00A353B6">
              <w:rPr>
                <w:rFonts w:eastAsia="Times New Roman"/>
                <w:sz w:val="24"/>
                <w:szCs w:val="24"/>
                <w:lang w:val="en-US"/>
              </w:rPr>
              <w:br w:type="page"/>
              <w:t xml:space="preserve">IN-LIFE DATES: From: 04 March 1993 To: 09 March 1995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Administration / exposure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Route of administration </w:t>
      </w:r>
    </w:p>
    <w:tbl>
      <w:tblPr>
        <w:tblW w:w="0" w:type="auto"/>
        <w:tblCellSpacing w:w="7" w:type="dxa"/>
        <w:tblCellMar>
          <w:top w:w="45" w:type="dxa"/>
          <w:left w:w="45" w:type="dxa"/>
          <w:bottom w:w="45" w:type="dxa"/>
          <w:right w:w="45" w:type="dxa"/>
        </w:tblCellMar>
        <w:tblLook w:val="04A0"/>
      </w:tblPr>
      <w:tblGrid>
        <w:gridCol w:w="18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87923758"/>
              <w:rPr>
                <w:rFonts w:eastAsia="Times New Roman"/>
                <w:sz w:val="24"/>
                <w:szCs w:val="24"/>
                <w:lang w:val="en-US"/>
              </w:rPr>
            </w:pPr>
            <w:r w:rsidRPr="00A353B6">
              <w:rPr>
                <w:rFonts w:eastAsia="Times New Roman"/>
                <w:sz w:val="24"/>
                <w:szCs w:val="24"/>
                <w:lang w:val="en-US"/>
              </w:rPr>
              <w:t xml:space="preserve">inhalation: vapour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Type of inhalation exposure </w:t>
      </w:r>
    </w:p>
    <w:tbl>
      <w:tblPr>
        <w:tblW w:w="0" w:type="auto"/>
        <w:tblCellSpacing w:w="7" w:type="dxa"/>
        <w:tblCellMar>
          <w:top w:w="45" w:type="dxa"/>
          <w:left w:w="45" w:type="dxa"/>
          <w:bottom w:w="45" w:type="dxa"/>
          <w:right w:w="45" w:type="dxa"/>
        </w:tblCellMar>
        <w:tblLook w:val="04A0"/>
      </w:tblPr>
      <w:tblGrid>
        <w:gridCol w:w="124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12640840"/>
              <w:rPr>
                <w:rFonts w:eastAsia="Times New Roman"/>
                <w:sz w:val="24"/>
                <w:szCs w:val="24"/>
                <w:lang w:val="en-US"/>
              </w:rPr>
            </w:pPr>
            <w:r w:rsidRPr="00A353B6">
              <w:rPr>
                <w:rFonts w:eastAsia="Times New Roman"/>
                <w:sz w:val="24"/>
                <w:szCs w:val="24"/>
                <w:lang w:val="en-US"/>
              </w:rPr>
              <w:t xml:space="preserve">whole body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99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95240295"/>
              <w:rPr>
                <w:rFonts w:eastAsia="Times New Roman"/>
                <w:sz w:val="24"/>
                <w:szCs w:val="24"/>
                <w:lang w:val="en-US"/>
              </w:rPr>
            </w:pPr>
            <w:r w:rsidRPr="00A353B6">
              <w:rPr>
                <w:rFonts w:eastAsia="Times New Roman"/>
                <w:sz w:val="24"/>
                <w:szCs w:val="24"/>
                <w:lang w:val="en-US"/>
              </w:rPr>
              <w:t xml:space="preserve">other: air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inhalation exposure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6146223"/>
              <w:rPr>
                <w:rFonts w:eastAsia="Times New Roman"/>
                <w:sz w:val="24"/>
                <w:szCs w:val="24"/>
                <w:lang w:val="en-US"/>
              </w:rPr>
            </w:pPr>
            <w:r w:rsidRPr="00A353B6">
              <w:rPr>
                <w:rFonts w:eastAsia="Times New Roman"/>
                <w:sz w:val="24"/>
                <w:szCs w:val="24"/>
                <w:lang w:val="en-US"/>
              </w:rPr>
              <w:t>GENERATION OF TEST ATMOSPHERE / CHAMBER DESCRIPTION</w:t>
            </w:r>
            <w:r w:rsidRPr="00A353B6">
              <w:rPr>
                <w:rFonts w:eastAsia="Times New Roman"/>
                <w:sz w:val="24"/>
                <w:szCs w:val="24"/>
                <w:lang w:val="en-US"/>
              </w:rPr>
              <w:br w:type="page"/>
              <w:t xml:space="preserve">Isobutene was distributed under regulated pressure and heat lost due to isobutene vaporisation was replaced. The gas passed through a filter, then distributed to six pairs of metering valves with corresponding flow meters via 3-way solenoid valves located at the chamber end of the vapour delivery line. Isobutene vapour was diluted with conditioned air as it was injected into the chamber inlet duct. Stainless-steel chambers were used throughout the studies. The total volume of each chamber was 2.3 m3; the active mixing volume of each chamber was </w:t>
            </w:r>
            <w:proofErr w:type="gramStart"/>
            <w:r w:rsidRPr="00A353B6">
              <w:rPr>
                <w:rFonts w:eastAsia="Times New Roman"/>
                <w:sz w:val="24"/>
                <w:szCs w:val="24"/>
                <w:lang w:val="en-US"/>
              </w:rPr>
              <w:t>1.7m3 .</w:t>
            </w:r>
            <w:proofErr w:type="gramEnd"/>
            <w:r w:rsidRPr="00A353B6">
              <w:rPr>
                <w:rFonts w:eastAsia="Times New Roman"/>
                <w:sz w:val="24"/>
                <w:szCs w:val="24"/>
                <w:lang w:val="en-US"/>
              </w:rPr>
              <w:t xml:space="preserve"> The inhalation exposure chamber was designed so that uniform vapour concentrations could be maintained throughout the chamber with the catch pans in place.</w:t>
            </w:r>
            <w:r w:rsidRPr="00A353B6">
              <w:rPr>
                <w:rFonts w:eastAsia="Times New Roman"/>
                <w:sz w:val="24"/>
                <w:szCs w:val="24"/>
                <w:lang w:val="en-US"/>
              </w:rPr>
              <w:br w:type="page"/>
            </w:r>
            <w:r w:rsidRPr="00A353B6">
              <w:rPr>
                <w:rFonts w:eastAsia="Times New Roman"/>
                <w:sz w:val="24"/>
                <w:szCs w:val="24"/>
                <w:lang w:val="en-US"/>
              </w:rPr>
              <w:br w:type="page"/>
              <w:t>TEST ATMOSPHERE</w:t>
            </w:r>
            <w:r w:rsidRPr="00A353B6">
              <w:rPr>
                <w:rFonts w:eastAsia="Times New Roman"/>
                <w:sz w:val="24"/>
                <w:szCs w:val="24"/>
                <w:lang w:val="en-US"/>
              </w:rPr>
              <w:br w:type="page"/>
              <w:t xml:space="preserve">- Brief description of analytical method used: Chamber concentrations of isobutene were monitored by an on-line gas chromatograph approximately every 20 minutes during exposures. Vapour concentration uniformity in the exposure chambers without animals present was measured before the study began. Chamber concentration uniformity was maintained throughout the study. The times for the exposure concentration to build up to 90% of the final exposure concentration (T90) and to decay to 10% of the exposure concentration (T10) were measured with and without animals present in the chambers. The T90 value selected was 12 minutes. No significant degradation of isobutene or enhancement of impurities was observed during the study.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Analytical verification of doses or concentrations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78743419"/>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41481059"/>
              <w:rPr>
                <w:rFonts w:eastAsia="Times New Roman"/>
                <w:sz w:val="24"/>
                <w:szCs w:val="24"/>
                <w:lang w:val="en-US"/>
              </w:rPr>
            </w:pPr>
            <w:r w:rsidRPr="00A353B6">
              <w:rPr>
                <w:rFonts w:eastAsia="Times New Roman"/>
                <w:sz w:val="24"/>
                <w:szCs w:val="24"/>
                <w:lang w:val="en-US"/>
              </w:rPr>
              <w:t>Isobutene was stable under the conditions used to generate and transport it to the exposure chambers and that no significant enhancement of impurities was detected in the distribution manifold or the exposure chambers over the course of a typical exposure day.</w:t>
            </w:r>
            <w:r w:rsidRPr="00A353B6">
              <w:rPr>
                <w:rFonts w:eastAsia="Times New Roman"/>
                <w:sz w:val="24"/>
                <w:szCs w:val="24"/>
                <w:lang w:val="en-US"/>
              </w:rPr>
              <w:br w:type="page"/>
              <w:t xml:space="preserve">The mean concentrations achieved over the 2 year study for the 500, 2000 and 8000 ppm target concentrations were 498±20, 1990±74 and 7960±283 ppm respectively.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Duration of treatment / exposure </w:t>
      </w:r>
    </w:p>
    <w:tbl>
      <w:tblPr>
        <w:tblW w:w="0" w:type="auto"/>
        <w:tblCellSpacing w:w="7" w:type="dxa"/>
        <w:tblCellMar>
          <w:top w:w="45" w:type="dxa"/>
          <w:left w:w="45" w:type="dxa"/>
          <w:bottom w:w="45" w:type="dxa"/>
          <w:right w:w="45" w:type="dxa"/>
        </w:tblCellMar>
        <w:tblLook w:val="04A0"/>
      </w:tblPr>
      <w:tblGrid>
        <w:gridCol w:w="80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41270540"/>
              <w:rPr>
                <w:rFonts w:eastAsia="Times New Roman"/>
                <w:sz w:val="24"/>
                <w:szCs w:val="24"/>
                <w:lang w:val="en-US"/>
              </w:rPr>
            </w:pPr>
            <w:r w:rsidRPr="00A353B6">
              <w:rPr>
                <w:rFonts w:eastAsia="Times New Roman"/>
                <w:sz w:val="24"/>
                <w:szCs w:val="24"/>
                <w:lang w:val="en-US"/>
              </w:rPr>
              <w:t xml:space="preserve">2 years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Frequency of treatment </w:t>
      </w:r>
    </w:p>
    <w:tbl>
      <w:tblPr>
        <w:tblW w:w="0" w:type="auto"/>
        <w:tblCellSpacing w:w="7" w:type="dxa"/>
        <w:tblCellMar>
          <w:top w:w="45" w:type="dxa"/>
          <w:left w:w="45" w:type="dxa"/>
          <w:bottom w:w="45" w:type="dxa"/>
          <w:right w:w="45" w:type="dxa"/>
        </w:tblCellMar>
        <w:tblLook w:val="04A0"/>
      </w:tblPr>
      <w:tblGrid>
        <w:gridCol w:w="126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57707612"/>
              <w:rPr>
                <w:rFonts w:eastAsia="Times New Roman"/>
                <w:sz w:val="24"/>
                <w:szCs w:val="24"/>
                <w:lang w:val="en-US"/>
              </w:rPr>
            </w:pPr>
            <w:r w:rsidRPr="00A353B6">
              <w:rPr>
                <w:rFonts w:eastAsia="Times New Roman"/>
                <w:sz w:val="24"/>
                <w:szCs w:val="24"/>
                <w:lang w:val="en-US"/>
              </w:rPr>
              <w:t xml:space="preserve">6 h/d, 5 d/w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Doses/concentrations </w:t>
      </w:r>
    </w:p>
    <w:tbl>
      <w:tblPr>
        <w:tblW w:w="0" w:type="auto"/>
        <w:tblCellSpacing w:w="7" w:type="dxa"/>
        <w:tblCellMar>
          <w:top w:w="45" w:type="dxa"/>
          <w:left w:w="45" w:type="dxa"/>
          <w:bottom w:w="45" w:type="dxa"/>
          <w:right w:w="45" w:type="dxa"/>
        </w:tblCellMar>
        <w:tblLook w:val="04A0"/>
      </w:tblPr>
      <w:tblGrid>
        <w:gridCol w:w="538"/>
        <w:gridCol w:w="2644"/>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26585545"/>
              <w:rPr>
                <w:rFonts w:eastAsia="Times New Roman"/>
                <w:sz w:val="24"/>
                <w:szCs w:val="24"/>
                <w:lang w:val="en-US"/>
              </w:rPr>
            </w:pPr>
            <w:r w:rsidRPr="00A353B6">
              <w:rPr>
                <w:rFonts w:eastAsia="Times New Roman"/>
                <w:sz w:val="24"/>
                <w:szCs w:val="24"/>
                <w:lang w:val="en-US"/>
              </w:rPr>
              <w:t xml:space="preserve">0, 500, 2000, 8000 ppm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Basis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other: target concentration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986"/>
        <w:gridCol w:w="3001"/>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78475568"/>
              <w:rPr>
                <w:rFonts w:eastAsia="Times New Roman"/>
                <w:sz w:val="24"/>
                <w:szCs w:val="24"/>
                <w:lang w:val="en-US"/>
              </w:rPr>
            </w:pPr>
            <w:r w:rsidRPr="00A353B6">
              <w:rPr>
                <w:rFonts w:eastAsia="Times New Roman"/>
                <w:sz w:val="24"/>
                <w:szCs w:val="24"/>
                <w:lang w:val="en-US"/>
              </w:rPr>
              <w:t xml:space="preserve">0, 498±20, 1990±74 and 7960±283 ppm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Basis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analytical conc.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MMAD / GSD </w:t>
      </w:r>
    </w:p>
    <w:tbl>
      <w:tblPr>
        <w:tblW w:w="0" w:type="auto"/>
        <w:tblCellSpacing w:w="7" w:type="dxa"/>
        <w:tblCellMar>
          <w:top w:w="45" w:type="dxa"/>
          <w:left w:w="45" w:type="dxa"/>
          <w:bottom w:w="45" w:type="dxa"/>
          <w:right w:w="45" w:type="dxa"/>
        </w:tblCellMar>
        <w:tblLook w:val="04A0"/>
      </w:tblPr>
      <w:tblGrid>
        <w:gridCol w:w="8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99784635"/>
              <w:rPr>
                <w:rFonts w:eastAsia="Times New Roman"/>
                <w:sz w:val="24"/>
                <w:szCs w:val="24"/>
                <w:lang w:val="en-US"/>
              </w:rPr>
            </w:pPr>
            <w:r w:rsidRPr="00A353B6">
              <w:rPr>
                <w:rFonts w:eastAsia="Times New Roman"/>
                <w:sz w:val="24"/>
                <w:szCs w:val="24"/>
                <w:lang w:val="en-US"/>
              </w:rPr>
              <w:t xml:space="preserve">no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No. of animals per sex per dose </w:t>
      </w:r>
    </w:p>
    <w:tbl>
      <w:tblPr>
        <w:tblW w:w="0" w:type="auto"/>
        <w:tblCellSpacing w:w="7" w:type="dxa"/>
        <w:tblCellMar>
          <w:top w:w="45" w:type="dxa"/>
          <w:left w:w="45" w:type="dxa"/>
          <w:bottom w:w="45" w:type="dxa"/>
          <w:right w:w="45" w:type="dxa"/>
        </w:tblCellMar>
        <w:tblLook w:val="04A0"/>
      </w:tblPr>
      <w:tblGrid>
        <w:gridCol w:w="3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81417483"/>
              <w:rPr>
                <w:rFonts w:eastAsia="Times New Roman"/>
                <w:sz w:val="24"/>
                <w:szCs w:val="24"/>
                <w:lang w:val="en-US"/>
              </w:rPr>
            </w:pPr>
            <w:r w:rsidRPr="00A353B6">
              <w:rPr>
                <w:rFonts w:eastAsia="Times New Roman"/>
                <w:sz w:val="24"/>
                <w:szCs w:val="24"/>
                <w:lang w:val="en-US"/>
              </w:rPr>
              <w:t xml:space="preserve">50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Control animals </w:t>
      </w:r>
    </w:p>
    <w:tbl>
      <w:tblPr>
        <w:tblW w:w="0" w:type="auto"/>
        <w:tblCellSpacing w:w="7" w:type="dxa"/>
        <w:tblCellMar>
          <w:top w:w="45" w:type="dxa"/>
          <w:left w:w="45" w:type="dxa"/>
          <w:bottom w:w="45" w:type="dxa"/>
          <w:right w:w="45" w:type="dxa"/>
        </w:tblCellMar>
        <w:tblLook w:val="04A0"/>
      </w:tblPr>
      <w:tblGrid>
        <w:gridCol w:w="19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23232311"/>
              <w:rPr>
                <w:rFonts w:eastAsia="Times New Roman"/>
                <w:sz w:val="24"/>
                <w:szCs w:val="24"/>
                <w:lang w:val="en-US"/>
              </w:rPr>
            </w:pPr>
            <w:r w:rsidRPr="00A353B6">
              <w:rPr>
                <w:rFonts w:eastAsia="Times New Roman"/>
                <w:sz w:val="24"/>
                <w:szCs w:val="24"/>
                <w:lang w:val="en-US"/>
              </w:rPr>
              <w:t xml:space="preserve">yes, sham-exposed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study design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06814117"/>
              <w:rPr>
                <w:rFonts w:eastAsia="Times New Roman"/>
                <w:sz w:val="24"/>
                <w:szCs w:val="24"/>
                <w:lang w:val="en-US"/>
              </w:rPr>
            </w:pPr>
            <w:r w:rsidRPr="00A353B6">
              <w:rPr>
                <w:rFonts w:eastAsia="Times New Roman"/>
                <w:sz w:val="24"/>
                <w:szCs w:val="24"/>
                <w:lang w:val="en-US"/>
              </w:rPr>
              <w:t>Dose selection rationale: Based on the lack of significant exposure-related toxicological effects in a 14 week inhalation study (exposure levels 0, 500, 1000, 2000, 4000, 8000 ppm), 8000 ppm was selected as the highest dose level in this 2 year study. A higher concentration could not be used because of the danger of explosion. The 2-year study exposure concentrations of 0, 500, 2,000, and 8,000 ppm were based on published metabolic elimination rates for Sprague- Dawley rats and B6C3F1 mice (Csanády et al., 1991). These rates indicated that 500 ppm would be within the linear range for metabolic elimination, 2000 ppm would be near the linear range, and 8000 ppm would be out of the linear range.</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Positive control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97221288"/>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Examinations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Observations and examinations performed and frequency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76053785"/>
              <w:rPr>
                <w:rFonts w:eastAsia="Times New Roman"/>
                <w:sz w:val="24"/>
                <w:szCs w:val="24"/>
                <w:lang w:val="en-US"/>
              </w:rPr>
            </w:pPr>
            <w:r w:rsidRPr="00A353B6">
              <w:rPr>
                <w:rFonts w:eastAsia="Times New Roman"/>
                <w:sz w:val="24"/>
                <w:szCs w:val="24"/>
                <w:lang w:val="en-US"/>
              </w:rPr>
              <w:t>CAGE SIDE OBSERVATIONS: Yes</w:t>
            </w:r>
            <w:r w:rsidRPr="00A353B6">
              <w:rPr>
                <w:rFonts w:eastAsia="Times New Roman"/>
                <w:sz w:val="24"/>
                <w:szCs w:val="24"/>
                <w:lang w:val="en-US"/>
              </w:rPr>
              <w:br w:type="page"/>
              <w:t>- Time schedule: Twice per day</w:t>
            </w:r>
            <w:r w:rsidRPr="00A353B6">
              <w:rPr>
                <w:rFonts w:eastAsia="Times New Roman"/>
                <w:sz w:val="24"/>
                <w:szCs w:val="24"/>
                <w:lang w:val="en-US"/>
              </w:rPr>
              <w:br w:type="page"/>
            </w:r>
            <w:r w:rsidRPr="00A353B6">
              <w:rPr>
                <w:rFonts w:eastAsia="Times New Roman"/>
                <w:sz w:val="24"/>
                <w:szCs w:val="24"/>
                <w:lang w:val="en-US"/>
              </w:rPr>
              <w:br w:type="page"/>
              <w:t>DETAILED CLINICAL OBSERVATIONS: Yes</w:t>
            </w:r>
            <w:r w:rsidRPr="00A353B6">
              <w:rPr>
                <w:rFonts w:eastAsia="Times New Roman"/>
                <w:sz w:val="24"/>
                <w:szCs w:val="24"/>
                <w:lang w:val="en-US"/>
              </w:rPr>
              <w:br w:type="page"/>
              <w:t>- Time schedule: Initially, every 4 weeks from week 4 through week 91, and thereafter every 2 weeks until the end of the studies</w:t>
            </w:r>
            <w:r w:rsidRPr="00A353B6">
              <w:rPr>
                <w:rFonts w:eastAsia="Times New Roman"/>
                <w:sz w:val="24"/>
                <w:szCs w:val="24"/>
                <w:lang w:val="en-US"/>
              </w:rPr>
              <w:br w:type="page"/>
            </w:r>
            <w:r w:rsidRPr="00A353B6">
              <w:rPr>
                <w:rFonts w:eastAsia="Times New Roman"/>
                <w:sz w:val="24"/>
                <w:szCs w:val="24"/>
                <w:lang w:val="en-US"/>
              </w:rPr>
              <w:br w:type="page"/>
              <w:t>BODY WEIGHT: Yes</w:t>
            </w:r>
            <w:r w:rsidRPr="00A353B6">
              <w:rPr>
                <w:rFonts w:eastAsia="Times New Roman"/>
                <w:sz w:val="24"/>
                <w:szCs w:val="24"/>
                <w:lang w:val="en-US"/>
              </w:rPr>
              <w:br w:type="page"/>
              <w:t>- Time schedule for examinations: Initially, weekly through week 12, every 4 weeks from week 15 through week 91 and every 2 weeks thereafter until the end of the studies.</w:t>
            </w:r>
            <w:r w:rsidRPr="00A353B6">
              <w:rPr>
                <w:rFonts w:eastAsia="Times New Roman"/>
                <w:sz w:val="24"/>
                <w:szCs w:val="24"/>
                <w:lang w:val="en-US"/>
              </w:rPr>
              <w:br w:type="page"/>
            </w:r>
            <w:r w:rsidRPr="00A353B6">
              <w:rPr>
                <w:rFonts w:eastAsia="Times New Roman"/>
                <w:sz w:val="24"/>
                <w:szCs w:val="24"/>
                <w:lang w:val="en-US"/>
              </w:rPr>
              <w:br w:type="page"/>
              <w:t xml:space="preserve">FOOD CONSUMPTION: No </w:t>
            </w:r>
            <w:r w:rsidRPr="00A353B6">
              <w:rPr>
                <w:rFonts w:eastAsia="Times New Roman"/>
                <w:sz w:val="24"/>
                <w:szCs w:val="24"/>
                <w:lang w:val="en-US"/>
              </w:rPr>
              <w:br w:type="page"/>
            </w:r>
            <w:r w:rsidRPr="00A353B6">
              <w:rPr>
                <w:rFonts w:eastAsia="Times New Roman"/>
                <w:sz w:val="24"/>
                <w:szCs w:val="24"/>
                <w:lang w:val="en-US"/>
              </w:rPr>
              <w:br w:type="page"/>
              <w:t xml:space="preserve">OPHTHALMOSCOPIC EXAMINATION: No </w:t>
            </w:r>
            <w:r w:rsidRPr="00A353B6">
              <w:rPr>
                <w:rFonts w:eastAsia="Times New Roman"/>
                <w:sz w:val="24"/>
                <w:szCs w:val="24"/>
                <w:lang w:val="en-US"/>
              </w:rPr>
              <w:br w:type="page"/>
            </w:r>
            <w:r w:rsidRPr="00A353B6">
              <w:rPr>
                <w:rFonts w:eastAsia="Times New Roman"/>
                <w:sz w:val="24"/>
                <w:szCs w:val="24"/>
                <w:lang w:val="en-US"/>
              </w:rPr>
              <w:br w:type="page"/>
              <w:t xml:space="preserve">HAEMATOLOGY: No </w:t>
            </w:r>
            <w:r w:rsidRPr="00A353B6">
              <w:rPr>
                <w:rFonts w:eastAsia="Times New Roman"/>
                <w:sz w:val="24"/>
                <w:szCs w:val="24"/>
                <w:lang w:val="en-US"/>
              </w:rPr>
              <w:br w:type="page"/>
            </w:r>
            <w:r w:rsidRPr="00A353B6">
              <w:rPr>
                <w:rFonts w:eastAsia="Times New Roman"/>
                <w:sz w:val="24"/>
                <w:szCs w:val="24"/>
                <w:lang w:val="en-US"/>
              </w:rPr>
              <w:br w:type="page"/>
              <w:t>CLINICAL CHEMISTRY: No</w:t>
            </w:r>
            <w:r w:rsidRPr="00A353B6">
              <w:rPr>
                <w:rFonts w:eastAsia="Times New Roman"/>
                <w:sz w:val="24"/>
                <w:szCs w:val="24"/>
                <w:lang w:val="en-US"/>
              </w:rPr>
              <w:br w:type="page"/>
            </w:r>
            <w:r w:rsidRPr="00A353B6">
              <w:rPr>
                <w:rFonts w:eastAsia="Times New Roman"/>
                <w:sz w:val="24"/>
                <w:szCs w:val="24"/>
                <w:lang w:val="en-US"/>
              </w:rPr>
              <w:br w:type="page"/>
              <w:t xml:space="preserve">URINALYSIS: No </w:t>
            </w:r>
            <w:r w:rsidRPr="00A353B6">
              <w:rPr>
                <w:rFonts w:eastAsia="Times New Roman"/>
                <w:sz w:val="24"/>
                <w:szCs w:val="24"/>
                <w:lang w:val="en-US"/>
              </w:rPr>
              <w:br w:type="page"/>
            </w:r>
            <w:r w:rsidRPr="00A353B6">
              <w:rPr>
                <w:rFonts w:eastAsia="Times New Roman"/>
                <w:sz w:val="24"/>
                <w:szCs w:val="24"/>
                <w:lang w:val="en-US"/>
              </w:rPr>
              <w:br w:type="page"/>
              <w:t xml:space="preserve">NEUROBEHAVIOURAL EXAMINATION: No </w:t>
            </w:r>
            <w:r w:rsidRPr="00A353B6">
              <w:rPr>
                <w:rFonts w:eastAsia="Times New Roman"/>
                <w:sz w:val="24"/>
                <w:szCs w:val="24"/>
                <w:lang w:val="en-US"/>
              </w:rPr>
              <w:br w:type="page"/>
            </w:r>
            <w:r w:rsidRPr="00A353B6">
              <w:rPr>
                <w:rFonts w:eastAsia="Times New Roman"/>
                <w:sz w:val="24"/>
                <w:szCs w:val="24"/>
                <w:lang w:val="en-US"/>
              </w:rPr>
              <w:br w:type="page"/>
              <w:t>ANALYSIS OF 2-HYDROXYISOBUTRYRIC ACID (HIBA) IN URINE: Yes</w:t>
            </w:r>
            <w:r w:rsidRPr="00A353B6">
              <w:rPr>
                <w:rFonts w:eastAsia="Times New Roman"/>
                <w:sz w:val="24"/>
                <w:szCs w:val="24"/>
                <w:lang w:val="en-US"/>
              </w:rPr>
              <w:br w:type="page"/>
              <w:t xml:space="preserve">HIBA is the major urinary metabolite of isobutene, and was measured in the urine of male and female mice as an indicator of isobutene exposure. Five male and five female mice from the chamber control groups and 10 male and 10 female mice from each exposed group were evaluated at 6, 12, and 18 months for determination of HIBA in urine. Mice were housed individually in metabolism cages for 16 hours after exposure while urine samples were collected over ice. Parameters evaluated included urinary excretion, creatinine, and HIBA.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Sacrifice and pathology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909208"/>
              <w:rPr>
                <w:rFonts w:eastAsia="Times New Roman"/>
                <w:sz w:val="24"/>
                <w:szCs w:val="24"/>
                <w:lang w:val="en-US"/>
              </w:rPr>
            </w:pPr>
            <w:r w:rsidRPr="00A353B6">
              <w:rPr>
                <w:rFonts w:eastAsia="Times New Roman"/>
                <w:sz w:val="24"/>
                <w:szCs w:val="24"/>
                <w:lang w:val="en-US"/>
              </w:rPr>
              <w:t>GROSS PATHOLOGY: No data</w:t>
            </w:r>
            <w:r w:rsidRPr="00A353B6">
              <w:rPr>
                <w:rFonts w:eastAsia="Times New Roman"/>
                <w:sz w:val="24"/>
                <w:szCs w:val="24"/>
                <w:lang w:val="en-US"/>
              </w:rPr>
              <w:br w:type="page"/>
            </w:r>
            <w:r w:rsidRPr="00A353B6">
              <w:rPr>
                <w:rFonts w:eastAsia="Times New Roman"/>
                <w:sz w:val="24"/>
                <w:szCs w:val="24"/>
                <w:lang w:val="en-US"/>
              </w:rPr>
              <w:br w:type="page"/>
              <w:t>HISTOPATHOLOGY: Yes. Complete histopathology was performed on all mice. In addition to gross lesions and tissue masses, the following tissues</w:t>
            </w:r>
            <w:r w:rsidRPr="00A353B6">
              <w:rPr>
                <w:rFonts w:eastAsia="Times New Roman"/>
                <w:sz w:val="24"/>
                <w:szCs w:val="24"/>
                <w:lang w:val="en-US"/>
              </w:rPr>
              <w:br w:type="page"/>
              <w:t xml:space="preserve">were examined: adrenal gland, bone with marrow, brain, clitoral gland, oesophagus, heart, large intestine (caecum, colon, rectum), small intestine (duodenum, jejunum, ileum), kidney, larynx, liver, gall bladder, lung, lymph nodes (mandibular, mesenteric, bronchial, mediastinal), mammary gland (with adjacent skin), nose, ovary, pancreatic islets, parathyroid gland, pituitary gland, preputial gland, prostate gland, salivary gland, spleen, stomach (forestomach and glandular), testes (with epididymis and seminal vesicle), thymus, thyroid gland, trachea, urinary bladder, and uterus.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Other examinations </w:t>
      </w:r>
    </w:p>
    <w:tbl>
      <w:tblPr>
        <w:tblW w:w="0" w:type="auto"/>
        <w:tblCellSpacing w:w="7" w:type="dxa"/>
        <w:tblCellMar>
          <w:top w:w="45" w:type="dxa"/>
          <w:left w:w="45" w:type="dxa"/>
          <w:bottom w:w="45" w:type="dxa"/>
          <w:right w:w="45" w:type="dxa"/>
        </w:tblCellMar>
        <w:tblLook w:val="04A0"/>
      </w:tblPr>
      <w:tblGrid>
        <w:gridCol w:w="8830"/>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39567450"/>
              <w:rPr>
                <w:rFonts w:eastAsia="Times New Roman"/>
                <w:sz w:val="24"/>
                <w:szCs w:val="24"/>
                <w:lang w:val="en-US"/>
              </w:rPr>
            </w:pPr>
            <w:r w:rsidRPr="00A353B6">
              <w:rPr>
                <w:rFonts w:eastAsia="Times New Roman"/>
                <w:sz w:val="24"/>
                <w:szCs w:val="24"/>
                <w:lang w:val="en-US"/>
              </w:rPr>
              <w:t xml:space="preserve">None. Clinical chemistry was not carried out as this was performed in the 14 week studies.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67874763"/>
              <w:rPr>
                <w:rFonts w:eastAsia="Times New Roman"/>
                <w:sz w:val="24"/>
                <w:szCs w:val="24"/>
                <w:lang w:val="en-US"/>
              </w:rPr>
            </w:pPr>
            <w:r w:rsidRPr="00A353B6">
              <w:rPr>
                <w:rFonts w:eastAsia="Times New Roman"/>
                <w:sz w:val="24"/>
                <w:szCs w:val="24"/>
                <w:lang w:val="en-US"/>
              </w:rPr>
              <w:t>The probability of survival was estimated by the product-limit procedure of Kaplan and Meier (1958). Statistical analyses for possible dose-related effects on survival used Cox’s (1972) method for testing two groups for equality and Tarone’s (1975) life table test to identify dose-related trends. All reported P values for the survival analyses are two sided.</w:t>
            </w:r>
            <w:r w:rsidRPr="00A353B6">
              <w:rPr>
                <w:rFonts w:eastAsia="Times New Roman"/>
                <w:sz w:val="24"/>
                <w:szCs w:val="24"/>
                <w:lang w:val="en-US"/>
              </w:rPr>
              <w:br w:type="page"/>
              <w:t>For calculation of statistical significance, the incidences of most neoplasms and all non-neoplastic lesions are given as the numbers of animals affected at each site examined microscopically. The Poly-k test (Bailer and Portier, 1988; Portier and Bailer, 1989; Piegorsch and Bailer, 1997) was used to</w:t>
            </w:r>
            <w:r w:rsidRPr="00A353B6">
              <w:rPr>
                <w:rFonts w:eastAsia="Times New Roman"/>
                <w:sz w:val="24"/>
                <w:szCs w:val="24"/>
                <w:lang w:val="en-US"/>
              </w:rPr>
              <w:br w:type="page"/>
              <w:t xml:space="preserve">assess neoplasm and non-neoplastic lesion prevalence. Tests of significance included pairwise comparisons of each exposed group with controls and a test for an overall exposure-related trend. Continuity-corrected tests were used in the analysis of lesion incidence, and reported P values are one sided. </w:t>
            </w:r>
            <w:r w:rsidRPr="00A353B6">
              <w:rPr>
                <w:rFonts w:eastAsia="Times New Roman"/>
                <w:sz w:val="24"/>
                <w:szCs w:val="24"/>
                <w:lang w:val="en-US"/>
              </w:rPr>
              <w:br w:type="page"/>
              <w:t xml:space="preserve">Body weight data, which has approximately normal distributions, was analyzed with the parametric multiple comparison procedures of Dunnett (1955) and Williams (1971, 1972). </w:t>
            </w:r>
            <w:r w:rsidRPr="00A353B6">
              <w:rPr>
                <w:rFonts w:eastAsia="Times New Roman"/>
                <w:sz w:val="24"/>
                <w:szCs w:val="24"/>
                <w:lang w:val="en-US"/>
              </w:rPr>
              <w:br w:type="page"/>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59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None</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Results and discussions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73"/>
        <w:gridCol w:w="1333"/>
        <w:gridCol w:w="601"/>
        <w:gridCol w:w="1276"/>
        <w:gridCol w:w="5176"/>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Basis for effect level / Remarks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NOAEC (Toxicity)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sv-SE"/>
              </w:rPr>
            </w:pPr>
            <w:r w:rsidRPr="00A353B6">
              <w:rPr>
                <w:rFonts w:eastAsia="Times New Roman"/>
                <w:sz w:val="24"/>
                <w:szCs w:val="24"/>
                <w:lang w:val="sv-SE"/>
              </w:rPr>
              <w:t xml:space="preserve">8000 ppm (18359 mg/m3, 18.3 mg/L) nominal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sv-SE"/>
              </w:rPr>
            </w:pPr>
            <w:r w:rsidRPr="00A353B6">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proofErr w:type="gramStart"/>
            <w:r w:rsidRPr="00A353B6">
              <w:rPr>
                <w:rFonts w:eastAsia="Times New Roman"/>
                <w:sz w:val="24"/>
                <w:szCs w:val="24"/>
                <w:lang w:val="en-US"/>
              </w:rPr>
              <w:t>no</w:t>
            </w:r>
            <w:proofErr w:type="gramEnd"/>
            <w:r w:rsidRPr="00A353B6">
              <w:rPr>
                <w:rFonts w:eastAsia="Times New Roman"/>
                <w:sz w:val="24"/>
                <w:szCs w:val="24"/>
                <w:lang w:val="en-US"/>
              </w:rPr>
              <w:t xml:space="preserve"> effects at the highest concentration, although higher incidences of hyaline degeneration of respiratory and olfactory epithelium were seen in the treated groups. This is a commonly observed change, observed at the site of entry into the body and is considered a non-specific adaptive response that has no adverse effect on affected animals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Results of examinations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Clinical signs and mortality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65052773"/>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Body weight and weight gain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22825064"/>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Food consumption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41702724"/>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Food efficiency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14923950"/>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Water consumption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38340187"/>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Ophthalmoscopic examination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97375707"/>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Haematology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70446759"/>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Clinical chemistry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09939864"/>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Urinalysis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97188380"/>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Neurobehaviour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08654208"/>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Organ weights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29105762"/>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Gross pathology </w:t>
      </w:r>
    </w:p>
    <w:tbl>
      <w:tblPr>
        <w:tblW w:w="0" w:type="auto"/>
        <w:tblCellSpacing w:w="7" w:type="dxa"/>
        <w:tblCellMar>
          <w:top w:w="45" w:type="dxa"/>
          <w:left w:w="45" w:type="dxa"/>
          <w:bottom w:w="45" w:type="dxa"/>
          <w:right w:w="45" w:type="dxa"/>
        </w:tblCellMar>
        <w:tblLook w:val="04A0"/>
      </w:tblPr>
      <w:tblGrid>
        <w:gridCol w:w="8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77558502"/>
              <w:rPr>
                <w:rFonts w:eastAsia="Times New Roman"/>
                <w:sz w:val="24"/>
                <w:szCs w:val="24"/>
                <w:lang w:val="en-US"/>
              </w:rPr>
            </w:pPr>
            <w:r w:rsidRPr="00A353B6">
              <w:rPr>
                <w:rFonts w:eastAsia="Times New Roman"/>
                <w:sz w:val="24"/>
                <w:szCs w:val="24"/>
                <w:lang w:val="en-US"/>
              </w:rPr>
              <w:t xml:space="preserve">no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Histopathology: non-neoplastic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98616799"/>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Histopathology: neoplastic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81539353"/>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6698647"/>
              <w:rPr>
                <w:rFonts w:eastAsia="Times New Roman"/>
                <w:sz w:val="24"/>
                <w:szCs w:val="24"/>
                <w:lang w:val="en-US"/>
              </w:rPr>
            </w:pPr>
            <w:r w:rsidRPr="00A353B6">
              <w:rPr>
                <w:rFonts w:eastAsia="Times New Roman"/>
                <w:sz w:val="24"/>
                <w:szCs w:val="24"/>
                <w:lang w:val="en-US"/>
              </w:rPr>
              <w:t>CLINICAL SIGNS AND MORTALITY: Survival of exposed males and females was similar to that of the chamber controls (28/50, 32/50, 27/50, and 28/50 males and 32/50, 31/50, 39/50, and 33/50 females of the control, low, mid and high dose group, respectively, were still alive after 2 years. There were no clinical findings attributed to isobutene exposure.</w:t>
            </w:r>
            <w:r w:rsidRPr="00A353B6">
              <w:rPr>
                <w:rFonts w:eastAsia="Times New Roman"/>
                <w:sz w:val="24"/>
                <w:szCs w:val="24"/>
                <w:lang w:val="en-US"/>
              </w:rPr>
              <w:br w:type="page"/>
            </w:r>
            <w:r w:rsidRPr="00A353B6">
              <w:rPr>
                <w:rFonts w:eastAsia="Times New Roman"/>
                <w:sz w:val="24"/>
                <w:szCs w:val="24"/>
                <w:lang w:val="en-US"/>
              </w:rPr>
              <w:br w:type="page"/>
              <w:t>BODY WEIGHT AND WEIGHT GAIN : Mean body weights of exposed male mice and 500 ppm females were generally similar to those of the chamber controls throughout the study; however, the mean body weights of 2000 and 8000 ppm females were slightly less than those of the chamber controls from about week 52 to week 92.</w:t>
            </w:r>
            <w:r w:rsidRPr="00A353B6">
              <w:rPr>
                <w:rFonts w:eastAsia="Times New Roman"/>
                <w:sz w:val="24"/>
                <w:szCs w:val="24"/>
                <w:lang w:val="en-US"/>
              </w:rPr>
              <w:br w:type="page"/>
            </w:r>
            <w:r w:rsidRPr="00A353B6">
              <w:rPr>
                <w:rFonts w:eastAsia="Times New Roman"/>
                <w:sz w:val="24"/>
                <w:szCs w:val="24"/>
                <w:lang w:val="en-US"/>
              </w:rPr>
              <w:br w:type="page"/>
              <w:t>2-HYDROXYISOBUTYRIC ACID - BIOMARKER OF EXPOSURE: 2-Hydroxyisobutyric acid (HIBA), the major urinary metabolite of isobutene, was measured in the urine of male and female rats as an indicator of isobutene exposure at 6, 12, and 18 months. The amount of HIBA excreted increased with increasing exposure concentration. However, when HIBA concentration was normalized to isobutene exposure concentration, the relative amount of HIBA excreted decreased with increasing exposure concentration, implying nonlinear kinetics. Exposure to isobutene had no effect on the quantity of urine or the amount of creatinine excreted.</w:t>
            </w:r>
            <w:r w:rsidRPr="00A353B6">
              <w:rPr>
                <w:rFonts w:eastAsia="Times New Roman"/>
                <w:sz w:val="24"/>
                <w:szCs w:val="24"/>
                <w:lang w:val="en-US"/>
              </w:rPr>
              <w:br w:type="page"/>
            </w:r>
            <w:r w:rsidRPr="00A353B6">
              <w:rPr>
                <w:rFonts w:eastAsia="Times New Roman"/>
                <w:sz w:val="24"/>
                <w:szCs w:val="24"/>
                <w:lang w:val="en-US"/>
              </w:rPr>
              <w:br w:type="page"/>
              <w:t>HISTOPATHOLOGY - NON-NEOPLASTIC: The incidences of hyaline degeneration of the respiratory epithelium in all groups of exposed males and females were significantly greater than those in the chamber control groups and occurred with positive trends. The incidences of hyaline degeneration of the olfactory epithelium in males occurred with a positive trend. The incidences of this lesion in 2000 and 8000 ppm males were significantly greater than that in the chamber controls. The incidences of hyaline degeneration of the olfactory epithelium in females also occurred with a positive trend; however, the incidences were not statistically different from that in the chamber controls (Table 1). This NTP report states that hyaline degeneration of the epithelium of the nasal cavity is a commonly observed change in inhalation studies. Any other changes were considered not to be related to exposure to isobutene.</w:t>
            </w:r>
            <w:r w:rsidRPr="00A353B6">
              <w:rPr>
                <w:rFonts w:eastAsia="Times New Roman"/>
                <w:sz w:val="24"/>
                <w:szCs w:val="24"/>
                <w:lang w:val="en-US"/>
              </w:rPr>
              <w:br w:type="page"/>
            </w:r>
            <w:r w:rsidRPr="00A353B6">
              <w:rPr>
                <w:rFonts w:eastAsia="Times New Roman"/>
                <w:sz w:val="24"/>
                <w:szCs w:val="24"/>
                <w:lang w:val="en-US"/>
              </w:rPr>
              <w:br w:type="page"/>
              <w:t xml:space="preserve">HISTOPATHOLOGY - NEOPLASTIC: No neoplasms detected.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The incidences of non-neoplastic nasal lesions are shown below. Hyaline degeneration of the olfactory epithelium is considered a nonspecific adaptive response to prolonged inhalation of irritant material and has no adverse effect on affected animals (OECD SIDS Report for Isobutylene, 2003).</w:t>
            </w:r>
          </w:p>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b/>
                <w:bCs/>
                <w:sz w:val="20"/>
                <w:szCs w:val="20"/>
                <w:lang w:val="en-US"/>
              </w:rPr>
              <w:t>Table 1: Incidences of Non-neoplastic Lesions of the Nose</w:t>
            </w:r>
          </w:p>
          <w:tbl>
            <w:tblPr>
              <w:tblW w:w="5000" w:type="pct"/>
              <w:tblCellSpacing w:w="0" w:type="dxa"/>
              <w:tblCellMar>
                <w:left w:w="0" w:type="dxa"/>
                <w:right w:w="0" w:type="dxa"/>
              </w:tblCellMar>
              <w:tblLook w:val="04A0"/>
            </w:tblPr>
            <w:tblGrid>
              <w:gridCol w:w="4460"/>
              <w:gridCol w:w="1247"/>
              <w:gridCol w:w="1247"/>
              <w:gridCol w:w="1247"/>
              <w:gridCol w:w="1248"/>
            </w:tblGrid>
            <w:tr w:rsidR="00A353B6" w:rsidRPr="00A353B6">
              <w:trPr>
                <w:tblCellSpacing w:w="0" w:type="dxa"/>
              </w:trPr>
              <w:tc>
                <w:tcPr>
                  <w:tcW w:w="43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 </w:t>
                  </w:r>
                </w:p>
              </w:tc>
              <w:tc>
                <w:tcPr>
                  <w:tcW w:w="122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Control</w:t>
                  </w:r>
                </w:p>
              </w:tc>
              <w:tc>
                <w:tcPr>
                  <w:tcW w:w="122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500 ppm</w:t>
                  </w:r>
                </w:p>
              </w:tc>
              <w:tc>
                <w:tcPr>
                  <w:tcW w:w="122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2000 ppm</w:t>
                  </w:r>
                </w:p>
              </w:tc>
              <w:tc>
                <w:tcPr>
                  <w:tcW w:w="122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8000 ppm</w:t>
                  </w:r>
                </w:p>
              </w:tc>
            </w:tr>
            <w:tr w:rsidR="00A353B6" w:rsidRPr="00A353B6">
              <w:trPr>
                <w:tblCellSpacing w:w="0" w:type="dxa"/>
              </w:trPr>
              <w:tc>
                <w:tcPr>
                  <w:tcW w:w="9242" w:type="dxa"/>
                  <w:gridSpan w:val="5"/>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Male</w:t>
                  </w:r>
                </w:p>
              </w:tc>
            </w:tr>
            <w:tr w:rsidR="00A353B6" w:rsidRPr="00A353B6">
              <w:trPr>
                <w:tblCellSpacing w:w="0" w:type="dxa"/>
              </w:trPr>
              <w:tc>
                <w:tcPr>
                  <w:tcW w:w="43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Number Examined Microscopically</w:t>
                  </w:r>
                </w:p>
              </w:tc>
              <w:tc>
                <w:tcPr>
                  <w:tcW w:w="1220"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50</w:t>
                  </w:r>
                </w:p>
              </w:tc>
              <w:tc>
                <w:tcPr>
                  <w:tcW w:w="1220"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49</w:t>
                  </w:r>
                </w:p>
              </w:tc>
              <w:tc>
                <w:tcPr>
                  <w:tcW w:w="1220"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50</w:t>
                  </w:r>
                </w:p>
              </w:tc>
              <w:tc>
                <w:tcPr>
                  <w:tcW w:w="1221"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48</w:t>
                  </w:r>
                </w:p>
              </w:tc>
            </w:tr>
            <w:tr w:rsidR="00A353B6" w:rsidRPr="00A353B6">
              <w:trPr>
                <w:tblCellSpacing w:w="0" w:type="dxa"/>
              </w:trPr>
              <w:tc>
                <w:tcPr>
                  <w:tcW w:w="43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Respiratory Epithelium, Degeneration Hyaline (a)</w:t>
                  </w:r>
                </w:p>
              </w:tc>
              <w:tc>
                <w:tcPr>
                  <w:tcW w:w="1220"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6 (1.0)b</w:t>
                  </w:r>
                </w:p>
              </w:tc>
              <w:tc>
                <w:tcPr>
                  <w:tcW w:w="1220"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19** (1,2)</w:t>
                  </w:r>
                </w:p>
              </w:tc>
              <w:tc>
                <w:tcPr>
                  <w:tcW w:w="1220"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29** (1.5)</w:t>
                  </w:r>
                </w:p>
              </w:tc>
              <w:tc>
                <w:tcPr>
                  <w:tcW w:w="1221"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39** (1.8)</w:t>
                  </w:r>
                </w:p>
              </w:tc>
            </w:tr>
            <w:tr w:rsidR="00A353B6" w:rsidRPr="00A353B6">
              <w:trPr>
                <w:tblCellSpacing w:w="0" w:type="dxa"/>
              </w:trPr>
              <w:tc>
                <w:tcPr>
                  <w:tcW w:w="43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Olfactory Epithelium, Degeneration Hyaline</w:t>
                  </w:r>
                </w:p>
              </w:tc>
              <w:tc>
                <w:tcPr>
                  <w:tcW w:w="1220"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6 (1.0)</w:t>
                  </w:r>
                </w:p>
              </w:tc>
              <w:tc>
                <w:tcPr>
                  <w:tcW w:w="1220"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7 (1.1)</w:t>
                  </w:r>
                </w:p>
              </w:tc>
              <w:tc>
                <w:tcPr>
                  <w:tcW w:w="1220"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16** (1.6)</w:t>
                  </w:r>
                </w:p>
              </w:tc>
              <w:tc>
                <w:tcPr>
                  <w:tcW w:w="1221"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17** (1.4)</w:t>
                  </w:r>
                </w:p>
              </w:tc>
            </w:tr>
            <w:tr w:rsidR="00A353B6" w:rsidRPr="00A353B6">
              <w:trPr>
                <w:tblCellSpacing w:w="0" w:type="dxa"/>
              </w:trPr>
              <w:tc>
                <w:tcPr>
                  <w:tcW w:w="9242" w:type="dxa"/>
                  <w:gridSpan w:val="5"/>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Female</w:t>
                  </w:r>
                </w:p>
              </w:tc>
            </w:tr>
            <w:tr w:rsidR="00A353B6" w:rsidRPr="00A353B6">
              <w:trPr>
                <w:tblCellSpacing w:w="0" w:type="dxa"/>
              </w:trPr>
              <w:tc>
                <w:tcPr>
                  <w:tcW w:w="43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Number Examined Microscopically</w:t>
                  </w:r>
                </w:p>
              </w:tc>
              <w:tc>
                <w:tcPr>
                  <w:tcW w:w="1220"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47</w:t>
                  </w:r>
                </w:p>
              </w:tc>
              <w:tc>
                <w:tcPr>
                  <w:tcW w:w="1220"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50</w:t>
                  </w:r>
                </w:p>
              </w:tc>
              <w:tc>
                <w:tcPr>
                  <w:tcW w:w="1220"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49</w:t>
                  </w:r>
                </w:p>
              </w:tc>
              <w:tc>
                <w:tcPr>
                  <w:tcW w:w="1221"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50</w:t>
                  </w:r>
                </w:p>
              </w:tc>
            </w:tr>
            <w:tr w:rsidR="00A353B6" w:rsidRPr="00A353B6">
              <w:trPr>
                <w:tblCellSpacing w:w="0" w:type="dxa"/>
              </w:trPr>
              <w:tc>
                <w:tcPr>
                  <w:tcW w:w="43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Respiratory Epithelium, Degeneration Hyaline</w:t>
                  </w:r>
                </w:p>
              </w:tc>
              <w:tc>
                <w:tcPr>
                  <w:tcW w:w="1220"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21 (1.8)</w:t>
                  </w:r>
                </w:p>
              </w:tc>
              <w:tc>
                <w:tcPr>
                  <w:tcW w:w="1220"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39** (1.5)</w:t>
                  </w:r>
                </w:p>
              </w:tc>
              <w:tc>
                <w:tcPr>
                  <w:tcW w:w="1220"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41** (1.6)</w:t>
                  </w:r>
                </w:p>
              </w:tc>
              <w:tc>
                <w:tcPr>
                  <w:tcW w:w="1221"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48** (2.3)</w:t>
                  </w:r>
                </w:p>
              </w:tc>
            </w:tr>
            <w:tr w:rsidR="00A353B6" w:rsidRPr="00A353B6">
              <w:trPr>
                <w:tblCellSpacing w:w="0" w:type="dxa"/>
              </w:trPr>
              <w:tc>
                <w:tcPr>
                  <w:tcW w:w="43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Olfactory Epithelium, Degeneration Hyaline</w:t>
                  </w:r>
                </w:p>
              </w:tc>
              <w:tc>
                <w:tcPr>
                  <w:tcW w:w="1220"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17 (1.5)</w:t>
                  </w:r>
                </w:p>
              </w:tc>
              <w:tc>
                <w:tcPr>
                  <w:tcW w:w="1220"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19 (1.2)</w:t>
                  </w:r>
                </w:p>
              </w:tc>
              <w:tc>
                <w:tcPr>
                  <w:tcW w:w="1220"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24 (1.1)</w:t>
                  </w:r>
                </w:p>
              </w:tc>
              <w:tc>
                <w:tcPr>
                  <w:tcW w:w="1221"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27 (1.2)</w:t>
                  </w:r>
                </w:p>
              </w:tc>
            </w:tr>
            <w:tr w:rsidR="00A353B6" w:rsidRPr="00A353B6">
              <w:trPr>
                <w:tblCellSpacing w:w="0" w:type="dxa"/>
              </w:trPr>
              <w:tc>
                <w:tcPr>
                  <w:tcW w:w="9242" w:type="dxa"/>
                  <w:gridSpan w:val="5"/>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w:t>
                  </w:r>
                  <w:r w:rsidRPr="00A353B6">
                    <w:rPr>
                      <w:rFonts w:eastAsia="Times New Roman"/>
                      <w:sz w:val="24"/>
                      <w:szCs w:val="24"/>
                      <w:lang w:val="en-US"/>
                    </w:rPr>
                    <w:t> </w:t>
                  </w:r>
                  <w:r w:rsidRPr="00A353B6">
                    <w:rPr>
                      <w:rFonts w:ascii="Arial" w:eastAsia="Times New Roman" w:hAnsi="Arial" w:cs="Arial"/>
                      <w:sz w:val="20"/>
                      <w:szCs w:val="20"/>
                      <w:lang w:val="en-US"/>
                    </w:rPr>
                    <w:t>Significantly different (P</w:t>
                  </w:r>
                  <w:r w:rsidRPr="00A353B6">
                    <w:rPr>
                      <w:rFonts w:ascii="Arial" w:eastAsia="Times New Roman" w:hAnsi="Arial" w:cs="Arial"/>
                      <w:color w:val="000000"/>
                      <w:sz w:val="20"/>
                      <w:szCs w:val="20"/>
                      <w:lang w:val="en-US"/>
                    </w:rPr>
                    <w:t>≤</w:t>
                  </w:r>
                  <w:r w:rsidRPr="00A353B6">
                    <w:rPr>
                      <w:rFonts w:ascii="Arial" w:eastAsia="Times New Roman" w:hAnsi="Arial" w:cs="Arial"/>
                      <w:sz w:val="20"/>
                      <w:szCs w:val="20"/>
                      <w:lang w:val="en-US"/>
                    </w:rPr>
                    <w:t>0.01) from the chamber control group by the Poly-3 test</w:t>
                  </w:r>
                </w:p>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a</w:t>
                  </w:r>
                  <w:r w:rsidRPr="00A353B6">
                    <w:rPr>
                      <w:rFonts w:eastAsia="Times New Roman"/>
                      <w:sz w:val="24"/>
                      <w:szCs w:val="24"/>
                      <w:lang w:val="en-US"/>
                    </w:rPr>
                    <w:t>   </w:t>
                  </w:r>
                  <w:r w:rsidRPr="00A353B6">
                    <w:rPr>
                      <w:rFonts w:ascii="Arial" w:eastAsia="Times New Roman" w:hAnsi="Arial" w:cs="Arial"/>
                      <w:sz w:val="20"/>
                      <w:szCs w:val="20"/>
                      <w:lang w:val="en-US"/>
                    </w:rPr>
                    <w:t>Number of animals with lesion</w:t>
                  </w:r>
                </w:p>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b</w:t>
                  </w:r>
                  <w:r w:rsidRPr="00A353B6">
                    <w:rPr>
                      <w:rFonts w:eastAsia="Times New Roman"/>
                      <w:sz w:val="24"/>
                      <w:szCs w:val="24"/>
                      <w:lang w:val="en-US"/>
                    </w:rPr>
                    <w:t>   </w:t>
                  </w:r>
                  <w:r w:rsidRPr="00A353B6">
                    <w:rPr>
                      <w:rFonts w:ascii="Arial" w:eastAsia="Times New Roman" w:hAnsi="Arial" w:cs="Arial"/>
                      <w:sz w:val="20"/>
                      <w:szCs w:val="20"/>
                      <w:lang w:val="en-US"/>
                    </w:rPr>
                    <w:t>Average severity grade of lesions in affected animals: 1=minimal, 2=mild, 3=moderate, 4=marked</w:t>
                  </w:r>
                </w:p>
              </w:tc>
            </w:tr>
          </w:tbl>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Overall remarks, attachments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REACH requires inhalation exposure units to be in mg/m3. Units of exposure in this report are given as ppm, ppm have been converted into mg/m3 using molecular weight of 56.11 and constant of 24.45 (molar vol of a gas at 25°C and 1 atm pressure).</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Applicant's summary and conclusion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5899321"/>
              <w:rPr>
                <w:rFonts w:eastAsia="Times New Roman"/>
                <w:sz w:val="24"/>
                <w:szCs w:val="24"/>
                <w:lang w:val="en-US"/>
              </w:rPr>
            </w:pPr>
            <w:r w:rsidRPr="00A353B6">
              <w:rPr>
                <w:rFonts w:eastAsia="Times New Roman"/>
                <w:sz w:val="24"/>
                <w:szCs w:val="24"/>
                <w:lang w:val="en-US"/>
              </w:rPr>
              <w:t xml:space="preserve">B6C3F1 mice exposed by whole body inhalation to isobutene at concentrations of 0, 500, 2,000 or 8,000 ppm, (1147, 4589, 18359 mg/m3) 6 hours per day, 5 days per week, for 105 weeks showed no treatment-related adverse effects. The NOAEC for repeat dose toxicity in this study was 8000 ppm (18,359 mg/m3, 18.4 mg/L).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Groups of 50 male and 50 female B6C3F1 mice were exposed to isobutene (2-methylpropene) at concentrations of 0, 500, 2000, or 8000 ppm (1147, 4589, 18359</w:t>
            </w:r>
            <w:r w:rsidRPr="00A353B6">
              <w:rPr>
                <w:rFonts w:eastAsia="Times New Roman"/>
                <w:sz w:val="24"/>
                <w:szCs w:val="24"/>
                <w:lang w:val="en-US"/>
              </w:rPr>
              <w:t> </w:t>
            </w:r>
            <w:r w:rsidRPr="00A353B6">
              <w:rPr>
                <w:rFonts w:ascii="Arial" w:eastAsia="Times New Roman" w:hAnsi="Arial" w:cs="Arial"/>
                <w:sz w:val="20"/>
                <w:szCs w:val="20"/>
                <w:lang w:val="en-US"/>
              </w:rPr>
              <w:t>mg/m3) 6 hours per day, 5 days per week, for 105 weeks. Survival of exposed males and females was similar to that of the chamber controls. Mean body weights of exposed mice were generally similar to those of the chamber controls throughout the study except for female mice exposed to 2000 or 8000 ppm, which weighed slightly less than chamber controls from about week 52 until week 92. There was no evidence of carcinogenic activity of isobutene, further discussion on carcinogenicity is provided in Section 7.7.</w:t>
            </w:r>
          </w:p>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 </w:t>
            </w:r>
          </w:p>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 xml:space="preserve">2-Hydroxyisobutyric acid (HIBA) the major urinary metabolite of </w:t>
            </w:r>
            <w:proofErr w:type="gramStart"/>
            <w:r w:rsidRPr="00A353B6">
              <w:rPr>
                <w:rFonts w:ascii="Arial" w:eastAsia="Times New Roman" w:hAnsi="Arial" w:cs="Arial"/>
                <w:sz w:val="20"/>
                <w:szCs w:val="20"/>
                <w:lang w:val="en-US"/>
              </w:rPr>
              <w:t>isobutene,</w:t>
            </w:r>
            <w:proofErr w:type="gramEnd"/>
            <w:r w:rsidRPr="00A353B6">
              <w:rPr>
                <w:rFonts w:ascii="Arial" w:eastAsia="Times New Roman" w:hAnsi="Arial" w:cs="Arial"/>
                <w:sz w:val="20"/>
                <w:szCs w:val="20"/>
                <w:lang w:val="en-US"/>
              </w:rPr>
              <w:t xml:space="preserve"> was measured in the urine of the mice as an indicator of isobutene exposure. The amount excreted increased with increasing exposure concentration but when HIBA concentration was normalized to isobutene exposure concentration, the relative amount of HIBA excreted decreased with increasing exposure concentration, implying nonlinear kinetics</w:t>
            </w:r>
          </w:p>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 </w:t>
            </w:r>
          </w:p>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The incidences of hyaline degeneration of the respiratory epithelium in all groups of exposed males and females were significantly greater than those in the chamber control groups. The incidences of hyaline degeneration of the olfactory epithelium in 2000 and 8000 ppm mice were greater than those in the chamber controls. These effects are a common occurrence in long-term inhalation studies and are observed at the site of entry into the body and were not considered to be adverse. The NOAEC for repeat dose toxicity in this study was 8000 ppm (18,359 mg/m3, 18.4 mg/L).</w:t>
            </w:r>
          </w:p>
          <w:tbl>
            <w:tblPr>
              <w:tblW w:w="0" w:type="auto"/>
              <w:tblCellSpacing w:w="7" w:type="dxa"/>
              <w:tblCellMar>
                <w:top w:w="45" w:type="dxa"/>
                <w:left w:w="45" w:type="dxa"/>
                <w:bottom w:w="45" w:type="dxa"/>
                <w:right w:w="45" w:type="dxa"/>
              </w:tblCellMar>
              <w:tblLook w:val="04A0"/>
            </w:tblPr>
            <w:tblGrid>
              <w:gridCol w:w="124"/>
            </w:tblGrid>
            <w:tr w:rsidR="00A353B6" w:rsidRPr="00A353B6" w:rsidT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20"/>
                <w:szCs w:val="20"/>
                <w:lang w:val="en-US"/>
              </w:rPr>
            </w:pP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23365720"/>
              <w:rPr>
                <w:rFonts w:eastAsia="Times New Roman"/>
                <w:sz w:val="24"/>
                <w:szCs w:val="24"/>
                <w:lang w:val="en-US"/>
              </w:rPr>
            </w:pPr>
            <w:r w:rsidRPr="00A353B6">
              <w:rPr>
                <w:rFonts w:eastAsia="Times New Roman"/>
                <w:sz w:val="24"/>
                <w:szCs w:val="24"/>
                <w:lang w:val="en-US"/>
              </w:rPr>
              <w:t xml:space="preserve">This repeat dose / carcinogenicity study was also conducted in rats. 14 week studies were conducted in order to establish dose levels for the carcinogenicity studies (see Section 7.7).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A353B6">
        <w:rPr>
          <w:rFonts w:ascii="Helvetica" w:eastAsia="Times New Roman" w:hAnsi="Helvetica" w:cs="Helvetica"/>
          <w:b/>
          <w:bCs/>
          <w:i/>
          <w:iCs/>
          <w:sz w:val="30"/>
          <w:szCs w:val="30"/>
          <w:lang w:val="en-US"/>
        </w:rPr>
        <w:t xml:space="preserve">Endpoint study record: Repeated dose toxicity: inhalation. Supporting study NTP, 1988, 14 week rat </w:t>
      </w:r>
    </w:p>
    <w:tbl>
      <w:tblPr>
        <w:tblW w:w="0" w:type="auto"/>
        <w:tblCellSpacing w:w="7" w:type="dxa"/>
        <w:tblCellMar>
          <w:left w:w="0" w:type="dxa"/>
          <w:right w:w="0" w:type="dxa"/>
        </w:tblCellMar>
        <w:tblLook w:val="04A0"/>
      </w:tblPr>
      <w:tblGrid>
        <w:gridCol w:w="1044"/>
        <w:gridCol w:w="74"/>
        <w:gridCol w:w="345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70723970"/>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IUC5-a8825aee-b659-4929-a866-ab1842f90d13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XML Transformation V1.0 Plug-In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2010-02-17 13:37:23 GMT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Successfully migrated to IUCLID 5.2 format. </w:t>
            </w:r>
          </w:p>
        </w:tc>
      </w:tr>
    </w:tbl>
    <w:p w:rsidR="00A353B6" w:rsidRPr="00A353B6" w:rsidRDefault="00A353B6" w:rsidP="00A353B6">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796"/>
        <w:gridCol w:w="5580"/>
        <w:gridCol w:w="602"/>
        <w:gridCol w:w="609"/>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50816799"/>
              <w:rPr>
                <w:rFonts w:ascii="Helvetica" w:eastAsia="Times New Roman" w:hAnsi="Helvetica" w:cs="Helvetica"/>
                <w:b/>
                <w:bCs/>
                <w:color w:val="FF0000"/>
                <w:sz w:val="16"/>
                <w:szCs w:val="16"/>
                <w:lang w:val="en-US"/>
              </w:rPr>
            </w:pPr>
            <w:r w:rsidRPr="00A353B6">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supporting study; robust study summary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1 (reliable without restriction)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GLP, near guideline study, published in peer reviewed literature, no restrictions, fully adequate for assessment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Data source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38"/>
        <w:gridCol w:w="1062"/>
        <w:gridCol w:w="511"/>
        <w:gridCol w:w="1331"/>
        <w:gridCol w:w="1038"/>
        <w:gridCol w:w="1155"/>
        <w:gridCol w:w="1050"/>
        <w:gridCol w:w="1062"/>
        <w:gridCol w:w="730"/>
        <w:gridCol w:w="582"/>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date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National Toxicology Program( NTP)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1998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NTP Technical report on the toxicology and carcinogenesis studies of isobutene (CAS NO. 115-11-7) in F344/N rats and B6C3F1 mice (inhalation studies)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NIH publication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Battelle Pacific Northwest Laboratories (Richland, WA, USA)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NIH Publication No. 99-3977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National Toxicology Program, P.O. Box 12233 Research Triangle Park, NC 27709, USA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NTP TR 487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1998-12-01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31762528"/>
              <w:rPr>
                <w:rFonts w:eastAsia="Times New Roman"/>
                <w:sz w:val="24"/>
                <w:szCs w:val="24"/>
                <w:lang w:val="en-US"/>
              </w:rPr>
            </w:pPr>
            <w:r w:rsidRPr="00A353B6">
              <w:rPr>
                <w:rFonts w:eastAsia="Times New Roman"/>
                <w:sz w:val="24"/>
                <w:szCs w:val="24"/>
                <w:lang w:val="en-US"/>
              </w:rPr>
              <w:t xml:space="preserve">data published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8343"/>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1826470"/>
              <w:rPr>
                <w:rFonts w:eastAsia="Times New Roman"/>
                <w:sz w:val="24"/>
                <w:szCs w:val="24"/>
                <w:lang w:val="en-US"/>
              </w:rPr>
            </w:pPr>
            <w:r w:rsidRPr="00A353B6">
              <w:rPr>
                <w:rFonts w:eastAsia="Times New Roman"/>
                <w:sz w:val="24"/>
                <w:szCs w:val="24"/>
                <w:lang w:val="en-US"/>
              </w:rPr>
              <w:t xml:space="preserve">Data on reproductive organs is also presented in Section 7.8 Toxicity to reproduction.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Materials and methods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117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91961897"/>
              <w:rPr>
                <w:rFonts w:eastAsia="Times New Roman"/>
                <w:sz w:val="24"/>
                <w:szCs w:val="24"/>
                <w:lang w:val="en-US"/>
              </w:rPr>
            </w:pPr>
            <w:r w:rsidRPr="00A353B6">
              <w:rPr>
                <w:rFonts w:eastAsia="Times New Roman"/>
                <w:sz w:val="24"/>
                <w:szCs w:val="24"/>
                <w:lang w:val="en-US"/>
              </w:rPr>
              <w:t xml:space="preserve">subchronic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Limit test </w:t>
      </w:r>
    </w:p>
    <w:tbl>
      <w:tblPr>
        <w:tblW w:w="0" w:type="auto"/>
        <w:tblCellSpacing w:w="7" w:type="dxa"/>
        <w:tblCellMar>
          <w:top w:w="45" w:type="dxa"/>
          <w:left w:w="45" w:type="dxa"/>
          <w:bottom w:w="45" w:type="dxa"/>
          <w:right w:w="45" w:type="dxa"/>
        </w:tblCellMar>
        <w:tblLook w:val="04A0"/>
      </w:tblPr>
      <w:tblGrid>
        <w:gridCol w:w="3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68362246"/>
              <w:rPr>
                <w:rFonts w:eastAsia="Times New Roman"/>
                <w:sz w:val="24"/>
                <w:szCs w:val="24"/>
                <w:lang w:val="en-US"/>
              </w:rPr>
            </w:pPr>
            <w:r w:rsidRPr="00A353B6">
              <w:rPr>
                <w:rFonts w:eastAsia="Times New Roman"/>
                <w:sz w:val="24"/>
                <w:szCs w:val="24"/>
                <w:lang w:val="en-US"/>
              </w:rPr>
              <w:t xml:space="preserve">no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2323"/>
        <w:gridCol w:w="6236"/>
        <w:gridCol w:w="90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Deviations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OECD Guideline 413 (Subchronic Inhalation Toxicity: 90-Day)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264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3115197"/>
              <w:rPr>
                <w:rFonts w:eastAsia="Times New Roman"/>
                <w:sz w:val="24"/>
                <w:szCs w:val="24"/>
                <w:lang w:val="en-US"/>
              </w:rPr>
            </w:pPr>
            <w:r w:rsidRPr="00A353B6">
              <w:rPr>
                <w:rFonts w:eastAsia="Times New Roman"/>
                <w:sz w:val="24"/>
                <w:szCs w:val="24"/>
                <w:lang w:val="en-US"/>
              </w:rPr>
              <w:t xml:space="preserve">Method: other: NTP study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82683667"/>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materials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95416323"/>
              <w:rPr>
                <w:rFonts w:eastAsia="Times New Roman"/>
                <w:sz w:val="24"/>
                <w:szCs w:val="24"/>
                <w:lang w:val="en-US"/>
              </w:rPr>
            </w:pPr>
            <w:r w:rsidRPr="00A353B6">
              <w:rPr>
                <w:rFonts w:eastAsia="Times New Roman"/>
                <w:sz w:val="24"/>
                <w:szCs w:val="24"/>
                <w:lang w:val="en-US"/>
              </w:rPr>
              <w:t xml:space="preserve">yes </w:t>
            </w:r>
          </w:p>
        </w:tc>
      </w:tr>
    </w:tbl>
    <w:p w:rsidR="006925D3" w:rsidRDefault="006925D3" w:rsidP="00A353B6">
      <w:pPr>
        <w:keepNext/>
        <w:keepLines/>
        <w:tabs>
          <w:tab w:val="clear" w:pos="850"/>
          <w:tab w:val="clear" w:pos="1191"/>
          <w:tab w:val="clear" w:pos="1531"/>
        </w:tabs>
        <w:jc w:val="left"/>
        <w:rPr>
          <w:rFonts w:ascii="Helvetica" w:eastAsia="Times New Roman" w:hAnsi="Helvetica" w:cs="Helvetica"/>
          <w:b/>
          <w:bCs/>
          <w:sz w:val="20"/>
          <w:szCs w:val="20"/>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0"/>
          <w:szCs w:val="20"/>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0"/>
          <w:szCs w:val="20"/>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0"/>
          <w:szCs w:val="20"/>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0"/>
          <w:szCs w:val="20"/>
          <w:lang w:val="en-US"/>
        </w:rPr>
      </w:pP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173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Identity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115-11-7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isobutene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2-methylpropene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isobutylene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5239"/>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63556122"/>
              <w:rPr>
                <w:rFonts w:eastAsia="Times New Roman"/>
                <w:sz w:val="24"/>
                <w:szCs w:val="24"/>
                <w:lang w:val="en-US"/>
              </w:rPr>
            </w:pPr>
            <w:r w:rsidRPr="00A353B6">
              <w:rPr>
                <w:rFonts w:eastAsia="Times New Roman"/>
                <w:sz w:val="24"/>
                <w:szCs w:val="24"/>
                <w:lang w:val="en-US"/>
              </w:rPr>
              <w:t xml:space="preserve">isobutene; according to the authors, purity was &gt;98%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30414486"/>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animals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Species </w:t>
      </w:r>
    </w:p>
    <w:tbl>
      <w:tblPr>
        <w:tblW w:w="0" w:type="auto"/>
        <w:tblCellSpacing w:w="7" w:type="dxa"/>
        <w:tblCellMar>
          <w:top w:w="45" w:type="dxa"/>
          <w:left w:w="45" w:type="dxa"/>
          <w:bottom w:w="45" w:type="dxa"/>
          <w:right w:w="45" w:type="dxa"/>
        </w:tblCellMar>
        <w:tblLook w:val="04A0"/>
      </w:tblPr>
      <w:tblGrid>
        <w:gridCol w:w="37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29781727"/>
              <w:rPr>
                <w:rFonts w:eastAsia="Times New Roman"/>
                <w:sz w:val="24"/>
                <w:szCs w:val="24"/>
                <w:lang w:val="en-US"/>
              </w:rPr>
            </w:pPr>
            <w:r w:rsidRPr="00A353B6">
              <w:rPr>
                <w:rFonts w:eastAsia="Times New Roman"/>
                <w:sz w:val="24"/>
                <w:szCs w:val="24"/>
                <w:lang w:val="en-US"/>
              </w:rPr>
              <w:t xml:space="preserve">rat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Strain </w:t>
      </w:r>
    </w:p>
    <w:tbl>
      <w:tblPr>
        <w:tblW w:w="0" w:type="auto"/>
        <w:tblCellSpacing w:w="7" w:type="dxa"/>
        <w:tblCellMar>
          <w:top w:w="45" w:type="dxa"/>
          <w:left w:w="45" w:type="dxa"/>
          <w:bottom w:w="45" w:type="dxa"/>
          <w:right w:w="45" w:type="dxa"/>
        </w:tblCellMar>
        <w:tblLook w:val="04A0"/>
      </w:tblPr>
      <w:tblGrid>
        <w:gridCol w:w="124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15126499"/>
              <w:rPr>
                <w:rFonts w:eastAsia="Times New Roman"/>
                <w:sz w:val="24"/>
                <w:szCs w:val="24"/>
                <w:lang w:val="en-US"/>
              </w:rPr>
            </w:pPr>
            <w:r w:rsidRPr="00A353B6">
              <w:rPr>
                <w:rFonts w:eastAsia="Times New Roman"/>
                <w:sz w:val="24"/>
                <w:szCs w:val="24"/>
                <w:lang w:val="en-US"/>
              </w:rPr>
              <w:t xml:space="preserve">Fischer 344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Sex </w:t>
      </w:r>
    </w:p>
    <w:tbl>
      <w:tblPr>
        <w:tblW w:w="0" w:type="auto"/>
        <w:tblCellSpacing w:w="7" w:type="dxa"/>
        <w:tblCellMar>
          <w:top w:w="45" w:type="dxa"/>
          <w:left w:w="45" w:type="dxa"/>
          <w:bottom w:w="45" w:type="dxa"/>
          <w:right w:w="45" w:type="dxa"/>
        </w:tblCellMar>
        <w:tblLook w:val="04A0"/>
      </w:tblPr>
      <w:tblGrid>
        <w:gridCol w:w="130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67572393"/>
              <w:rPr>
                <w:rFonts w:eastAsia="Times New Roman"/>
                <w:sz w:val="24"/>
                <w:szCs w:val="24"/>
                <w:lang w:val="en-US"/>
              </w:rPr>
            </w:pPr>
            <w:r w:rsidRPr="00A353B6">
              <w:rPr>
                <w:rFonts w:eastAsia="Times New Roman"/>
                <w:sz w:val="24"/>
                <w:szCs w:val="24"/>
                <w:lang w:val="en-US"/>
              </w:rPr>
              <w:t xml:space="preserve">male/female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40568481"/>
              <w:rPr>
                <w:rFonts w:eastAsia="Times New Roman"/>
                <w:sz w:val="24"/>
                <w:szCs w:val="24"/>
                <w:lang w:val="en-US"/>
              </w:rPr>
            </w:pPr>
            <w:r w:rsidRPr="00A353B6">
              <w:rPr>
                <w:rFonts w:eastAsia="Times New Roman"/>
                <w:sz w:val="24"/>
                <w:szCs w:val="24"/>
                <w:lang w:val="en-US"/>
              </w:rPr>
              <w:t>TEST ANIMALS</w:t>
            </w:r>
            <w:r w:rsidRPr="00A353B6">
              <w:rPr>
                <w:rFonts w:eastAsia="Times New Roman"/>
                <w:sz w:val="24"/>
                <w:szCs w:val="24"/>
                <w:lang w:val="en-US"/>
              </w:rPr>
              <w:br w:type="page"/>
              <w:t>- Source: Taconic Farms (Germantown, NY, USA)</w:t>
            </w:r>
            <w:r w:rsidRPr="00A353B6">
              <w:rPr>
                <w:rFonts w:eastAsia="Times New Roman"/>
                <w:sz w:val="24"/>
                <w:szCs w:val="24"/>
                <w:lang w:val="en-US"/>
              </w:rPr>
              <w:br w:type="page"/>
              <w:t>- Age at study initiation: Average 6 weeks</w:t>
            </w:r>
            <w:r w:rsidRPr="00A353B6">
              <w:rPr>
                <w:rFonts w:eastAsia="Times New Roman"/>
                <w:sz w:val="24"/>
                <w:szCs w:val="24"/>
                <w:lang w:val="en-US"/>
              </w:rPr>
              <w:br w:type="page"/>
              <w:t>- Weight at study initiation: mean bodyweight per group for males 138-145 g; mean bodyweight per group for females 115-120 g</w:t>
            </w:r>
            <w:r w:rsidRPr="00A353B6">
              <w:rPr>
                <w:rFonts w:eastAsia="Times New Roman"/>
                <w:sz w:val="24"/>
                <w:szCs w:val="24"/>
                <w:lang w:val="en-US"/>
              </w:rPr>
              <w:br w:type="page"/>
              <w:t>- Fasting period before study: None</w:t>
            </w:r>
            <w:r w:rsidRPr="00A353B6">
              <w:rPr>
                <w:rFonts w:eastAsia="Times New Roman"/>
                <w:sz w:val="24"/>
                <w:szCs w:val="24"/>
                <w:lang w:val="en-US"/>
              </w:rPr>
              <w:br w:type="page"/>
              <w:t>- Housing: Individually housed in stainless steel wire bottom cages</w:t>
            </w:r>
            <w:r w:rsidRPr="00A353B6">
              <w:rPr>
                <w:rFonts w:eastAsia="Times New Roman"/>
                <w:sz w:val="24"/>
                <w:szCs w:val="24"/>
                <w:lang w:val="en-US"/>
              </w:rPr>
              <w:br w:type="page"/>
              <w:t>- Diet: NIH-07 open formula pelleted diet (Zeigler Brothers, Inc., Gardners, PA, USA), available ad libitum except during exposure periods, changed weekly</w:t>
            </w:r>
            <w:r w:rsidRPr="00A353B6">
              <w:rPr>
                <w:rFonts w:eastAsia="Times New Roman"/>
                <w:sz w:val="24"/>
                <w:szCs w:val="24"/>
                <w:lang w:val="en-US"/>
              </w:rPr>
              <w:br w:type="page"/>
              <w:t>- Water: Softened tap water (Richland municipal supply) via automatic watering system (Edstrom Industries, Waterford, WI, USA), available ad libitum</w:t>
            </w:r>
            <w:r w:rsidRPr="00A353B6">
              <w:rPr>
                <w:rFonts w:eastAsia="Times New Roman"/>
                <w:sz w:val="24"/>
                <w:szCs w:val="24"/>
                <w:lang w:val="en-US"/>
              </w:rPr>
              <w:br w:type="page"/>
              <w:t>- Acclimation period: 14 days</w:t>
            </w:r>
            <w:r w:rsidRPr="00A353B6">
              <w:rPr>
                <w:rFonts w:eastAsia="Times New Roman"/>
                <w:sz w:val="24"/>
                <w:szCs w:val="24"/>
                <w:lang w:val="en-US"/>
              </w:rPr>
              <w:br w:type="page"/>
            </w:r>
            <w:r w:rsidRPr="00A353B6">
              <w:rPr>
                <w:rFonts w:eastAsia="Times New Roman"/>
                <w:sz w:val="24"/>
                <w:szCs w:val="24"/>
                <w:lang w:val="en-US"/>
              </w:rPr>
              <w:br w:type="page"/>
              <w:t>ENVIRONMENTAL CONDITIONS - Exposure Chambers</w:t>
            </w:r>
            <w:r w:rsidRPr="00A353B6">
              <w:rPr>
                <w:rFonts w:eastAsia="Times New Roman"/>
                <w:sz w:val="24"/>
                <w:szCs w:val="24"/>
                <w:lang w:val="en-US"/>
              </w:rPr>
              <w:br w:type="page"/>
              <w:t>- Temperature: 23.7-24.4°C</w:t>
            </w:r>
            <w:r w:rsidRPr="00A353B6">
              <w:rPr>
                <w:rFonts w:eastAsia="Times New Roman"/>
                <w:sz w:val="24"/>
                <w:szCs w:val="24"/>
                <w:lang w:val="en-US"/>
              </w:rPr>
              <w:br w:type="page"/>
              <w:t>- Humidity: 53-58%</w:t>
            </w:r>
            <w:r w:rsidRPr="00A353B6">
              <w:rPr>
                <w:rFonts w:eastAsia="Times New Roman"/>
                <w:sz w:val="24"/>
                <w:szCs w:val="24"/>
                <w:lang w:val="en-US"/>
              </w:rPr>
              <w:br w:type="page"/>
              <w:t>- Air changes: 15 per hr</w:t>
            </w:r>
            <w:r w:rsidRPr="00A353B6">
              <w:rPr>
                <w:rFonts w:eastAsia="Times New Roman"/>
                <w:sz w:val="24"/>
                <w:szCs w:val="24"/>
                <w:lang w:val="en-US"/>
              </w:rPr>
              <w:br w:type="page"/>
              <w:t>- Photoperiod: 12 hrs dark / 12 hrs light</w:t>
            </w:r>
            <w:r w:rsidRPr="00A353B6">
              <w:rPr>
                <w:rFonts w:eastAsia="Times New Roman"/>
                <w:sz w:val="24"/>
                <w:szCs w:val="24"/>
                <w:lang w:val="en-US"/>
              </w:rPr>
              <w:br w:type="page"/>
            </w:r>
            <w:r w:rsidRPr="00A353B6">
              <w:rPr>
                <w:rFonts w:eastAsia="Times New Roman"/>
                <w:sz w:val="24"/>
                <w:szCs w:val="24"/>
                <w:lang w:val="en-US"/>
              </w:rPr>
              <w:br w:type="page"/>
              <w:t xml:space="preserve">IN-LIFE DATES: From: 20 January 1992 To: 22 April 1992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Administration / exposure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Route of administration </w:t>
      </w:r>
    </w:p>
    <w:tbl>
      <w:tblPr>
        <w:tblW w:w="0" w:type="auto"/>
        <w:tblCellSpacing w:w="7" w:type="dxa"/>
        <w:tblCellMar>
          <w:top w:w="45" w:type="dxa"/>
          <w:left w:w="45" w:type="dxa"/>
          <w:bottom w:w="45" w:type="dxa"/>
          <w:right w:w="45" w:type="dxa"/>
        </w:tblCellMar>
        <w:tblLook w:val="04A0"/>
      </w:tblPr>
      <w:tblGrid>
        <w:gridCol w:w="18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11955027"/>
              <w:rPr>
                <w:rFonts w:eastAsia="Times New Roman"/>
                <w:sz w:val="24"/>
                <w:szCs w:val="24"/>
                <w:lang w:val="en-US"/>
              </w:rPr>
            </w:pPr>
            <w:r w:rsidRPr="00A353B6">
              <w:rPr>
                <w:rFonts w:eastAsia="Times New Roman"/>
                <w:sz w:val="24"/>
                <w:szCs w:val="24"/>
                <w:lang w:val="en-US"/>
              </w:rPr>
              <w:t xml:space="preserve">inhalation: vapour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Type of inhalation exposure </w:t>
      </w:r>
    </w:p>
    <w:tbl>
      <w:tblPr>
        <w:tblW w:w="0" w:type="auto"/>
        <w:tblCellSpacing w:w="7" w:type="dxa"/>
        <w:tblCellMar>
          <w:top w:w="45" w:type="dxa"/>
          <w:left w:w="45" w:type="dxa"/>
          <w:bottom w:w="45" w:type="dxa"/>
          <w:right w:w="45" w:type="dxa"/>
        </w:tblCellMar>
        <w:tblLook w:val="04A0"/>
      </w:tblPr>
      <w:tblGrid>
        <w:gridCol w:w="124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5324125"/>
              <w:rPr>
                <w:rFonts w:eastAsia="Times New Roman"/>
                <w:sz w:val="24"/>
                <w:szCs w:val="24"/>
                <w:lang w:val="en-US"/>
              </w:rPr>
            </w:pPr>
            <w:r w:rsidRPr="00A353B6">
              <w:rPr>
                <w:rFonts w:eastAsia="Times New Roman"/>
                <w:sz w:val="24"/>
                <w:szCs w:val="24"/>
                <w:lang w:val="en-US"/>
              </w:rPr>
              <w:t xml:space="preserve">whole body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99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27434922"/>
              <w:rPr>
                <w:rFonts w:eastAsia="Times New Roman"/>
                <w:sz w:val="24"/>
                <w:szCs w:val="24"/>
                <w:lang w:val="en-US"/>
              </w:rPr>
            </w:pPr>
            <w:r w:rsidRPr="00A353B6">
              <w:rPr>
                <w:rFonts w:eastAsia="Times New Roman"/>
                <w:sz w:val="24"/>
                <w:szCs w:val="24"/>
                <w:lang w:val="en-US"/>
              </w:rPr>
              <w:t xml:space="preserve">other: air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inhalation exposure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24719372"/>
              <w:rPr>
                <w:rFonts w:eastAsia="Times New Roman"/>
                <w:sz w:val="24"/>
                <w:szCs w:val="24"/>
                <w:lang w:val="en-US"/>
              </w:rPr>
            </w:pPr>
            <w:r w:rsidRPr="00A353B6">
              <w:rPr>
                <w:rFonts w:eastAsia="Times New Roman"/>
                <w:sz w:val="24"/>
                <w:szCs w:val="24"/>
                <w:lang w:val="en-US"/>
              </w:rPr>
              <w:t>GENERATION OF TEST ATMOSPHERE / CHAMBER DESCRIPTION</w:t>
            </w:r>
            <w:r w:rsidRPr="00A353B6">
              <w:rPr>
                <w:rFonts w:eastAsia="Times New Roman"/>
                <w:sz w:val="24"/>
                <w:szCs w:val="24"/>
                <w:lang w:val="en-US"/>
              </w:rPr>
              <w:br w:type="page"/>
              <w:t xml:space="preserve">Isobutene was distributed under regulated pressure and heat lost due to isobutene vaporisation was replaced. The gas passed through a filter, then distributed to six pairs of metering valves with corresponding flow meters via 3-way solenoid valves located at the chamber end of the vapour delivery line. Isobutene vapour was diluted with conditioned air as it was injected into the chamber inlet duct. Stainless-steel chambers were used throughout the studies. The total volume of each chamber was 2.3 m3; the active mixing volume of each chamber was </w:t>
            </w:r>
            <w:proofErr w:type="gramStart"/>
            <w:r w:rsidRPr="00A353B6">
              <w:rPr>
                <w:rFonts w:eastAsia="Times New Roman"/>
                <w:sz w:val="24"/>
                <w:szCs w:val="24"/>
                <w:lang w:val="en-US"/>
              </w:rPr>
              <w:t>1.7m3 .</w:t>
            </w:r>
            <w:proofErr w:type="gramEnd"/>
            <w:r w:rsidRPr="00A353B6">
              <w:rPr>
                <w:rFonts w:eastAsia="Times New Roman"/>
                <w:sz w:val="24"/>
                <w:szCs w:val="24"/>
                <w:lang w:val="en-US"/>
              </w:rPr>
              <w:t xml:space="preserve"> The inhalation exposure chamber was designed so that uniform vapour concentrations could be maintained throughout the chamber with the catch pans in place.</w:t>
            </w:r>
            <w:r w:rsidRPr="00A353B6">
              <w:rPr>
                <w:rFonts w:eastAsia="Times New Roman"/>
                <w:sz w:val="24"/>
                <w:szCs w:val="24"/>
                <w:lang w:val="en-US"/>
              </w:rPr>
              <w:br w:type="page"/>
            </w:r>
            <w:r w:rsidRPr="00A353B6">
              <w:rPr>
                <w:rFonts w:eastAsia="Times New Roman"/>
                <w:sz w:val="24"/>
                <w:szCs w:val="24"/>
                <w:lang w:val="en-US"/>
              </w:rPr>
              <w:br w:type="page"/>
              <w:t>TEST ATMOSPHERE</w:t>
            </w:r>
            <w:r w:rsidRPr="00A353B6">
              <w:rPr>
                <w:rFonts w:eastAsia="Times New Roman"/>
                <w:sz w:val="24"/>
                <w:szCs w:val="24"/>
                <w:lang w:val="en-US"/>
              </w:rPr>
              <w:br w:type="page"/>
              <w:t xml:space="preserve">- Brief description of analytical method used: Chamber concentrations of isobutene were monitored by an on-line gas chromatograph approximately every 20 minutes during exposures. Vapour concentration uniformity in the exposure chambers without animals present was measured before the study began. Chamber concentration uniformity was maintained throughout the study. The times for the exposure concentration to build up to 90% of the final exposure concentration (T90) and to decay to 10% of the exposure concentration (T10) were measured with and without animals present in the chambers. The T90 value selected was 12 minutes. No significant degradation of isobutene or enhancement of impurities was observed during the study.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Analytical verification of doses or concentrations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03780467"/>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04056253"/>
              <w:rPr>
                <w:rFonts w:eastAsia="Times New Roman"/>
                <w:sz w:val="24"/>
                <w:szCs w:val="24"/>
                <w:lang w:val="en-US"/>
              </w:rPr>
            </w:pPr>
            <w:r w:rsidRPr="00A353B6">
              <w:rPr>
                <w:rFonts w:eastAsia="Times New Roman"/>
                <w:sz w:val="24"/>
                <w:szCs w:val="24"/>
                <w:lang w:val="en-US"/>
              </w:rPr>
              <w:t>Isobutene was stable under the conditions used to generate and transport it to the exposure chambers and that no significant enhancement of impurities was detected in the distribution manifold or the exposure chambers over the course of a typical exposure day.</w:t>
            </w:r>
            <w:r w:rsidRPr="00A353B6">
              <w:rPr>
                <w:rFonts w:eastAsia="Times New Roman"/>
                <w:sz w:val="24"/>
                <w:szCs w:val="24"/>
                <w:lang w:val="en-US"/>
              </w:rPr>
              <w:br w:type="page"/>
              <w:t xml:space="preserve">The mean concentrations achieved over the 14 week study for the 500, 1000, 2000, 4000 and 8000 ppm target concentrations were 495±16, 1010±35, 1990±61, 4010±130 and 7970±585 respectively.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Duration of treatment / exposure </w:t>
      </w:r>
    </w:p>
    <w:tbl>
      <w:tblPr>
        <w:tblW w:w="0" w:type="auto"/>
        <w:tblCellSpacing w:w="7" w:type="dxa"/>
        <w:tblCellMar>
          <w:top w:w="45" w:type="dxa"/>
          <w:left w:w="45" w:type="dxa"/>
          <w:bottom w:w="45" w:type="dxa"/>
          <w:right w:w="45" w:type="dxa"/>
        </w:tblCellMar>
        <w:tblLook w:val="04A0"/>
      </w:tblPr>
      <w:tblGrid>
        <w:gridCol w:w="10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125073195"/>
              <w:rPr>
                <w:rFonts w:eastAsia="Times New Roman"/>
                <w:sz w:val="24"/>
                <w:szCs w:val="24"/>
                <w:lang w:val="en-US"/>
              </w:rPr>
            </w:pPr>
            <w:r w:rsidRPr="00A353B6">
              <w:rPr>
                <w:rFonts w:eastAsia="Times New Roman"/>
                <w:sz w:val="24"/>
                <w:szCs w:val="24"/>
                <w:lang w:val="en-US"/>
              </w:rPr>
              <w:t xml:space="preserve">14 weeks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Frequency of treatment </w:t>
      </w:r>
    </w:p>
    <w:tbl>
      <w:tblPr>
        <w:tblW w:w="0" w:type="auto"/>
        <w:tblCellSpacing w:w="7" w:type="dxa"/>
        <w:tblCellMar>
          <w:top w:w="45" w:type="dxa"/>
          <w:left w:w="45" w:type="dxa"/>
          <w:bottom w:w="45" w:type="dxa"/>
          <w:right w:w="45" w:type="dxa"/>
        </w:tblCellMar>
        <w:tblLook w:val="04A0"/>
      </w:tblPr>
      <w:tblGrid>
        <w:gridCol w:w="126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71186736"/>
              <w:rPr>
                <w:rFonts w:eastAsia="Times New Roman"/>
                <w:sz w:val="24"/>
                <w:szCs w:val="24"/>
                <w:lang w:val="en-US"/>
              </w:rPr>
            </w:pPr>
            <w:r w:rsidRPr="00A353B6">
              <w:rPr>
                <w:rFonts w:eastAsia="Times New Roman"/>
                <w:sz w:val="24"/>
                <w:szCs w:val="24"/>
                <w:lang w:val="en-US"/>
              </w:rPr>
              <w:t xml:space="preserve">6 h/d, 5 d/w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Doses/concentrations </w:t>
      </w:r>
    </w:p>
    <w:tbl>
      <w:tblPr>
        <w:tblW w:w="0" w:type="auto"/>
        <w:tblCellSpacing w:w="7" w:type="dxa"/>
        <w:tblCellMar>
          <w:top w:w="45" w:type="dxa"/>
          <w:left w:w="45" w:type="dxa"/>
          <w:bottom w:w="45" w:type="dxa"/>
          <w:right w:w="45" w:type="dxa"/>
        </w:tblCellMar>
        <w:tblLook w:val="04A0"/>
      </w:tblPr>
      <w:tblGrid>
        <w:gridCol w:w="568"/>
        <w:gridCol w:w="2797"/>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63760008"/>
              <w:rPr>
                <w:rFonts w:eastAsia="Times New Roman"/>
                <w:sz w:val="24"/>
                <w:szCs w:val="24"/>
                <w:lang w:val="en-US"/>
              </w:rPr>
            </w:pPr>
            <w:r w:rsidRPr="00A353B6">
              <w:rPr>
                <w:rFonts w:eastAsia="Times New Roman"/>
                <w:sz w:val="24"/>
                <w:szCs w:val="24"/>
                <w:lang w:val="en-US"/>
              </w:rPr>
              <w:t xml:space="preserve">500, 1000, 2000, 4000, 8000 ppm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Basis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other: target concentration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1313"/>
        <w:gridCol w:w="4011"/>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95460861"/>
              <w:rPr>
                <w:rFonts w:eastAsia="Times New Roman"/>
                <w:sz w:val="24"/>
                <w:szCs w:val="24"/>
                <w:lang w:val="en-US"/>
              </w:rPr>
            </w:pPr>
            <w:r w:rsidRPr="00A353B6">
              <w:rPr>
                <w:rFonts w:eastAsia="Times New Roman"/>
                <w:sz w:val="24"/>
                <w:szCs w:val="24"/>
                <w:lang w:val="en-US"/>
              </w:rPr>
              <w:t xml:space="preserve">495±16, 1010±35, 1990±61, 4010±130 and 7970±585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Basis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analytical conc.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MMAD / GSD </w:t>
      </w:r>
    </w:p>
    <w:tbl>
      <w:tblPr>
        <w:tblW w:w="0" w:type="auto"/>
        <w:tblCellSpacing w:w="7" w:type="dxa"/>
        <w:tblCellMar>
          <w:top w:w="45" w:type="dxa"/>
          <w:left w:w="45" w:type="dxa"/>
          <w:bottom w:w="45" w:type="dxa"/>
          <w:right w:w="45" w:type="dxa"/>
        </w:tblCellMar>
        <w:tblLook w:val="04A0"/>
      </w:tblPr>
      <w:tblGrid>
        <w:gridCol w:w="8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50026017"/>
              <w:rPr>
                <w:rFonts w:eastAsia="Times New Roman"/>
                <w:sz w:val="24"/>
                <w:szCs w:val="24"/>
                <w:lang w:val="en-US"/>
              </w:rPr>
            </w:pPr>
            <w:r w:rsidRPr="00A353B6">
              <w:rPr>
                <w:rFonts w:eastAsia="Times New Roman"/>
                <w:sz w:val="24"/>
                <w:szCs w:val="24"/>
                <w:lang w:val="en-US"/>
              </w:rPr>
              <w:t xml:space="preserve">no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No. of animals per sex per dose </w:t>
      </w:r>
    </w:p>
    <w:tbl>
      <w:tblPr>
        <w:tblW w:w="0" w:type="auto"/>
        <w:tblCellSpacing w:w="7" w:type="dxa"/>
        <w:tblCellMar>
          <w:top w:w="45" w:type="dxa"/>
          <w:left w:w="45" w:type="dxa"/>
          <w:bottom w:w="45" w:type="dxa"/>
          <w:right w:w="45" w:type="dxa"/>
        </w:tblCellMar>
        <w:tblLook w:val="04A0"/>
      </w:tblPr>
      <w:tblGrid>
        <w:gridCol w:w="3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4495594"/>
              <w:rPr>
                <w:rFonts w:eastAsia="Times New Roman"/>
                <w:sz w:val="24"/>
                <w:szCs w:val="24"/>
                <w:lang w:val="en-US"/>
              </w:rPr>
            </w:pPr>
            <w:r w:rsidRPr="00A353B6">
              <w:rPr>
                <w:rFonts w:eastAsia="Times New Roman"/>
                <w:sz w:val="24"/>
                <w:szCs w:val="24"/>
                <w:lang w:val="en-US"/>
              </w:rPr>
              <w:t xml:space="preserve">10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Control animals </w:t>
      </w:r>
    </w:p>
    <w:tbl>
      <w:tblPr>
        <w:tblW w:w="0" w:type="auto"/>
        <w:tblCellSpacing w:w="7" w:type="dxa"/>
        <w:tblCellMar>
          <w:top w:w="45" w:type="dxa"/>
          <w:left w:w="45" w:type="dxa"/>
          <w:bottom w:w="45" w:type="dxa"/>
          <w:right w:w="45" w:type="dxa"/>
        </w:tblCellMar>
        <w:tblLook w:val="04A0"/>
      </w:tblPr>
      <w:tblGrid>
        <w:gridCol w:w="19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60004196"/>
              <w:rPr>
                <w:rFonts w:eastAsia="Times New Roman"/>
                <w:sz w:val="24"/>
                <w:szCs w:val="24"/>
                <w:lang w:val="en-US"/>
              </w:rPr>
            </w:pPr>
            <w:r w:rsidRPr="00A353B6">
              <w:rPr>
                <w:rFonts w:eastAsia="Times New Roman"/>
                <w:sz w:val="24"/>
                <w:szCs w:val="24"/>
                <w:lang w:val="en-US"/>
              </w:rPr>
              <w:t xml:space="preserve">yes, sham-exposed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Positive control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8203163"/>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Examinations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Observations and examinations performed and frequency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08427574"/>
              <w:rPr>
                <w:rFonts w:eastAsia="Times New Roman"/>
                <w:sz w:val="24"/>
                <w:szCs w:val="24"/>
                <w:lang w:val="en-US"/>
              </w:rPr>
            </w:pPr>
            <w:r w:rsidRPr="00A353B6">
              <w:rPr>
                <w:rFonts w:eastAsia="Times New Roman"/>
                <w:sz w:val="24"/>
                <w:szCs w:val="24"/>
                <w:lang w:val="en-US"/>
              </w:rPr>
              <w:t>CAGE SIDE OBSERVATIONS: Yes</w:t>
            </w:r>
            <w:r w:rsidRPr="00A353B6">
              <w:rPr>
                <w:rFonts w:eastAsia="Times New Roman"/>
                <w:sz w:val="24"/>
                <w:szCs w:val="24"/>
                <w:lang w:val="en-US"/>
              </w:rPr>
              <w:br w:type="page"/>
              <w:t xml:space="preserve">- Time schedule: twice daily </w:t>
            </w:r>
            <w:r w:rsidRPr="00A353B6">
              <w:rPr>
                <w:rFonts w:eastAsia="Times New Roman"/>
                <w:sz w:val="24"/>
                <w:szCs w:val="24"/>
                <w:lang w:val="en-US"/>
              </w:rPr>
              <w:br w:type="page"/>
            </w:r>
            <w:r w:rsidRPr="00A353B6">
              <w:rPr>
                <w:rFonts w:eastAsia="Times New Roman"/>
                <w:sz w:val="24"/>
                <w:szCs w:val="24"/>
                <w:lang w:val="en-US"/>
              </w:rPr>
              <w:br w:type="page"/>
              <w:t>DETAILED CLINICAL OBSERVATIONS: Yes</w:t>
            </w:r>
            <w:r w:rsidRPr="00A353B6">
              <w:rPr>
                <w:rFonts w:eastAsia="Times New Roman"/>
                <w:sz w:val="24"/>
                <w:szCs w:val="24"/>
                <w:lang w:val="en-US"/>
              </w:rPr>
              <w:br w:type="page"/>
              <w:t>- Time schedule: weekly</w:t>
            </w:r>
            <w:r w:rsidRPr="00A353B6">
              <w:rPr>
                <w:rFonts w:eastAsia="Times New Roman"/>
                <w:sz w:val="24"/>
                <w:szCs w:val="24"/>
                <w:lang w:val="en-US"/>
              </w:rPr>
              <w:br w:type="page"/>
            </w:r>
            <w:r w:rsidRPr="00A353B6">
              <w:rPr>
                <w:rFonts w:eastAsia="Times New Roman"/>
                <w:sz w:val="24"/>
                <w:szCs w:val="24"/>
                <w:lang w:val="en-US"/>
              </w:rPr>
              <w:br w:type="page"/>
              <w:t>BODY WEIGHT: Yes</w:t>
            </w:r>
            <w:r w:rsidRPr="00A353B6">
              <w:rPr>
                <w:rFonts w:eastAsia="Times New Roman"/>
                <w:sz w:val="24"/>
                <w:szCs w:val="24"/>
                <w:lang w:val="en-US"/>
              </w:rPr>
              <w:br w:type="page"/>
              <w:t>- Time schedule for examinations: weekly</w:t>
            </w:r>
            <w:r w:rsidRPr="00A353B6">
              <w:rPr>
                <w:rFonts w:eastAsia="Times New Roman"/>
                <w:sz w:val="24"/>
                <w:szCs w:val="24"/>
                <w:lang w:val="en-US"/>
              </w:rPr>
              <w:br w:type="page"/>
            </w:r>
            <w:r w:rsidRPr="00A353B6">
              <w:rPr>
                <w:rFonts w:eastAsia="Times New Roman"/>
                <w:sz w:val="24"/>
                <w:szCs w:val="24"/>
                <w:lang w:val="en-US"/>
              </w:rPr>
              <w:br w:type="page"/>
              <w:t>HAEMATOLOGY: Yes</w:t>
            </w:r>
            <w:r w:rsidRPr="00A353B6">
              <w:rPr>
                <w:rFonts w:eastAsia="Times New Roman"/>
                <w:sz w:val="24"/>
                <w:szCs w:val="24"/>
                <w:lang w:val="en-US"/>
              </w:rPr>
              <w:br w:type="page"/>
              <w:t>- Time schedule for collection of blood: termination</w:t>
            </w:r>
            <w:r w:rsidRPr="00A353B6">
              <w:rPr>
                <w:rFonts w:eastAsia="Times New Roman"/>
                <w:sz w:val="24"/>
                <w:szCs w:val="24"/>
                <w:lang w:val="en-US"/>
              </w:rPr>
              <w:br w:type="page"/>
              <w:t>- Anaesthetic used for blood collection: Yes (CO2)</w:t>
            </w:r>
            <w:r w:rsidRPr="00A353B6">
              <w:rPr>
                <w:rFonts w:eastAsia="Times New Roman"/>
                <w:sz w:val="24"/>
                <w:szCs w:val="24"/>
                <w:lang w:val="en-US"/>
              </w:rPr>
              <w:br w:type="page"/>
              <w:t>- Animals fasted: No data</w:t>
            </w:r>
            <w:r w:rsidRPr="00A353B6">
              <w:rPr>
                <w:rFonts w:eastAsia="Times New Roman"/>
                <w:sz w:val="24"/>
                <w:szCs w:val="24"/>
                <w:lang w:val="en-US"/>
              </w:rPr>
              <w:br w:type="page"/>
              <w:t>- How many animals: all at terminal sacrifice</w:t>
            </w:r>
            <w:r w:rsidRPr="00A353B6">
              <w:rPr>
                <w:rFonts w:eastAsia="Times New Roman"/>
                <w:sz w:val="24"/>
                <w:szCs w:val="24"/>
                <w:lang w:val="en-US"/>
              </w:rPr>
              <w:br w:type="page"/>
              <w:t>- Parameters examined: haematocrit; haemoglobin concentration; erythrocyte, reticulocyte, nucleated erythrocyte, and platelet counts; mean cell volume; mean cell haemoglobin; mean cell haemoglobin concentration; leukocyte count and differentials</w:t>
            </w:r>
            <w:r w:rsidRPr="00A353B6">
              <w:rPr>
                <w:rFonts w:eastAsia="Times New Roman"/>
                <w:sz w:val="24"/>
                <w:szCs w:val="24"/>
                <w:lang w:val="en-US"/>
              </w:rPr>
              <w:br w:type="page"/>
            </w:r>
            <w:r w:rsidRPr="00A353B6">
              <w:rPr>
                <w:rFonts w:eastAsia="Times New Roman"/>
                <w:sz w:val="24"/>
                <w:szCs w:val="24"/>
                <w:lang w:val="en-US"/>
              </w:rPr>
              <w:br w:type="page"/>
              <w:t>CLINICAL CHEMISTRY: Yes</w:t>
            </w:r>
            <w:r w:rsidRPr="00A353B6">
              <w:rPr>
                <w:rFonts w:eastAsia="Times New Roman"/>
                <w:sz w:val="24"/>
                <w:szCs w:val="24"/>
                <w:lang w:val="en-US"/>
              </w:rPr>
              <w:br w:type="page"/>
              <w:t>- Time schedule for collection of blood: termination</w:t>
            </w:r>
            <w:r w:rsidRPr="00A353B6">
              <w:rPr>
                <w:rFonts w:eastAsia="Times New Roman"/>
                <w:sz w:val="24"/>
                <w:szCs w:val="24"/>
                <w:lang w:val="en-US"/>
              </w:rPr>
              <w:br w:type="page"/>
              <w:t>- Animals fasted: No data</w:t>
            </w:r>
            <w:r w:rsidRPr="00A353B6">
              <w:rPr>
                <w:rFonts w:eastAsia="Times New Roman"/>
                <w:sz w:val="24"/>
                <w:szCs w:val="24"/>
                <w:lang w:val="en-US"/>
              </w:rPr>
              <w:br w:type="page"/>
              <w:t>- How many animals: all at terminal sacrifice</w:t>
            </w:r>
            <w:r w:rsidRPr="00A353B6">
              <w:rPr>
                <w:rFonts w:eastAsia="Times New Roman"/>
                <w:sz w:val="24"/>
                <w:szCs w:val="24"/>
                <w:lang w:val="en-US"/>
              </w:rPr>
              <w:br w:type="page"/>
              <w:t>- Parameters examined: urea nitrogen, creatinine, serum glucose, total protein, albumin, globulin, A/G ratio, alanine aminotransferase, alkaline phosphatase, creatine kinase, sorbitol dehydrogenase, bile acids.</w:t>
            </w:r>
            <w:r w:rsidRPr="00A353B6">
              <w:rPr>
                <w:rFonts w:eastAsia="Times New Roman"/>
                <w:sz w:val="24"/>
                <w:szCs w:val="24"/>
                <w:lang w:val="en-US"/>
              </w:rPr>
              <w:br w:type="page"/>
            </w:r>
            <w:r w:rsidRPr="00A353B6">
              <w:rPr>
                <w:rFonts w:eastAsia="Times New Roman"/>
                <w:sz w:val="24"/>
                <w:szCs w:val="24"/>
                <w:lang w:val="en-US"/>
              </w:rPr>
              <w:br w:type="page"/>
              <w:t>SPERM MOTILITY AND VAGINAL CYTOLOGY: Yes</w:t>
            </w:r>
            <w:r w:rsidRPr="00A353B6">
              <w:rPr>
                <w:rFonts w:eastAsia="Times New Roman"/>
                <w:sz w:val="24"/>
                <w:szCs w:val="24"/>
                <w:lang w:val="en-US"/>
              </w:rPr>
              <w:br w:type="page"/>
              <w:t>At the end of the studies, sperm samples were collected from all males in the 0, 2,000, 4,000, and 8,000 ppm exposure groups for sperm motility evaluations. Methods used were those described in the NTP’s sperm morphology and vaginal cytology evaluations protocol (NTP, 1987). The following parameters were evaluated: spermatid heads per testis, spermatid count, and epididymal spermatozoal concentration and motility. The left cauda epididymis, epididymis, and testis were weighed. Vaginal samples were collected for up to 12 consecutive days prior to the end of the studies from all females exposed to 0, 2,000, 4,000, and 8,000 ppm for vaginal cytology evaluations. The following parameters were evaluated: oestrous cycle length and relative frequency of oestrous stages.</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Sacrifice and pathology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07849594"/>
              <w:rPr>
                <w:rFonts w:eastAsia="Times New Roman"/>
                <w:sz w:val="24"/>
                <w:szCs w:val="24"/>
                <w:lang w:val="en-US"/>
              </w:rPr>
            </w:pPr>
            <w:r w:rsidRPr="00A353B6">
              <w:rPr>
                <w:rFonts w:eastAsia="Times New Roman"/>
                <w:sz w:val="24"/>
                <w:szCs w:val="24"/>
                <w:lang w:val="en-US"/>
              </w:rPr>
              <w:t xml:space="preserve">Complete histopathology was performed on all control and 8,000 ppm rats. In addition to gross lesions and tissue masses, the following tissues were examined: adrenal gland, bone with marrow, brain, clitoral gland, oesophagus, heart, large intestine (caecum, colon, rectum), small intestine (duodenum, jejunum, ileum), kidney, larynx, liver, lung, lymph nodes (mandibular, mesenteric, bronchial, mediastinal), mammary gland (with adjacent skin), nose, ovary, pancreas, parathyroid gland, pituitary gland, preputial gland, prostate gland, salivary gland, spleen, stomach (forestomach and glandular), testes (with epididymis and seminal vesicle), thymus, thyroid gland, trachea, urinary bladder, and uterus. In addition, the nose of all male and female rats was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Other examinations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56733830"/>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42345951"/>
              <w:rPr>
                <w:rFonts w:eastAsia="Times New Roman"/>
                <w:sz w:val="24"/>
                <w:szCs w:val="24"/>
                <w:lang w:val="en-US"/>
              </w:rPr>
            </w:pPr>
            <w:r w:rsidRPr="00A353B6">
              <w:rPr>
                <w:rFonts w:eastAsia="Times New Roman"/>
                <w:sz w:val="24"/>
                <w:szCs w:val="24"/>
                <w:lang w:val="en-US"/>
              </w:rPr>
              <w:t xml:space="preserve">Organ and body weight data were analyzed with the parametric multiple comparison procedures of Dunnett (1955) and Williams (1971, 1972). Haematology, clinical chemistry, urinalysis, spermatid, and epididymal spermatozoal data, which have typically skewed distributions, were analyzed using the non parametric multiple comparison methods of Shirley (1977) and Dunn (1964). Jonckheere’s test (Jonckheere, 1954) was used to assess the significance of the dose-related trends and to determine whether a trend-sensitive test (Williams’ or Shirley’s test) was more appropriate for pairwise comparisons than a test that does not assume a monotonic dose-related trend (Dunnett’s or Dunn’s test). Prior to statistical analysis, implausible values were eliminated from the analysis. Average severity values were analyzed for significance with the Mann-Whitney U test (Hollander and Wolfe, 1973). Because vaginal cytology data are </w:t>
            </w:r>
            <w:proofErr w:type="gramStart"/>
            <w:r w:rsidRPr="00A353B6">
              <w:rPr>
                <w:rFonts w:eastAsia="Times New Roman"/>
                <w:sz w:val="24"/>
                <w:szCs w:val="24"/>
                <w:lang w:val="en-US"/>
              </w:rPr>
              <w:t>proportions ,</w:t>
            </w:r>
            <w:proofErr w:type="gramEnd"/>
            <w:r w:rsidRPr="00A353B6">
              <w:rPr>
                <w:rFonts w:eastAsia="Times New Roman"/>
                <w:sz w:val="24"/>
                <w:szCs w:val="24"/>
                <w:lang w:val="en-US"/>
              </w:rPr>
              <w:t xml:space="preserve"> an arcsine transformation was used to bring the data into closer conformance with a normality assumption. Treatment effects were investigated by applying a multivariate analysis of variance (Morrison, 1976) to the transformed data to test for simultaneous equality of measurements across exposure concentrations.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563"/>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none</w:t>
            </w: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Results and discussions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06"/>
        <w:gridCol w:w="1532"/>
        <w:gridCol w:w="610"/>
        <w:gridCol w:w="1276"/>
        <w:gridCol w:w="4935"/>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Basis for effect level / Remarks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NOAEC (Toxicity)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sv-SE"/>
              </w:rPr>
            </w:pPr>
            <w:r w:rsidRPr="00A353B6">
              <w:rPr>
                <w:rFonts w:eastAsia="Times New Roman"/>
                <w:sz w:val="24"/>
                <w:szCs w:val="24"/>
                <w:lang w:val="sv-SE"/>
              </w:rPr>
              <w:t xml:space="preserve">8000 ppm (18359 mg/m3, 18.4 mg/L) nominal.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sv-SE"/>
              </w:rPr>
            </w:pPr>
            <w:r w:rsidRPr="00A353B6">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the highest dose tested, there were no toxicologically significant exposure-related effects at any dose level, no body weight changes, clinical signs or effects on clinical chemistry or haematology, any effects were minor adaptive changes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Results of examinations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Clinical signs and mortality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39721533"/>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Body weight and weight gain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12519397"/>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Food consumption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19622195"/>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Food efficiency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91347794"/>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Water consumption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53003151"/>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Ophthalmoscopic examination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32340182"/>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Haematology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77903419"/>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Clinical chemistry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32302715"/>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Urinalysis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04551930"/>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Neurobehaviour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17565788"/>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Organ weights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06861738"/>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Gross pathology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95356167"/>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Histopathology: non-neoplastic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77708341"/>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Histopathology: neoplastic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00741485"/>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59211109"/>
              <w:rPr>
                <w:rFonts w:eastAsia="Times New Roman"/>
                <w:sz w:val="24"/>
                <w:szCs w:val="24"/>
                <w:lang w:val="en-US"/>
              </w:rPr>
            </w:pPr>
            <w:r w:rsidRPr="00A353B6">
              <w:rPr>
                <w:rFonts w:eastAsia="Times New Roman"/>
                <w:sz w:val="24"/>
                <w:szCs w:val="24"/>
                <w:lang w:val="en-US"/>
              </w:rPr>
              <w:t xml:space="preserve">GENERAL: No significant exposure-related toxicological effects at any dose level except minimal hypertrophy of goblet cells lining the nasopharyngeal dust in the most caudal nose section in some rats in each exposed group (males and females). </w:t>
            </w:r>
            <w:r w:rsidRPr="00A353B6">
              <w:rPr>
                <w:rFonts w:eastAsia="Times New Roman"/>
                <w:sz w:val="24"/>
                <w:szCs w:val="24"/>
                <w:lang w:val="en-US"/>
              </w:rPr>
              <w:br w:type="page"/>
            </w:r>
            <w:r w:rsidRPr="00A353B6">
              <w:rPr>
                <w:rFonts w:eastAsia="Times New Roman"/>
                <w:sz w:val="24"/>
                <w:szCs w:val="24"/>
                <w:lang w:val="en-US"/>
              </w:rPr>
              <w:br w:type="page"/>
              <w:t>ORGAN WEIGHTS: Absolute and relative right kidney weights of treated males greater than control values (&lt;10% difference) (left kidneys were not weighed). Absolute liver weight of females exposed at 1000 ppm and above, and relative liver weights of all exposed females up to 20% greater than control values, but not in a dose-related manner. There were no biologically significant effects on male or female reproductive organs (for further details see Section 7.8</w:t>
            </w:r>
            <w:proofErr w:type="gramStart"/>
            <w:r w:rsidRPr="00A353B6">
              <w:rPr>
                <w:rFonts w:eastAsia="Times New Roman"/>
                <w:sz w:val="24"/>
                <w:szCs w:val="24"/>
                <w:lang w:val="en-US"/>
              </w:rPr>
              <w:t>)</w:t>
            </w:r>
            <w:proofErr w:type="gramEnd"/>
            <w:r w:rsidRPr="00A353B6">
              <w:rPr>
                <w:rFonts w:eastAsia="Times New Roman"/>
                <w:sz w:val="24"/>
                <w:szCs w:val="24"/>
                <w:lang w:val="en-US"/>
              </w:rPr>
              <w:br w:type="page"/>
            </w:r>
            <w:r w:rsidRPr="00A353B6">
              <w:rPr>
                <w:rFonts w:eastAsia="Times New Roman"/>
                <w:sz w:val="24"/>
                <w:szCs w:val="24"/>
                <w:lang w:val="en-US"/>
              </w:rPr>
              <w:br w:type="page"/>
              <w:t xml:space="preserve">HISTOPATHOLOGY: No effects in liver or kidney were reported to explain the organ weight findings. There was minimal hypertrophy of goblet cells lining the nasopharyngeal duct in the most caudal nose section in exposed rats (males: 0/10, 4/10, 7/10, 9/10 8/10, 9/10; females 0/10, 4/10, 8/10, 8/10, 7/10, 10/10 for 0, 500, 1000, 2000, 4000 and 8000 ppm respectively). </w:t>
            </w:r>
            <w:r w:rsidRPr="00A353B6">
              <w:rPr>
                <w:rFonts w:eastAsia="Times New Roman"/>
                <w:sz w:val="24"/>
                <w:szCs w:val="24"/>
                <w:lang w:val="en-US"/>
              </w:rPr>
              <w:br w:type="page"/>
            </w:r>
            <w:r w:rsidRPr="00A353B6">
              <w:rPr>
                <w:rFonts w:eastAsia="Times New Roman"/>
                <w:sz w:val="24"/>
                <w:szCs w:val="24"/>
                <w:lang w:val="en-US"/>
              </w:rPr>
              <w:br w:type="page"/>
              <w:t xml:space="preserve">SPERM MOTILITY AND VAGINAL CYTOLOGY: Sperm motility was significantly decreased in 8000-ppm males (for further details see Section 7.8).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Courier New" w:eastAsia="Times New Roman" w:hAnsi="Courier New" w:cs="Courier New"/>
                <w:sz w:val="24"/>
                <w:szCs w:val="24"/>
                <w:lang w:val="en-US"/>
              </w:rPr>
            </w:pPr>
            <w:r w:rsidRPr="00A353B6">
              <w:rPr>
                <w:rFonts w:ascii="Arial" w:eastAsia="Times New Roman" w:hAnsi="Arial" w:cs="Arial"/>
                <w:sz w:val="20"/>
                <w:szCs w:val="20"/>
                <w:lang w:val="en-US"/>
              </w:rPr>
              <w:t>Based on the lack of significant exposure-related toxicological effects, 8,000 ppm was selected as the highest concentration in the 2-year study.</w:t>
            </w:r>
          </w:p>
          <w:p w:rsidR="00A353B6" w:rsidRPr="00A353B6" w:rsidRDefault="00A353B6" w:rsidP="00A353B6">
            <w:pPr>
              <w:keepNext/>
              <w:keepLines/>
              <w:tabs>
                <w:tab w:val="clear" w:pos="850"/>
                <w:tab w:val="clear" w:pos="1191"/>
                <w:tab w:val="clear" w:pos="1531"/>
              </w:tabs>
              <w:jc w:val="left"/>
              <w:rPr>
                <w:rFonts w:ascii="Courier New" w:eastAsia="Times New Roman" w:hAnsi="Courier New" w:cs="Courier New"/>
                <w:sz w:val="24"/>
                <w:szCs w:val="24"/>
                <w:lang w:val="en-US"/>
              </w:rPr>
            </w:pPr>
            <w:r w:rsidRPr="00A353B6">
              <w:rPr>
                <w:rFonts w:eastAsia="Times New Roman"/>
                <w:sz w:val="24"/>
                <w:szCs w:val="24"/>
                <w:lang w:val="en-US"/>
              </w:rPr>
              <w:br w:type="page"/>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Overall remarks, attachments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color w:val="000000"/>
                <w:sz w:val="20"/>
                <w:szCs w:val="20"/>
                <w:lang w:val="en-US"/>
              </w:rPr>
              <w:t>REACH requires inhalation exposure units to be in mg/m3. Units of exposure in this report are given as ppm, ppm have been converted into mg/m3 using molecular weight of 56.11 and constant of 24.45 (molar vol of a gas at 25</w:t>
            </w:r>
            <w:r w:rsidRPr="00A353B6">
              <w:rPr>
                <w:rFonts w:ascii="Arial" w:eastAsia="Times New Roman" w:hAnsi="Arial" w:cs="Arial"/>
                <w:sz w:val="20"/>
                <w:szCs w:val="20"/>
                <w:lang w:val="en-US"/>
              </w:rPr>
              <w:t>°</w:t>
            </w:r>
            <w:r w:rsidRPr="00A353B6">
              <w:rPr>
                <w:rFonts w:ascii="Arial" w:eastAsia="Times New Roman" w:hAnsi="Arial" w:cs="Arial"/>
                <w:color w:val="000000"/>
                <w:sz w:val="20"/>
                <w:szCs w:val="20"/>
                <w:lang w:val="en-US"/>
              </w:rPr>
              <w:t>C and 1 atm pressure).</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Applicant's summary and conclusion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145846603"/>
              <w:rPr>
                <w:rFonts w:eastAsia="Times New Roman"/>
                <w:sz w:val="24"/>
                <w:szCs w:val="24"/>
                <w:lang w:val="en-US"/>
              </w:rPr>
            </w:pPr>
            <w:r w:rsidRPr="00A353B6">
              <w:rPr>
                <w:rFonts w:eastAsia="Times New Roman"/>
                <w:sz w:val="24"/>
                <w:szCs w:val="24"/>
                <w:lang w:val="en-US"/>
              </w:rPr>
              <w:t xml:space="preserve">F344/N rats exposed by whole body inhalation to isobutene at concentrations of 0, 500, 1,000, 2,000, 4,000, or 8,000 ppm, (1147, 2294, 4589, 9179, 18359 mg/m3) 6 hours per day, 5 days per week, for 14 weeks showed no significant exposure-related toxicological effects at any dose level. The NOAEC for repeat dose toxicity in this study was 8000 ppm (18,359 mg/m3, 18.4 mg/L).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F344/N rats were exposed by whole body inhalation to isobutene at concentrations of 0, 500, 1,000, 2,000, 4,000, or 8,000 ppm, (1147, 4589, 18359</w:t>
            </w:r>
            <w:r w:rsidRPr="00A353B6">
              <w:rPr>
                <w:rFonts w:eastAsia="Times New Roman"/>
                <w:sz w:val="24"/>
                <w:szCs w:val="24"/>
                <w:lang w:val="en-US"/>
              </w:rPr>
              <w:t> </w:t>
            </w:r>
            <w:r w:rsidRPr="00A353B6">
              <w:rPr>
                <w:rFonts w:ascii="Arial" w:eastAsia="Times New Roman" w:hAnsi="Arial" w:cs="Arial"/>
                <w:sz w:val="20"/>
                <w:szCs w:val="20"/>
                <w:lang w:val="en-US"/>
              </w:rPr>
              <w:t>mg/m3) 6 hours per day, 5 days per week, for 14 weeks. All rats survived to the end of the study. There were no effect on final body weights</w:t>
            </w:r>
            <w:r w:rsidRPr="00A353B6">
              <w:rPr>
                <w:rFonts w:eastAsia="Times New Roman"/>
                <w:sz w:val="24"/>
                <w:szCs w:val="24"/>
                <w:lang w:val="en-US"/>
              </w:rPr>
              <w:t> </w:t>
            </w:r>
            <w:r w:rsidRPr="00A353B6">
              <w:rPr>
                <w:rFonts w:ascii="Arial" w:eastAsia="Times New Roman" w:hAnsi="Arial" w:cs="Arial"/>
                <w:sz w:val="20"/>
                <w:szCs w:val="20"/>
                <w:lang w:val="en-US"/>
              </w:rPr>
              <w:t>and no exposure-related gross lesions were observed at necropsy. Microscopically, minimal hypertrophy of goblet cells lining the nasopharyngeal duct in the most caudal nose section was observed in some rats in each exposed group of males and females. These effects are a common occurrence in long-term inhalation studies and are observed at the site of entry into the body and were not considered to be adverse. There were no other signs of toxicity.The NOAEC for repeat dose toxicity in this study was 8000 ppm (18,359 mg/m3, 18.4 mg/L).</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68003554"/>
              <w:rPr>
                <w:rFonts w:eastAsia="Times New Roman"/>
                <w:sz w:val="24"/>
                <w:szCs w:val="24"/>
                <w:lang w:val="en-US"/>
              </w:rPr>
            </w:pPr>
            <w:r w:rsidRPr="00A353B6">
              <w:rPr>
                <w:rFonts w:eastAsia="Times New Roman"/>
                <w:sz w:val="24"/>
                <w:szCs w:val="24"/>
                <w:lang w:val="en-US"/>
              </w:rPr>
              <w:t xml:space="preserve">This study was conducted in order to establish dose levels for the carcinogenicity study (see Section 7.7). Further details on the reproductive parameters are described in Section 7.8.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A353B6">
        <w:rPr>
          <w:rFonts w:ascii="Helvetica" w:eastAsia="Times New Roman" w:hAnsi="Helvetica" w:cs="Helvetica"/>
          <w:b/>
          <w:bCs/>
          <w:i/>
          <w:iCs/>
          <w:sz w:val="30"/>
          <w:szCs w:val="30"/>
          <w:lang w:val="en-US"/>
        </w:rPr>
        <w:t xml:space="preserve">Endpoint study record: Repeated dose toxicity: inhalation. Supporting study NTP, 1988, 14 week mouse </w:t>
      </w:r>
    </w:p>
    <w:tbl>
      <w:tblPr>
        <w:tblW w:w="0" w:type="auto"/>
        <w:tblCellSpacing w:w="7" w:type="dxa"/>
        <w:tblCellMar>
          <w:left w:w="0" w:type="dxa"/>
          <w:right w:w="0" w:type="dxa"/>
        </w:tblCellMar>
        <w:tblLook w:val="04A0"/>
      </w:tblPr>
      <w:tblGrid>
        <w:gridCol w:w="1044"/>
        <w:gridCol w:w="74"/>
        <w:gridCol w:w="330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59880187"/>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IUC5-4f1fac80-dee4-4013-a714-0f5dd84c8f67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XML Transformation V1.0 Plug-In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2010-02-17 13:37:51 GMT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Successfully migrated to IUCLID 5.2 format. </w:t>
            </w:r>
          </w:p>
        </w:tc>
      </w:tr>
    </w:tbl>
    <w:p w:rsidR="00A353B6" w:rsidRPr="00A353B6" w:rsidRDefault="00A353B6" w:rsidP="00A353B6">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796"/>
        <w:gridCol w:w="5580"/>
        <w:gridCol w:w="602"/>
        <w:gridCol w:w="609"/>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98135873"/>
              <w:rPr>
                <w:rFonts w:ascii="Helvetica" w:eastAsia="Times New Roman" w:hAnsi="Helvetica" w:cs="Helvetica"/>
                <w:b/>
                <w:bCs/>
                <w:color w:val="FF0000"/>
                <w:sz w:val="16"/>
                <w:szCs w:val="16"/>
                <w:lang w:val="en-US"/>
              </w:rPr>
            </w:pPr>
            <w:r w:rsidRPr="00A353B6">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supporting study; robust study summary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1 (reliable without restriction)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GLP, near guideline study, published in peer reviewed literature, no restrictions, fully adequate for assessment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Data source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38"/>
        <w:gridCol w:w="1062"/>
        <w:gridCol w:w="511"/>
        <w:gridCol w:w="1331"/>
        <w:gridCol w:w="1038"/>
        <w:gridCol w:w="1155"/>
        <w:gridCol w:w="1050"/>
        <w:gridCol w:w="1062"/>
        <w:gridCol w:w="730"/>
        <w:gridCol w:w="582"/>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date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National Toxicology Program( NTP)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1998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NTP Technical report on the toxicology and carcinogenesis studies of isobutene (CAS NO. 115-11-7) in F344/N rats and B6C3F1 mice (inhalation studies)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NIH publication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Battelle Pacific Northwest Laboratories (Richland, WA, USA)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NIH Publication No. 99-3977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National Toxicology Program, P.O. Box 12233 Research Triangle Park, NC 27709, USA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NTP TR 487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1998-12-01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44006789"/>
              <w:rPr>
                <w:rFonts w:eastAsia="Times New Roman"/>
                <w:sz w:val="24"/>
                <w:szCs w:val="24"/>
                <w:lang w:val="en-US"/>
              </w:rPr>
            </w:pPr>
            <w:r w:rsidRPr="00A353B6">
              <w:rPr>
                <w:rFonts w:eastAsia="Times New Roman"/>
                <w:sz w:val="24"/>
                <w:szCs w:val="24"/>
                <w:lang w:val="en-US"/>
              </w:rPr>
              <w:t xml:space="preserve">data published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8343"/>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23050817"/>
              <w:rPr>
                <w:rFonts w:eastAsia="Times New Roman"/>
                <w:sz w:val="24"/>
                <w:szCs w:val="24"/>
                <w:lang w:val="en-US"/>
              </w:rPr>
            </w:pPr>
            <w:r w:rsidRPr="00A353B6">
              <w:rPr>
                <w:rFonts w:eastAsia="Times New Roman"/>
                <w:sz w:val="24"/>
                <w:szCs w:val="24"/>
                <w:lang w:val="en-US"/>
              </w:rPr>
              <w:t xml:space="preserve">Data on reproductive organs is also presented in Section 7.8 Toxicity to reproduction.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Materials and methods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117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50723918"/>
              <w:rPr>
                <w:rFonts w:eastAsia="Times New Roman"/>
                <w:sz w:val="24"/>
                <w:szCs w:val="24"/>
                <w:lang w:val="en-US"/>
              </w:rPr>
            </w:pPr>
            <w:r w:rsidRPr="00A353B6">
              <w:rPr>
                <w:rFonts w:eastAsia="Times New Roman"/>
                <w:sz w:val="24"/>
                <w:szCs w:val="24"/>
                <w:lang w:val="en-US"/>
              </w:rPr>
              <w:t xml:space="preserve">subchronic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Limit test </w:t>
      </w:r>
    </w:p>
    <w:tbl>
      <w:tblPr>
        <w:tblW w:w="0" w:type="auto"/>
        <w:tblCellSpacing w:w="7" w:type="dxa"/>
        <w:tblCellMar>
          <w:top w:w="45" w:type="dxa"/>
          <w:left w:w="45" w:type="dxa"/>
          <w:bottom w:w="45" w:type="dxa"/>
          <w:right w:w="45" w:type="dxa"/>
        </w:tblCellMar>
        <w:tblLook w:val="04A0"/>
      </w:tblPr>
      <w:tblGrid>
        <w:gridCol w:w="3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28586084"/>
              <w:rPr>
                <w:rFonts w:eastAsia="Times New Roman"/>
                <w:sz w:val="24"/>
                <w:szCs w:val="24"/>
                <w:lang w:val="en-US"/>
              </w:rPr>
            </w:pPr>
            <w:r w:rsidRPr="00A353B6">
              <w:rPr>
                <w:rFonts w:eastAsia="Times New Roman"/>
                <w:sz w:val="24"/>
                <w:szCs w:val="24"/>
                <w:lang w:val="en-US"/>
              </w:rPr>
              <w:t xml:space="preserve">no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2323"/>
        <w:gridCol w:w="6236"/>
        <w:gridCol w:w="90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Deviations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OECD Guideline 413 (Subchronic Inhalation Toxicity: 90-Day)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264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96172894"/>
              <w:rPr>
                <w:rFonts w:eastAsia="Times New Roman"/>
                <w:sz w:val="24"/>
                <w:szCs w:val="24"/>
                <w:lang w:val="en-US"/>
              </w:rPr>
            </w:pPr>
            <w:r w:rsidRPr="00A353B6">
              <w:rPr>
                <w:rFonts w:eastAsia="Times New Roman"/>
                <w:sz w:val="24"/>
                <w:szCs w:val="24"/>
                <w:lang w:val="en-US"/>
              </w:rPr>
              <w:t xml:space="preserve">Method: other: NTP study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30539214"/>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materials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59340894"/>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173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Identity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115-11-7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isobutene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2-methylpropene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isobutylene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5239"/>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02976915"/>
              <w:rPr>
                <w:rFonts w:eastAsia="Times New Roman"/>
                <w:sz w:val="24"/>
                <w:szCs w:val="24"/>
                <w:lang w:val="en-US"/>
              </w:rPr>
            </w:pPr>
            <w:r w:rsidRPr="00A353B6">
              <w:rPr>
                <w:rFonts w:eastAsia="Times New Roman"/>
                <w:sz w:val="24"/>
                <w:szCs w:val="24"/>
                <w:lang w:val="en-US"/>
              </w:rPr>
              <w:t xml:space="preserve">isobutene; according to the authors, purity was &gt;98%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0781220"/>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animals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Species </w:t>
      </w:r>
    </w:p>
    <w:tbl>
      <w:tblPr>
        <w:tblW w:w="0" w:type="auto"/>
        <w:tblCellSpacing w:w="7" w:type="dxa"/>
        <w:tblCellMar>
          <w:top w:w="45" w:type="dxa"/>
          <w:left w:w="45" w:type="dxa"/>
          <w:bottom w:w="45" w:type="dxa"/>
          <w:right w:w="45" w:type="dxa"/>
        </w:tblCellMar>
        <w:tblLook w:val="04A0"/>
      </w:tblPr>
      <w:tblGrid>
        <w:gridCol w:w="74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26899137"/>
              <w:rPr>
                <w:rFonts w:eastAsia="Times New Roman"/>
                <w:sz w:val="24"/>
                <w:szCs w:val="24"/>
                <w:lang w:val="en-US"/>
              </w:rPr>
            </w:pPr>
            <w:r w:rsidRPr="00A353B6">
              <w:rPr>
                <w:rFonts w:eastAsia="Times New Roman"/>
                <w:sz w:val="24"/>
                <w:szCs w:val="24"/>
                <w:lang w:val="en-US"/>
              </w:rPr>
              <w:t xml:space="preserve">mouse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Strain </w:t>
      </w:r>
    </w:p>
    <w:tbl>
      <w:tblPr>
        <w:tblW w:w="0" w:type="auto"/>
        <w:tblCellSpacing w:w="7" w:type="dxa"/>
        <w:tblCellMar>
          <w:top w:w="45" w:type="dxa"/>
          <w:left w:w="45" w:type="dxa"/>
          <w:bottom w:w="45" w:type="dxa"/>
          <w:right w:w="45" w:type="dxa"/>
        </w:tblCellMar>
        <w:tblLook w:val="04A0"/>
      </w:tblPr>
      <w:tblGrid>
        <w:gridCol w:w="93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09920649"/>
              <w:rPr>
                <w:rFonts w:eastAsia="Times New Roman"/>
                <w:sz w:val="24"/>
                <w:szCs w:val="24"/>
                <w:lang w:val="en-US"/>
              </w:rPr>
            </w:pPr>
            <w:r w:rsidRPr="00A353B6">
              <w:rPr>
                <w:rFonts w:eastAsia="Times New Roman"/>
                <w:sz w:val="24"/>
                <w:szCs w:val="24"/>
                <w:lang w:val="en-US"/>
              </w:rPr>
              <w:t xml:space="preserve">B6C3F1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Sex </w:t>
      </w:r>
    </w:p>
    <w:tbl>
      <w:tblPr>
        <w:tblW w:w="0" w:type="auto"/>
        <w:tblCellSpacing w:w="7" w:type="dxa"/>
        <w:tblCellMar>
          <w:top w:w="45" w:type="dxa"/>
          <w:left w:w="45" w:type="dxa"/>
          <w:bottom w:w="45" w:type="dxa"/>
          <w:right w:w="45" w:type="dxa"/>
        </w:tblCellMar>
        <w:tblLook w:val="04A0"/>
      </w:tblPr>
      <w:tblGrid>
        <w:gridCol w:w="130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10274060"/>
              <w:rPr>
                <w:rFonts w:eastAsia="Times New Roman"/>
                <w:sz w:val="24"/>
                <w:szCs w:val="24"/>
                <w:lang w:val="en-US"/>
              </w:rPr>
            </w:pPr>
            <w:r w:rsidRPr="00A353B6">
              <w:rPr>
                <w:rFonts w:eastAsia="Times New Roman"/>
                <w:sz w:val="24"/>
                <w:szCs w:val="24"/>
                <w:lang w:val="en-US"/>
              </w:rPr>
              <w:t xml:space="preserve">male/female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02267348"/>
              <w:rPr>
                <w:rFonts w:eastAsia="Times New Roman"/>
                <w:sz w:val="24"/>
                <w:szCs w:val="24"/>
                <w:lang w:val="en-US"/>
              </w:rPr>
            </w:pPr>
            <w:r w:rsidRPr="00A353B6">
              <w:rPr>
                <w:rFonts w:eastAsia="Times New Roman"/>
                <w:sz w:val="24"/>
                <w:szCs w:val="24"/>
                <w:lang w:val="en-US"/>
              </w:rPr>
              <w:t>TEST ANIMALS</w:t>
            </w:r>
            <w:r w:rsidRPr="00A353B6">
              <w:rPr>
                <w:rFonts w:eastAsia="Times New Roman"/>
                <w:sz w:val="24"/>
                <w:szCs w:val="24"/>
                <w:lang w:val="en-US"/>
              </w:rPr>
              <w:br w:type="page"/>
              <w:t>- Source: Taconic Farms (Germantown, NY, USA)</w:t>
            </w:r>
            <w:r w:rsidRPr="00A353B6">
              <w:rPr>
                <w:rFonts w:eastAsia="Times New Roman"/>
                <w:sz w:val="24"/>
                <w:szCs w:val="24"/>
                <w:lang w:val="en-US"/>
              </w:rPr>
              <w:br w:type="page"/>
              <w:t>- Age at study initiation: Average 6 weeks</w:t>
            </w:r>
            <w:r w:rsidRPr="00A353B6">
              <w:rPr>
                <w:rFonts w:eastAsia="Times New Roman"/>
                <w:sz w:val="24"/>
                <w:szCs w:val="24"/>
                <w:lang w:val="en-US"/>
              </w:rPr>
              <w:br w:type="page"/>
              <w:t>- Weight at study initiation: mean bodyweight per group for males 24.8-25.2 g; mean bodyweight per group for females 19.8-20.2 g</w:t>
            </w:r>
            <w:r w:rsidRPr="00A353B6">
              <w:rPr>
                <w:rFonts w:eastAsia="Times New Roman"/>
                <w:sz w:val="24"/>
                <w:szCs w:val="24"/>
                <w:lang w:val="en-US"/>
              </w:rPr>
              <w:br w:type="page"/>
              <w:t>- Fasting period before study: None</w:t>
            </w:r>
            <w:r w:rsidRPr="00A353B6">
              <w:rPr>
                <w:rFonts w:eastAsia="Times New Roman"/>
                <w:sz w:val="24"/>
                <w:szCs w:val="24"/>
                <w:lang w:val="en-US"/>
              </w:rPr>
              <w:br w:type="page"/>
              <w:t>- Housing: Individually housed in stainless steel wire bottom cages</w:t>
            </w:r>
            <w:r w:rsidRPr="00A353B6">
              <w:rPr>
                <w:rFonts w:eastAsia="Times New Roman"/>
                <w:sz w:val="24"/>
                <w:szCs w:val="24"/>
                <w:lang w:val="en-US"/>
              </w:rPr>
              <w:br w:type="page"/>
              <w:t>- Diet: NIH-07 open formula pelleted diet (Zeigler Brothers, Inc., Gardners, PA, USA), available ad libitum except during exposure and urine collection periods, changed weekly</w:t>
            </w:r>
            <w:r w:rsidRPr="00A353B6">
              <w:rPr>
                <w:rFonts w:eastAsia="Times New Roman"/>
                <w:sz w:val="24"/>
                <w:szCs w:val="24"/>
                <w:lang w:val="en-US"/>
              </w:rPr>
              <w:br w:type="page"/>
              <w:t>- Water: Softened tap water (Richland municipal supply) via automatic watering system (Edstrom Industries, Waterford, WI, USA), available ad libitum</w:t>
            </w:r>
            <w:r w:rsidRPr="00A353B6">
              <w:rPr>
                <w:rFonts w:eastAsia="Times New Roman"/>
                <w:sz w:val="24"/>
                <w:szCs w:val="24"/>
                <w:lang w:val="en-US"/>
              </w:rPr>
              <w:br w:type="page"/>
              <w:t>- Acclimation period: 14 days</w:t>
            </w:r>
            <w:r w:rsidRPr="00A353B6">
              <w:rPr>
                <w:rFonts w:eastAsia="Times New Roman"/>
                <w:sz w:val="24"/>
                <w:szCs w:val="24"/>
                <w:lang w:val="en-US"/>
              </w:rPr>
              <w:br w:type="page"/>
            </w:r>
            <w:r w:rsidRPr="00A353B6">
              <w:rPr>
                <w:rFonts w:eastAsia="Times New Roman"/>
                <w:sz w:val="24"/>
                <w:szCs w:val="24"/>
                <w:lang w:val="en-US"/>
              </w:rPr>
              <w:br w:type="page"/>
              <w:t>ENVIRONMENTAL CONDITIONS - Exposure Chambers</w:t>
            </w:r>
            <w:r w:rsidRPr="00A353B6">
              <w:rPr>
                <w:rFonts w:eastAsia="Times New Roman"/>
                <w:sz w:val="24"/>
                <w:szCs w:val="24"/>
                <w:lang w:val="en-US"/>
              </w:rPr>
              <w:br w:type="page"/>
              <w:t xml:space="preserve">- Temperature: 23.9-24.2°C </w:t>
            </w:r>
            <w:r w:rsidRPr="00A353B6">
              <w:rPr>
                <w:rFonts w:eastAsia="Times New Roman"/>
                <w:sz w:val="24"/>
                <w:szCs w:val="24"/>
                <w:lang w:val="en-US"/>
              </w:rPr>
              <w:br w:type="page"/>
              <w:t>- Humidity: 53-58%</w:t>
            </w:r>
            <w:r w:rsidRPr="00A353B6">
              <w:rPr>
                <w:rFonts w:eastAsia="Times New Roman"/>
                <w:sz w:val="24"/>
                <w:szCs w:val="24"/>
                <w:lang w:val="en-US"/>
              </w:rPr>
              <w:br w:type="page"/>
              <w:t xml:space="preserve">- Air changes: 15 per hr </w:t>
            </w:r>
            <w:r w:rsidRPr="00A353B6">
              <w:rPr>
                <w:rFonts w:eastAsia="Times New Roman"/>
                <w:sz w:val="24"/>
                <w:szCs w:val="24"/>
                <w:lang w:val="en-US"/>
              </w:rPr>
              <w:br w:type="page"/>
              <w:t>- Photoperiod: 12 hrs dark / 12 hrs light</w:t>
            </w:r>
            <w:r w:rsidRPr="00A353B6">
              <w:rPr>
                <w:rFonts w:eastAsia="Times New Roman"/>
                <w:sz w:val="24"/>
                <w:szCs w:val="24"/>
                <w:lang w:val="en-US"/>
              </w:rPr>
              <w:br w:type="page"/>
            </w:r>
            <w:r w:rsidRPr="00A353B6">
              <w:rPr>
                <w:rFonts w:eastAsia="Times New Roman"/>
                <w:sz w:val="24"/>
                <w:szCs w:val="24"/>
                <w:lang w:val="en-US"/>
              </w:rPr>
              <w:br w:type="page"/>
              <w:t xml:space="preserve">IN-LIFE DATES: From: 21 January 1992 To: 23 April 1992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Administration / exposure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Route of administration </w:t>
      </w:r>
    </w:p>
    <w:tbl>
      <w:tblPr>
        <w:tblW w:w="0" w:type="auto"/>
        <w:tblCellSpacing w:w="7" w:type="dxa"/>
        <w:tblCellMar>
          <w:top w:w="45" w:type="dxa"/>
          <w:left w:w="45" w:type="dxa"/>
          <w:bottom w:w="45" w:type="dxa"/>
          <w:right w:w="45" w:type="dxa"/>
        </w:tblCellMar>
        <w:tblLook w:val="04A0"/>
      </w:tblPr>
      <w:tblGrid>
        <w:gridCol w:w="107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80560577"/>
              <w:rPr>
                <w:rFonts w:eastAsia="Times New Roman"/>
                <w:sz w:val="24"/>
                <w:szCs w:val="24"/>
                <w:lang w:val="en-US"/>
              </w:rPr>
            </w:pPr>
            <w:r w:rsidRPr="00A353B6">
              <w:rPr>
                <w:rFonts w:eastAsia="Times New Roman"/>
                <w:sz w:val="24"/>
                <w:szCs w:val="24"/>
                <w:lang w:val="en-US"/>
              </w:rPr>
              <w:t xml:space="preserve">inhalation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Type of inhalation exposure </w:t>
      </w:r>
    </w:p>
    <w:tbl>
      <w:tblPr>
        <w:tblW w:w="0" w:type="auto"/>
        <w:tblCellSpacing w:w="7" w:type="dxa"/>
        <w:tblCellMar>
          <w:top w:w="45" w:type="dxa"/>
          <w:left w:w="45" w:type="dxa"/>
          <w:bottom w:w="45" w:type="dxa"/>
          <w:right w:w="45" w:type="dxa"/>
        </w:tblCellMar>
        <w:tblLook w:val="04A0"/>
      </w:tblPr>
      <w:tblGrid>
        <w:gridCol w:w="124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98322468"/>
              <w:rPr>
                <w:rFonts w:eastAsia="Times New Roman"/>
                <w:sz w:val="24"/>
                <w:szCs w:val="24"/>
                <w:lang w:val="en-US"/>
              </w:rPr>
            </w:pPr>
            <w:r w:rsidRPr="00A353B6">
              <w:rPr>
                <w:rFonts w:eastAsia="Times New Roman"/>
                <w:sz w:val="24"/>
                <w:szCs w:val="24"/>
                <w:lang w:val="en-US"/>
              </w:rPr>
              <w:t xml:space="preserve">whole body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99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18449470"/>
              <w:rPr>
                <w:rFonts w:eastAsia="Times New Roman"/>
                <w:sz w:val="24"/>
                <w:szCs w:val="24"/>
                <w:lang w:val="en-US"/>
              </w:rPr>
            </w:pPr>
            <w:r w:rsidRPr="00A353B6">
              <w:rPr>
                <w:rFonts w:eastAsia="Times New Roman"/>
                <w:sz w:val="24"/>
                <w:szCs w:val="24"/>
                <w:lang w:val="en-US"/>
              </w:rPr>
              <w:t xml:space="preserve">other: air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inhalation exposure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30448270"/>
              <w:rPr>
                <w:rFonts w:eastAsia="Times New Roman"/>
                <w:sz w:val="24"/>
                <w:szCs w:val="24"/>
                <w:lang w:val="en-US"/>
              </w:rPr>
            </w:pPr>
            <w:r w:rsidRPr="00A353B6">
              <w:rPr>
                <w:rFonts w:eastAsia="Times New Roman"/>
                <w:sz w:val="24"/>
                <w:szCs w:val="24"/>
                <w:lang w:val="en-US"/>
              </w:rPr>
              <w:t>GENERATION OF TEST ATMOSPHERE / CHAMBER DESCRIPTION</w:t>
            </w:r>
            <w:r w:rsidRPr="00A353B6">
              <w:rPr>
                <w:rFonts w:eastAsia="Times New Roman"/>
                <w:sz w:val="24"/>
                <w:szCs w:val="24"/>
                <w:lang w:val="en-US"/>
              </w:rPr>
              <w:br w:type="page"/>
              <w:t xml:space="preserve">Isobutene was distributed under regulated pressure and heat lost due to isobutene vaporisation was replaced. The gas passed through a filter, then distributed to six pairs of metering valves with corresponding flow meters via 3-way solenoid valves located at the chamber end of the vapour delivery line. Isobutene vapour was diluted with conditioned air as it was injected into the chamber inlet duct. Stainless-steel chambers were used throughout the studies. The total volume of each chamber was 2.3 m3; the active mixing volume of each chamber was </w:t>
            </w:r>
            <w:proofErr w:type="gramStart"/>
            <w:r w:rsidRPr="00A353B6">
              <w:rPr>
                <w:rFonts w:eastAsia="Times New Roman"/>
                <w:sz w:val="24"/>
                <w:szCs w:val="24"/>
                <w:lang w:val="en-US"/>
              </w:rPr>
              <w:t>1.7m3 .</w:t>
            </w:r>
            <w:proofErr w:type="gramEnd"/>
            <w:r w:rsidRPr="00A353B6">
              <w:rPr>
                <w:rFonts w:eastAsia="Times New Roman"/>
                <w:sz w:val="24"/>
                <w:szCs w:val="24"/>
                <w:lang w:val="en-US"/>
              </w:rPr>
              <w:t xml:space="preserve"> The inhalation exposure chamber was designed so that uniform vapour concentrations could be maintained throughout the chamber with the catch pans in place.</w:t>
            </w:r>
            <w:r w:rsidRPr="00A353B6">
              <w:rPr>
                <w:rFonts w:eastAsia="Times New Roman"/>
                <w:sz w:val="24"/>
                <w:szCs w:val="24"/>
                <w:lang w:val="en-US"/>
              </w:rPr>
              <w:br w:type="page"/>
            </w:r>
            <w:r w:rsidRPr="00A353B6">
              <w:rPr>
                <w:rFonts w:eastAsia="Times New Roman"/>
                <w:sz w:val="24"/>
                <w:szCs w:val="24"/>
                <w:lang w:val="en-US"/>
              </w:rPr>
              <w:br w:type="page"/>
              <w:t>TEST ATMOSPHERE</w:t>
            </w:r>
            <w:r w:rsidRPr="00A353B6">
              <w:rPr>
                <w:rFonts w:eastAsia="Times New Roman"/>
                <w:sz w:val="24"/>
                <w:szCs w:val="24"/>
                <w:lang w:val="en-US"/>
              </w:rPr>
              <w:br w:type="page"/>
              <w:t xml:space="preserve">- Brief description of analytical method used: Chamber concentrations of isobutene were monitored by an on-line gas chromatograph approximately every 20 minutes during exposures. Vapour concentration uniformity in the exposure chambers without animals present was measured before the study began. Chamber concentration uniformity was maintained throughout the study. The times for the exposure concentration to build up to 90% of the final exposure concentration (T90) and to decay to 10% of the exposure concentration (T10) were measured with and without animals present in the chambers. The T90 value selected was 12 minutes. No significant degradation of isobutene or enhancement of impurities was observed during the study.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Analytical verification of doses or concentrations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46603515"/>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94997562"/>
              <w:rPr>
                <w:rFonts w:eastAsia="Times New Roman"/>
                <w:sz w:val="24"/>
                <w:szCs w:val="24"/>
                <w:lang w:val="en-US"/>
              </w:rPr>
            </w:pPr>
            <w:r w:rsidRPr="00A353B6">
              <w:rPr>
                <w:rFonts w:eastAsia="Times New Roman"/>
                <w:sz w:val="24"/>
                <w:szCs w:val="24"/>
                <w:lang w:val="en-US"/>
              </w:rPr>
              <w:t>Isobutene was stable under the conditions used to generate and transport it to the exposure chambers and that no significant enhancement of impurities was detected in the distribution manifold or the exposure chambers over the course of a typical exposure day.</w:t>
            </w:r>
            <w:r w:rsidRPr="00A353B6">
              <w:rPr>
                <w:rFonts w:eastAsia="Times New Roman"/>
                <w:sz w:val="24"/>
                <w:szCs w:val="24"/>
                <w:lang w:val="en-US"/>
              </w:rPr>
              <w:br w:type="page"/>
              <w:t xml:space="preserve">The mean concentrations achieved over the 14 week study for the 500, 1000, 2000, 4000 and 8000 ppm target concentrations were 495±16, 1010±35 1990±62, </w:t>
            </w:r>
            <w:proofErr w:type="gramStart"/>
            <w:r w:rsidRPr="00A353B6">
              <w:rPr>
                <w:rFonts w:eastAsia="Times New Roman"/>
                <w:sz w:val="24"/>
                <w:szCs w:val="24"/>
                <w:lang w:val="en-US"/>
              </w:rPr>
              <w:t>4010</w:t>
            </w:r>
            <w:proofErr w:type="gramEnd"/>
            <w:r w:rsidRPr="00A353B6">
              <w:rPr>
                <w:rFonts w:eastAsia="Times New Roman"/>
                <w:sz w:val="24"/>
                <w:szCs w:val="24"/>
                <w:lang w:val="en-US"/>
              </w:rPr>
              <w:t xml:space="preserve">±130 and 7980±582 ppm respectively.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Duration of treatment / exposure </w:t>
      </w:r>
    </w:p>
    <w:tbl>
      <w:tblPr>
        <w:tblW w:w="0" w:type="auto"/>
        <w:tblCellSpacing w:w="7" w:type="dxa"/>
        <w:tblCellMar>
          <w:top w:w="45" w:type="dxa"/>
          <w:left w:w="45" w:type="dxa"/>
          <w:bottom w:w="45" w:type="dxa"/>
          <w:right w:w="45" w:type="dxa"/>
        </w:tblCellMar>
        <w:tblLook w:val="04A0"/>
      </w:tblPr>
      <w:tblGrid>
        <w:gridCol w:w="10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05675484"/>
              <w:rPr>
                <w:rFonts w:eastAsia="Times New Roman"/>
                <w:sz w:val="24"/>
                <w:szCs w:val="24"/>
                <w:lang w:val="en-US"/>
              </w:rPr>
            </w:pPr>
            <w:r w:rsidRPr="00A353B6">
              <w:rPr>
                <w:rFonts w:eastAsia="Times New Roman"/>
                <w:sz w:val="24"/>
                <w:szCs w:val="24"/>
                <w:lang w:val="en-US"/>
              </w:rPr>
              <w:t xml:space="preserve">14 weeks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Frequency of treatment </w:t>
      </w:r>
    </w:p>
    <w:tbl>
      <w:tblPr>
        <w:tblW w:w="0" w:type="auto"/>
        <w:tblCellSpacing w:w="7" w:type="dxa"/>
        <w:tblCellMar>
          <w:top w:w="45" w:type="dxa"/>
          <w:left w:w="45" w:type="dxa"/>
          <w:bottom w:w="45" w:type="dxa"/>
          <w:right w:w="45" w:type="dxa"/>
        </w:tblCellMar>
        <w:tblLook w:val="04A0"/>
      </w:tblPr>
      <w:tblGrid>
        <w:gridCol w:w="126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2743950"/>
              <w:rPr>
                <w:rFonts w:eastAsia="Times New Roman"/>
                <w:sz w:val="24"/>
                <w:szCs w:val="24"/>
                <w:lang w:val="en-US"/>
              </w:rPr>
            </w:pPr>
            <w:r w:rsidRPr="00A353B6">
              <w:rPr>
                <w:rFonts w:eastAsia="Times New Roman"/>
                <w:sz w:val="24"/>
                <w:szCs w:val="24"/>
                <w:lang w:val="en-US"/>
              </w:rPr>
              <w:t xml:space="preserve">6 h/d, 5 d/w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Doses/concentrations </w:t>
      </w:r>
    </w:p>
    <w:tbl>
      <w:tblPr>
        <w:tblW w:w="0" w:type="auto"/>
        <w:tblCellSpacing w:w="7" w:type="dxa"/>
        <w:tblCellMar>
          <w:top w:w="45" w:type="dxa"/>
          <w:left w:w="45" w:type="dxa"/>
          <w:bottom w:w="45" w:type="dxa"/>
          <w:right w:w="45" w:type="dxa"/>
        </w:tblCellMar>
        <w:tblLook w:val="04A0"/>
      </w:tblPr>
      <w:tblGrid>
        <w:gridCol w:w="625"/>
        <w:gridCol w:w="3087"/>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52693289"/>
              <w:rPr>
                <w:rFonts w:eastAsia="Times New Roman"/>
                <w:sz w:val="24"/>
                <w:szCs w:val="24"/>
                <w:lang w:val="en-US"/>
              </w:rPr>
            </w:pPr>
            <w:r w:rsidRPr="00A353B6">
              <w:rPr>
                <w:rFonts w:eastAsia="Times New Roman"/>
                <w:sz w:val="24"/>
                <w:szCs w:val="24"/>
                <w:lang w:val="en-US"/>
              </w:rPr>
              <w:t xml:space="preserve">500, 1000, 2000, 4000 and 8000 ppm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Basis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other: target concentration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1418"/>
        <w:gridCol w:w="4332"/>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67011739"/>
              <w:rPr>
                <w:rFonts w:eastAsia="Times New Roman"/>
                <w:sz w:val="24"/>
                <w:szCs w:val="24"/>
                <w:lang w:val="en-US"/>
              </w:rPr>
            </w:pPr>
            <w:r w:rsidRPr="00A353B6">
              <w:rPr>
                <w:rFonts w:eastAsia="Times New Roman"/>
                <w:sz w:val="24"/>
                <w:szCs w:val="24"/>
                <w:lang w:val="en-US"/>
              </w:rPr>
              <w:t xml:space="preserve">495±16, 1010±35 1990±62, 4010±130 and 7980±582 ppm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Basis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analytical conc.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MMAD / GSD </w:t>
      </w:r>
    </w:p>
    <w:tbl>
      <w:tblPr>
        <w:tblW w:w="0" w:type="auto"/>
        <w:tblCellSpacing w:w="7" w:type="dxa"/>
        <w:tblCellMar>
          <w:top w:w="45" w:type="dxa"/>
          <w:left w:w="45" w:type="dxa"/>
          <w:bottom w:w="45" w:type="dxa"/>
          <w:right w:w="45" w:type="dxa"/>
        </w:tblCellMar>
        <w:tblLook w:val="04A0"/>
      </w:tblPr>
      <w:tblGrid>
        <w:gridCol w:w="8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77332152"/>
              <w:rPr>
                <w:rFonts w:eastAsia="Times New Roman"/>
                <w:sz w:val="24"/>
                <w:szCs w:val="24"/>
                <w:lang w:val="en-US"/>
              </w:rPr>
            </w:pPr>
            <w:r w:rsidRPr="00A353B6">
              <w:rPr>
                <w:rFonts w:eastAsia="Times New Roman"/>
                <w:sz w:val="24"/>
                <w:szCs w:val="24"/>
                <w:lang w:val="en-US"/>
              </w:rPr>
              <w:t xml:space="preserve">no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No. of animals per sex per dose </w:t>
      </w:r>
    </w:p>
    <w:tbl>
      <w:tblPr>
        <w:tblW w:w="0" w:type="auto"/>
        <w:tblCellSpacing w:w="7" w:type="dxa"/>
        <w:tblCellMar>
          <w:top w:w="45" w:type="dxa"/>
          <w:left w:w="45" w:type="dxa"/>
          <w:bottom w:w="45" w:type="dxa"/>
          <w:right w:w="45" w:type="dxa"/>
        </w:tblCellMar>
        <w:tblLook w:val="04A0"/>
      </w:tblPr>
      <w:tblGrid>
        <w:gridCol w:w="3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64710260"/>
              <w:rPr>
                <w:rFonts w:eastAsia="Times New Roman"/>
                <w:sz w:val="24"/>
                <w:szCs w:val="24"/>
                <w:lang w:val="en-US"/>
              </w:rPr>
            </w:pPr>
            <w:r w:rsidRPr="00A353B6">
              <w:rPr>
                <w:rFonts w:eastAsia="Times New Roman"/>
                <w:sz w:val="24"/>
                <w:szCs w:val="24"/>
                <w:lang w:val="en-US"/>
              </w:rPr>
              <w:t xml:space="preserve">10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Control animals </w:t>
      </w:r>
    </w:p>
    <w:tbl>
      <w:tblPr>
        <w:tblW w:w="0" w:type="auto"/>
        <w:tblCellSpacing w:w="7" w:type="dxa"/>
        <w:tblCellMar>
          <w:top w:w="45" w:type="dxa"/>
          <w:left w:w="45" w:type="dxa"/>
          <w:bottom w:w="45" w:type="dxa"/>
          <w:right w:w="45" w:type="dxa"/>
        </w:tblCellMar>
        <w:tblLook w:val="04A0"/>
      </w:tblPr>
      <w:tblGrid>
        <w:gridCol w:w="19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08640569"/>
              <w:rPr>
                <w:rFonts w:eastAsia="Times New Roman"/>
                <w:sz w:val="24"/>
                <w:szCs w:val="24"/>
                <w:lang w:val="en-US"/>
              </w:rPr>
            </w:pPr>
            <w:r w:rsidRPr="00A353B6">
              <w:rPr>
                <w:rFonts w:eastAsia="Times New Roman"/>
                <w:sz w:val="24"/>
                <w:szCs w:val="24"/>
                <w:lang w:val="en-US"/>
              </w:rPr>
              <w:t xml:space="preserve">yes, sham-exposed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study design </w:t>
      </w:r>
    </w:p>
    <w:tbl>
      <w:tblPr>
        <w:tblW w:w="0" w:type="auto"/>
        <w:tblCellSpacing w:w="7" w:type="dxa"/>
        <w:tblCellMar>
          <w:top w:w="45" w:type="dxa"/>
          <w:left w:w="45" w:type="dxa"/>
          <w:bottom w:w="45" w:type="dxa"/>
          <w:right w:w="45" w:type="dxa"/>
        </w:tblCellMar>
        <w:tblLook w:val="04A0"/>
      </w:tblPr>
      <w:tblGrid>
        <w:gridCol w:w="95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15808908"/>
              <w:rPr>
                <w:rFonts w:eastAsia="Times New Roman"/>
                <w:sz w:val="24"/>
                <w:szCs w:val="24"/>
                <w:lang w:val="en-US"/>
              </w:rPr>
            </w:pPr>
            <w:r w:rsidRPr="00A353B6">
              <w:rPr>
                <w:rFonts w:eastAsia="Times New Roman"/>
                <w:sz w:val="24"/>
                <w:szCs w:val="24"/>
                <w:lang w:val="en-US"/>
              </w:rPr>
              <w:t xml:space="preserve">as above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Positive control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92892062"/>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Examinations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Observations and examinations performed and frequency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77064746"/>
              <w:rPr>
                <w:rFonts w:eastAsia="Times New Roman"/>
                <w:sz w:val="24"/>
                <w:szCs w:val="24"/>
                <w:lang w:val="en-US"/>
              </w:rPr>
            </w:pPr>
            <w:r w:rsidRPr="00A353B6">
              <w:rPr>
                <w:rFonts w:eastAsia="Times New Roman"/>
                <w:sz w:val="24"/>
                <w:szCs w:val="24"/>
                <w:lang w:val="en-US"/>
              </w:rPr>
              <w:t>CAGE SIDE OBSERVATIONS: Yes</w:t>
            </w:r>
            <w:r w:rsidRPr="00A353B6">
              <w:rPr>
                <w:rFonts w:eastAsia="Times New Roman"/>
                <w:sz w:val="24"/>
                <w:szCs w:val="24"/>
                <w:lang w:val="en-US"/>
              </w:rPr>
              <w:br w:type="page"/>
              <w:t>- Time schedule: twice daily</w:t>
            </w:r>
            <w:r w:rsidRPr="00A353B6">
              <w:rPr>
                <w:rFonts w:eastAsia="Times New Roman"/>
                <w:sz w:val="24"/>
                <w:szCs w:val="24"/>
                <w:lang w:val="en-US"/>
              </w:rPr>
              <w:br w:type="page"/>
            </w:r>
            <w:r w:rsidRPr="00A353B6">
              <w:rPr>
                <w:rFonts w:eastAsia="Times New Roman"/>
                <w:sz w:val="24"/>
                <w:szCs w:val="24"/>
                <w:lang w:val="en-US"/>
              </w:rPr>
              <w:br w:type="page"/>
              <w:t>DETAILED CLINICAL OBSERVATIONS: Yes</w:t>
            </w:r>
            <w:r w:rsidRPr="00A353B6">
              <w:rPr>
                <w:rFonts w:eastAsia="Times New Roman"/>
                <w:sz w:val="24"/>
                <w:szCs w:val="24"/>
                <w:lang w:val="en-US"/>
              </w:rPr>
              <w:br w:type="page"/>
              <w:t>- Time schedule: weekly</w:t>
            </w:r>
            <w:r w:rsidRPr="00A353B6">
              <w:rPr>
                <w:rFonts w:eastAsia="Times New Roman"/>
                <w:sz w:val="24"/>
                <w:szCs w:val="24"/>
                <w:lang w:val="en-US"/>
              </w:rPr>
              <w:br w:type="page"/>
            </w:r>
            <w:r w:rsidRPr="00A353B6">
              <w:rPr>
                <w:rFonts w:eastAsia="Times New Roman"/>
                <w:sz w:val="24"/>
                <w:szCs w:val="24"/>
                <w:lang w:val="en-US"/>
              </w:rPr>
              <w:br w:type="page"/>
              <w:t>BODY WEIGHT: Yes</w:t>
            </w:r>
            <w:r w:rsidRPr="00A353B6">
              <w:rPr>
                <w:rFonts w:eastAsia="Times New Roman"/>
                <w:sz w:val="24"/>
                <w:szCs w:val="24"/>
                <w:lang w:val="en-US"/>
              </w:rPr>
              <w:br w:type="page"/>
              <w:t>- Time schedule for examinations: weekly</w:t>
            </w:r>
            <w:r w:rsidRPr="00A353B6">
              <w:rPr>
                <w:rFonts w:eastAsia="Times New Roman"/>
                <w:sz w:val="24"/>
                <w:szCs w:val="24"/>
                <w:lang w:val="en-US"/>
              </w:rPr>
              <w:br w:type="page"/>
            </w:r>
            <w:r w:rsidRPr="00A353B6">
              <w:rPr>
                <w:rFonts w:eastAsia="Times New Roman"/>
                <w:sz w:val="24"/>
                <w:szCs w:val="24"/>
                <w:lang w:val="en-US"/>
              </w:rPr>
              <w:br w:type="page"/>
              <w:t>HAEMATOLOGY: No</w:t>
            </w:r>
            <w:r w:rsidRPr="00A353B6">
              <w:rPr>
                <w:rFonts w:eastAsia="Times New Roman"/>
                <w:sz w:val="24"/>
                <w:szCs w:val="24"/>
                <w:lang w:val="en-US"/>
              </w:rPr>
              <w:br w:type="page"/>
            </w:r>
            <w:r w:rsidRPr="00A353B6">
              <w:rPr>
                <w:rFonts w:eastAsia="Times New Roman"/>
                <w:sz w:val="24"/>
                <w:szCs w:val="24"/>
                <w:lang w:val="en-US"/>
              </w:rPr>
              <w:br w:type="page"/>
              <w:t>CLINICAL CHEMISTRY: No</w:t>
            </w:r>
            <w:r w:rsidRPr="00A353B6">
              <w:rPr>
                <w:rFonts w:eastAsia="Times New Roman"/>
                <w:sz w:val="24"/>
                <w:szCs w:val="24"/>
                <w:lang w:val="en-US"/>
              </w:rPr>
              <w:br w:type="page"/>
            </w:r>
            <w:r w:rsidRPr="00A353B6">
              <w:rPr>
                <w:rFonts w:eastAsia="Times New Roman"/>
                <w:sz w:val="24"/>
                <w:szCs w:val="24"/>
                <w:lang w:val="en-US"/>
              </w:rPr>
              <w:br w:type="page"/>
              <w:t>SPERM MOTILITY AND VAGINAL CYTOLOGY: Yes</w:t>
            </w:r>
            <w:r w:rsidRPr="00A353B6">
              <w:rPr>
                <w:rFonts w:eastAsia="Times New Roman"/>
                <w:sz w:val="24"/>
                <w:szCs w:val="24"/>
                <w:lang w:val="en-US"/>
              </w:rPr>
              <w:br w:type="page"/>
              <w:t>At the end of the studies, sperm samples were collected from all males in the 0, 2,000, 4,000, and 8,000 ppm exposure groups for sperm motility evaluations. Methods used were those described in the NTP’s sperm morphology and vaginal cytology evaluations protocol (NTP, 1987). The following parameters were evaluated: spermatid heads per testis, spermatid count, and epididymal spermatozoal concentration and motility. The left cauda epididymis, epididymis, and testis were weighed. Vaginal samples were collected for up to 12 consecutive days prior to the end of the studies from all females exposed to 0, 2,000, 4,000, and 8,000 ppm for vaginal cytology evaluations. The following parameters were evaluated: oestrous cycle length and relative frequency of oestrous stages.</w:t>
            </w:r>
            <w:r w:rsidRPr="00A353B6">
              <w:rPr>
                <w:rFonts w:eastAsia="Times New Roman"/>
                <w:sz w:val="24"/>
                <w:szCs w:val="24"/>
                <w:lang w:val="en-US"/>
              </w:rPr>
              <w:br w:type="page"/>
            </w:r>
            <w:r w:rsidRPr="00A353B6">
              <w:rPr>
                <w:rFonts w:eastAsia="Times New Roman"/>
                <w:sz w:val="24"/>
                <w:szCs w:val="24"/>
                <w:lang w:val="en-US"/>
              </w:rPr>
              <w:br w:type="page"/>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Sacrifice and pathology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46070186"/>
              <w:rPr>
                <w:rFonts w:eastAsia="Times New Roman"/>
                <w:sz w:val="24"/>
                <w:szCs w:val="24"/>
                <w:lang w:val="en-US"/>
              </w:rPr>
            </w:pPr>
            <w:r w:rsidRPr="00A353B6">
              <w:rPr>
                <w:rFonts w:eastAsia="Times New Roman"/>
                <w:sz w:val="24"/>
                <w:szCs w:val="24"/>
                <w:lang w:val="en-US"/>
              </w:rPr>
              <w:t xml:space="preserve">Complete histopathology was performed on all control and 8,000 ppm mice. In addition to gross lesions and tissue masses, the following tissues were examined: adrenal gland, bone with marrow, brain, clitoral gland, oesophagus, gall bladder, heart, large intestine (caecum, colon, rectum), small intestine (duodenum, jejunum, ileum), kidney, larynx, liver, lung, lymph nodes (mandibular, mesenteric, bronchial, mediastinal), mammary gland (with adjacent skin), nose, ovary, pancreas, parathyroid gland, pituitary gland, preputial gland, prostate gland, salivary gland, spleen, stomach (forestomach and glandular), testes (with epididymis and seminal vesicle), thymus, thyroid gland, trachea, urinary bladder, and uterus.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Other examinations </w:t>
      </w:r>
    </w:p>
    <w:tbl>
      <w:tblPr>
        <w:tblW w:w="0" w:type="auto"/>
        <w:tblCellSpacing w:w="7" w:type="dxa"/>
        <w:tblCellMar>
          <w:top w:w="45" w:type="dxa"/>
          <w:left w:w="45" w:type="dxa"/>
          <w:bottom w:w="45" w:type="dxa"/>
          <w:right w:w="45" w:type="dxa"/>
        </w:tblCellMar>
        <w:tblLook w:val="04A0"/>
      </w:tblPr>
      <w:tblGrid>
        <w:gridCol w:w="6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30356378"/>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87985115"/>
              <w:rPr>
                <w:rFonts w:eastAsia="Times New Roman"/>
                <w:sz w:val="24"/>
                <w:szCs w:val="24"/>
                <w:lang w:val="en-US"/>
              </w:rPr>
            </w:pPr>
            <w:r w:rsidRPr="00A353B6">
              <w:rPr>
                <w:rFonts w:eastAsia="Times New Roman"/>
                <w:sz w:val="24"/>
                <w:szCs w:val="24"/>
                <w:lang w:val="en-US"/>
              </w:rPr>
              <w:t xml:space="preserve">Organ and body weight data were analyzed with the parametric multiple comparison procedures of Dunnett (1955) and Williams (1971, 1972). Spermatid, and epididymal spermatozoal data, which have typically skewed distributions, were analyzed using the non parametric multiple comparison methods of Shirley (1977) and Dunn (1964). Jonckheere’s test (Jonckheere, 1954) was used to assess the significance of the dose-related trends and to determine whether a trend-sensitive test (Williams’ or Shirley’s test) was more appropriate for pairwise comparisons than a test that does not assume a monotonic dose-related trend (Dunnett’s or Dunn’s test). Prior to statistical analysis, implausible values were eliminated from the analysis. Average severity values were analyzed for significance with the Mann-Whitney U test (Hollander and Wolfe, 1973). Because vaginal cytology data are </w:t>
            </w:r>
            <w:proofErr w:type="gramStart"/>
            <w:r w:rsidRPr="00A353B6">
              <w:rPr>
                <w:rFonts w:eastAsia="Times New Roman"/>
                <w:sz w:val="24"/>
                <w:szCs w:val="24"/>
                <w:lang w:val="en-US"/>
              </w:rPr>
              <w:t>proportions ,</w:t>
            </w:r>
            <w:proofErr w:type="gramEnd"/>
            <w:r w:rsidRPr="00A353B6">
              <w:rPr>
                <w:rFonts w:eastAsia="Times New Roman"/>
                <w:sz w:val="24"/>
                <w:szCs w:val="24"/>
                <w:lang w:val="en-US"/>
              </w:rPr>
              <w:t xml:space="preserve"> an arcsine transformation was used to bring the data into closer conformance with a normality assumption. Treatment effects were investigated by applying a multivariate analysis of variance (Morrison, 1976) to the transformed data to test for simultaneous equality of measurements across exposure concentrations.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563"/>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none</w:t>
            </w:r>
            <w:r w:rsidRPr="00A353B6">
              <w:rPr>
                <w:rFonts w:eastAsia="Times New Roman"/>
                <w:sz w:val="24"/>
                <w:szCs w:val="24"/>
                <w:lang w:val="en-US"/>
              </w:rPr>
              <w:t xml:space="preserve"> </w:t>
            </w:r>
          </w:p>
        </w:tc>
      </w:tr>
    </w:tbl>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Results and discussions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7"/>
        <w:gridCol w:w="1354"/>
        <w:gridCol w:w="610"/>
        <w:gridCol w:w="1276"/>
        <w:gridCol w:w="5402"/>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Basis for effect level / Remarks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NOAEC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8000 ppm </w:t>
            </w:r>
            <w:proofErr w:type="gramStart"/>
            <w:r w:rsidRPr="00A353B6">
              <w:rPr>
                <w:rFonts w:eastAsia="Times New Roman"/>
                <w:sz w:val="24"/>
                <w:szCs w:val="24"/>
                <w:lang w:val="en-US"/>
              </w:rPr>
              <w:t>(18359 mg/m3)</w:t>
            </w:r>
            <w:proofErr w:type="gramEnd"/>
            <w:r w:rsidRPr="00A353B6">
              <w:rPr>
                <w:rFonts w:eastAsia="Times New Roman"/>
                <w:sz w:val="24"/>
                <w:szCs w:val="24"/>
                <w:lang w:val="en-US"/>
              </w:rPr>
              <w:t xml:space="preserve"> nominal.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 effects at the highest concentration, there were no toxicologically significant exposure-related toxicological effects at any dose level, no body weight changes, clinical signs or effects on clinical chemistry or haematology, any effects were minor adaptive changes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Results of examinations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Clinical signs and mortality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34510420"/>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Body weight and weight gain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4689194"/>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Food consumption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28407416"/>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Food efficiency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61901801"/>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Water consumption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85437997"/>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Ophthalmoscopic examination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92947069"/>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Haematology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55940519"/>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Clinical chemistry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09544964"/>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Urinalysis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044483"/>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Neurobehaviour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90090642"/>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Organ weights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66358965"/>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Gross pathology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79944146"/>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Histopathology: non-neoplastic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96041011"/>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Histopathology: neoplastic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00434059"/>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62059946"/>
              <w:rPr>
                <w:rFonts w:eastAsia="Times New Roman"/>
                <w:sz w:val="24"/>
                <w:szCs w:val="24"/>
                <w:lang w:val="en-US"/>
              </w:rPr>
            </w:pPr>
            <w:r w:rsidRPr="00A353B6">
              <w:rPr>
                <w:rFonts w:eastAsia="Times New Roman"/>
                <w:sz w:val="24"/>
                <w:szCs w:val="24"/>
                <w:lang w:val="en-US"/>
              </w:rPr>
              <w:t>ORGAN WEIGHTS: Absolute and relative right kidney weights of 8000 ppm males greater than control values (by approx. 11</w:t>
            </w:r>
            <w:proofErr w:type="gramStart"/>
            <w:r w:rsidRPr="00A353B6">
              <w:rPr>
                <w:rFonts w:eastAsia="Times New Roman"/>
                <w:sz w:val="24"/>
                <w:szCs w:val="24"/>
                <w:lang w:val="en-US"/>
              </w:rPr>
              <w:t>% )</w:t>
            </w:r>
            <w:proofErr w:type="gramEnd"/>
            <w:r w:rsidRPr="00A353B6">
              <w:rPr>
                <w:rFonts w:eastAsia="Times New Roman"/>
                <w:sz w:val="24"/>
                <w:szCs w:val="24"/>
                <w:lang w:val="en-US"/>
              </w:rPr>
              <w:t>. Absolute and relative right kidney weights of all groups of exposed females greater (up to 18%) than controls, but in general, not dose-related. Left kidneys were not weighed.</w:t>
            </w:r>
            <w:r w:rsidRPr="00A353B6">
              <w:rPr>
                <w:rFonts w:eastAsia="Times New Roman"/>
                <w:sz w:val="24"/>
                <w:szCs w:val="24"/>
                <w:lang w:val="en-US"/>
              </w:rPr>
              <w:br w:type="page"/>
            </w:r>
            <w:r w:rsidRPr="00A353B6">
              <w:rPr>
                <w:rFonts w:eastAsia="Times New Roman"/>
                <w:sz w:val="24"/>
                <w:szCs w:val="24"/>
                <w:lang w:val="en-US"/>
              </w:rPr>
              <w:br w:type="page"/>
              <w:t>HISTOPATHOLOGY: No effects in liver or kidney were reported to explain the organ weight findings.</w:t>
            </w:r>
            <w:r w:rsidRPr="00A353B6">
              <w:rPr>
                <w:rFonts w:eastAsia="Times New Roman"/>
                <w:sz w:val="24"/>
                <w:szCs w:val="24"/>
                <w:lang w:val="en-US"/>
              </w:rPr>
              <w:br w:type="page"/>
            </w:r>
            <w:r w:rsidRPr="00A353B6">
              <w:rPr>
                <w:rFonts w:eastAsia="Times New Roman"/>
                <w:sz w:val="24"/>
                <w:szCs w:val="24"/>
                <w:lang w:val="en-US"/>
              </w:rPr>
              <w:br w:type="page"/>
              <w:t xml:space="preserve">SPERM MOTILITY AND VAGINAL CYTOLOGY: There were no clinical findings or biologically significant effects on male or female reproductive endpoints attributed to isobutene exposure. In females, shortened oestrus and prolonged dioestrous was noted; however, mean duration of oestrous was unaffected (for further details see Section 7.8).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Based on the lack of significant exposure-related toxicologicaleffects, 8,000 ppm was selected as the highest concentration in the 2-year study.</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Overall remarks, attachments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REACH requires inhalation exposure units to be in mg/m3. Units of exposure in this report are given as ppm, ppm have been converted into mg/m3 using molecular weight of 56.11 and constant of 24.45 (molar vol of a gas at 25°C and 1 atm pressure).</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Applicant's summary and conclusion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61583647"/>
              <w:rPr>
                <w:rFonts w:eastAsia="Times New Roman"/>
                <w:sz w:val="24"/>
                <w:szCs w:val="24"/>
                <w:lang w:val="en-US"/>
              </w:rPr>
            </w:pPr>
            <w:r w:rsidRPr="00A353B6">
              <w:rPr>
                <w:rFonts w:eastAsia="Times New Roman"/>
                <w:sz w:val="24"/>
                <w:szCs w:val="24"/>
                <w:lang w:val="en-US"/>
              </w:rPr>
              <w:t xml:space="preserve">B6C3F1 mice were exposed by whole body inhalation to isobutene at concentrations of 0, 500, 1,000, 2,000, 4,000, or 8,000 ppm, (1147, 2294, 4589, 9179, 18359 mg/m3) 6 hours per day, 5 days per week, for 14 weeks. There were no significant exposure-related toxicological effects at any dose level. The NOAEC for repeat dose toxicity in this study was 8000 ppm (18,359 mg/m3, 18.4 mg/L).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B6C3F1 mice were exposed by whole body inhalation to isobutene at concentrations of 0, 500, 1,000, 2,000, 4,000, or 8,000 ppm (1147, 4589, 18359 mg/m3), 6 hours per day, 5 days per week, for 14 weeks. All mice survived to the end of the study. There were no effect on final body weights and no exposure-related gross lesions were observed at necropsy. There were no other signs of toxicity.The NOAEC for repeat dose toxicity in this study was 8000 ppm (18,359 mg/m3, 18.4 mg/L).</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4304542"/>
              <w:rPr>
                <w:rFonts w:eastAsia="Times New Roman"/>
                <w:sz w:val="24"/>
                <w:szCs w:val="24"/>
                <w:lang w:val="en-US"/>
              </w:rPr>
            </w:pPr>
            <w:r w:rsidRPr="00A353B6">
              <w:rPr>
                <w:rFonts w:eastAsia="Times New Roman"/>
                <w:sz w:val="24"/>
                <w:szCs w:val="24"/>
                <w:lang w:val="en-US"/>
              </w:rPr>
              <w:t xml:space="preserve">This study was conducted in order to establish dose levels for the carcinogenicity study (see Section 7.7). Further details on the reproductive parameters are described in Section 7.8.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A353B6">
        <w:rPr>
          <w:rFonts w:ascii="Helvetica" w:eastAsia="Times New Roman" w:hAnsi="Helvetica" w:cs="Helvetica"/>
          <w:b/>
          <w:bCs/>
          <w:i/>
          <w:iCs/>
          <w:sz w:val="30"/>
          <w:szCs w:val="30"/>
          <w:lang w:val="en-US"/>
        </w:rPr>
        <w:t xml:space="preserve">Endpoint study record: Repeated dose toxicity: inhalation. Supporting study, Hazleton, 1982 </w:t>
      </w:r>
    </w:p>
    <w:tbl>
      <w:tblPr>
        <w:tblW w:w="0" w:type="auto"/>
        <w:tblCellSpacing w:w="7" w:type="dxa"/>
        <w:tblCellMar>
          <w:left w:w="0" w:type="dxa"/>
          <w:right w:w="0" w:type="dxa"/>
        </w:tblCellMar>
        <w:tblLook w:val="04A0"/>
      </w:tblPr>
      <w:tblGrid>
        <w:gridCol w:w="1044"/>
        <w:gridCol w:w="74"/>
        <w:gridCol w:w="343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31299302"/>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IUC5-0b6d8c9d-45a2-470a-ac6d-5ba710df8940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XML Transformation V1.0 Plug-In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2010-02-02 15:54:26 GMT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Successfully migrated to IUCLID 5.2 format. </w:t>
            </w:r>
          </w:p>
        </w:tc>
      </w:tr>
    </w:tbl>
    <w:p w:rsidR="00A353B6" w:rsidRPr="00A353B6" w:rsidRDefault="00A353B6" w:rsidP="00A353B6">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954"/>
        <w:gridCol w:w="5456"/>
        <w:gridCol w:w="585"/>
        <w:gridCol w:w="592"/>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07855465"/>
              <w:rPr>
                <w:rFonts w:ascii="Helvetica" w:eastAsia="Times New Roman" w:hAnsi="Helvetica" w:cs="Helvetica"/>
                <w:b/>
                <w:bCs/>
                <w:color w:val="FF0000"/>
                <w:sz w:val="16"/>
                <w:szCs w:val="16"/>
                <w:lang w:val="en-US"/>
              </w:rPr>
            </w:pPr>
            <w:r w:rsidRPr="00A353B6">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supporting study; robust study summary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1 (reliable without restriction)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GLP compliant, near guideline study, available as unpublished report, fully adequate for assessment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Data source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43"/>
        <w:gridCol w:w="932"/>
        <w:gridCol w:w="556"/>
        <w:gridCol w:w="1243"/>
        <w:gridCol w:w="1084"/>
        <w:gridCol w:w="1268"/>
        <w:gridCol w:w="634"/>
        <w:gridCol w:w="1567"/>
        <w:gridCol w:w="798"/>
        <w:gridCol w:w="634"/>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date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Hazleton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1982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Isobutylene: 13 Week Inhalation Toxicity Study in the Rat.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Hazleton Laboratories Europe Ltd., Otley Rd., Harrogate, HG3 1PY, UK.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2916-13/11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Essochem Europe Inc., Nieuwe Nijverheidslaan 2, B-1920 Machelen, Belgium.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1982-11-24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20694174"/>
              <w:rPr>
                <w:rFonts w:eastAsia="Times New Roman"/>
                <w:sz w:val="24"/>
                <w:szCs w:val="24"/>
                <w:lang w:val="en-US"/>
              </w:rPr>
            </w:pPr>
            <w:proofErr w:type="gramStart"/>
            <w:r w:rsidRPr="00A353B6">
              <w:rPr>
                <w:rFonts w:eastAsia="Times New Roman"/>
                <w:sz w:val="24"/>
                <w:szCs w:val="24"/>
                <w:lang w:val="en-US"/>
              </w:rPr>
              <w:t>other</w:t>
            </w:r>
            <w:proofErr w:type="gramEnd"/>
            <w:r w:rsidRPr="00A353B6">
              <w:rPr>
                <w:rFonts w:eastAsia="Times New Roman"/>
                <w:sz w:val="24"/>
                <w:szCs w:val="24"/>
                <w:lang w:val="en-US"/>
              </w:rPr>
              <w:t xml:space="preserve">: The data rights for this study have been acquired by the Lower Olefins and Aromatics REACH Consortium. The registrant has a letter of access for all studies within this dossier that are considered proprietary.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protection claimed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25300383"/>
              <w:rPr>
                <w:rFonts w:eastAsia="Times New Roman"/>
                <w:sz w:val="24"/>
                <w:szCs w:val="24"/>
                <w:lang w:val="en-US"/>
              </w:rPr>
            </w:pPr>
            <w:proofErr w:type="gramStart"/>
            <w:r w:rsidRPr="00A353B6">
              <w:rPr>
                <w:rFonts w:eastAsia="Times New Roman"/>
                <w:sz w:val="24"/>
                <w:szCs w:val="24"/>
                <w:lang w:val="en-US"/>
              </w:rPr>
              <w:t>yes</w:t>
            </w:r>
            <w:proofErr w:type="gramEnd"/>
            <w:r w:rsidRPr="00A353B6">
              <w:rPr>
                <w:rFonts w:eastAsia="Times New Roman"/>
                <w:sz w:val="24"/>
                <w:szCs w:val="24"/>
                <w:lang w:val="en-US"/>
              </w:rPr>
              <w:t xml:space="preserve">, but willing to share (A letter of access to the studies is available on application to Lower Olefins and Aromatics REACH Consortium. )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135563513"/>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Materials and methods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117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59356705"/>
              <w:rPr>
                <w:rFonts w:eastAsia="Times New Roman"/>
                <w:sz w:val="24"/>
                <w:szCs w:val="24"/>
                <w:lang w:val="en-US"/>
              </w:rPr>
            </w:pPr>
            <w:r w:rsidRPr="00A353B6">
              <w:rPr>
                <w:rFonts w:eastAsia="Times New Roman"/>
                <w:sz w:val="24"/>
                <w:szCs w:val="24"/>
                <w:lang w:val="en-US"/>
              </w:rPr>
              <w:t xml:space="preserve">subchronic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Limit test </w:t>
      </w:r>
    </w:p>
    <w:tbl>
      <w:tblPr>
        <w:tblW w:w="0" w:type="auto"/>
        <w:tblCellSpacing w:w="7" w:type="dxa"/>
        <w:tblCellMar>
          <w:top w:w="45" w:type="dxa"/>
          <w:left w:w="45" w:type="dxa"/>
          <w:bottom w:w="45" w:type="dxa"/>
          <w:right w:w="45" w:type="dxa"/>
        </w:tblCellMar>
        <w:tblLook w:val="04A0"/>
      </w:tblPr>
      <w:tblGrid>
        <w:gridCol w:w="3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38114634"/>
              <w:rPr>
                <w:rFonts w:eastAsia="Times New Roman"/>
                <w:sz w:val="24"/>
                <w:szCs w:val="24"/>
                <w:lang w:val="en-US"/>
              </w:rPr>
            </w:pPr>
            <w:r w:rsidRPr="00A353B6">
              <w:rPr>
                <w:rFonts w:eastAsia="Times New Roman"/>
                <w:sz w:val="24"/>
                <w:szCs w:val="24"/>
                <w:lang w:val="en-US"/>
              </w:rPr>
              <w:t xml:space="preserve">no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2323"/>
        <w:gridCol w:w="6236"/>
        <w:gridCol w:w="90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Deviations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OECD Guideline 413 (Subchronic Inhalation Toxicity: 90-Day)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21336813"/>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347747"/>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materials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11800304"/>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173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Identity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isobutylene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2-methylpropene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64296500"/>
              <w:rPr>
                <w:rFonts w:eastAsia="Times New Roman"/>
                <w:sz w:val="24"/>
                <w:szCs w:val="24"/>
                <w:lang w:val="en-US"/>
              </w:rPr>
            </w:pPr>
            <w:r w:rsidRPr="00A353B6">
              <w:rPr>
                <w:rFonts w:eastAsia="Times New Roman"/>
                <w:sz w:val="24"/>
                <w:szCs w:val="24"/>
                <w:lang w:val="en-US"/>
              </w:rPr>
              <w:t>IUCLID4 Test substance: as prescribed by 1.1 - 1.4</w:t>
            </w:r>
            <w:r w:rsidRPr="00A353B6">
              <w:rPr>
                <w:rFonts w:eastAsia="Times New Roman"/>
                <w:sz w:val="24"/>
                <w:szCs w:val="24"/>
                <w:lang w:val="en-US"/>
              </w:rPr>
              <w:br w:type="page"/>
              <w:t>- Name of test material (as cited in study report): isobutylene</w:t>
            </w:r>
            <w:r w:rsidRPr="00A353B6">
              <w:rPr>
                <w:rFonts w:eastAsia="Times New Roman"/>
                <w:sz w:val="24"/>
                <w:szCs w:val="24"/>
                <w:lang w:val="en-US"/>
              </w:rPr>
              <w:br w:type="page"/>
              <w:t xml:space="preserve">- Supplied by: Essochem, Fawley </w:t>
            </w:r>
            <w:r w:rsidRPr="00A353B6">
              <w:rPr>
                <w:rFonts w:eastAsia="Times New Roman"/>
                <w:sz w:val="24"/>
                <w:szCs w:val="24"/>
                <w:lang w:val="en-US"/>
              </w:rPr>
              <w:br w:type="page"/>
              <w:t>- Physical state: gas</w:t>
            </w:r>
            <w:r w:rsidRPr="00A353B6">
              <w:rPr>
                <w:rFonts w:eastAsia="Times New Roman"/>
                <w:sz w:val="24"/>
                <w:szCs w:val="24"/>
                <w:lang w:val="en-US"/>
              </w:rPr>
              <w:br w:type="page"/>
              <w:t>- Analytical purity: Not reported</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106534786"/>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animals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Species </w:t>
      </w:r>
    </w:p>
    <w:tbl>
      <w:tblPr>
        <w:tblW w:w="0" w:type="auto"/>
        <w:tblCellSpacing w:w="7" w:type="dxa"/>
        <w:tblCellMar>
          <w:top w:w="45" w:type="dxa"/>
          <w:left w:w="45" w:type="dxa"/>
          <w:bottom w:w="45" w:type="dxa"/>
          <w:right w:w="45" w:type="dxa"/>
        </w:tblCellMar>
        <w:tblLook w:val="04A0"/>
      </w:tblPr>
      <w:tblGrid>
        <w:gridCol w:w="37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15765647"/>
              <w:rPr>
                <w:rFonts w:eastAsia="Times New Roman"/>
                <w:sz w:val="24"/>
                <w:szCs w:val="24"/>
                <w:lang w:val="en-US"/>
              </w:rPr>
            </w:pPr>
            <w:r w:rsidRPr="00A353B6">
              <w:rPr>
                <w:rFonts w:eastAsia="Times New Roman"/>
                <w:sz w:val="24"/>
                <w:szCs w:val="24"/>
                <w:lang w:val="en-US"/>
              </w:rPr>
              <w:t xml:space="preserve">rat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Strain </w:t>
      </w:r>
    </w:p>
    <w:tbl>
      <w:tblPr>
        <w:tblW w:w="0" w:type="auto"/>
        <w:tblCellSpacing w:w="7" w:type="dxa"/>
        <w:tblCellMar>
          <w:top w:w="45" w:type="dxa"/>
          <w:left w:w="45" w:type="dxa"/>
          <w:bottom w:w="45" w:type="dxa"/>
          <w:right w:w="45" w:type="dxa"/>
        </w:tblCellMar>
        <w:tblLook w:val="04A0"/>
      </w:tblPr>
      <w:tblGrid>
        <w:gridCol w:w="17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25532218"/>
              <w:rPr>
                <w:rFonts w:eastAsia="Times New Roman"/>
                <w:sz w:val="24"/>
                <w:szCs w:val="24"/>
                <w:lang w:val="en-US"/>
              </w:rPr>
            </w:pPr>
            <w:r w:rsidRPr="00A353B6">
              <w:rPr>
                <w:rFonts w:eastAsia="Times New Roman"/>
                <w:sz w:val="24"/>
                <w:szCs w:val="24"/>
                <w:lang w:val="en-US"/>
              </w:rPr>
              <w:t xml:space="preserve">Sprague-Dawley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Sex </w:t>
      </w:r>
    </w:p>
    <w:tbl>
      <w:tblPr>
        <w:tblW w:w="0" w:type="auto"/>
        <w:tblCellSpacing w:w="7" w:type="dxa"/>
        <w:tblCellMar>
          <w:top w:w="45" w:type="dxa"/>
          <w:left w:w="45" w:type="dxa"/>
          <w:bottom w:w="45" w:type="dxa"/>
          <w:right w:w="45" w:type="dxa"/>
        </w:tblCellMar>
        <w:tblLook w:val="04A0"/>
      </w:tblPr>
      <w:tblGrid>
        <w:gridCol w:w="130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17994435"/>
              <w:rPr>
                <w:rFonts w:eastAsia="Times New Roman"/>
                <w:sz w:val="24"/>
                <w:szCs w:val="24"/>
                <w:lang w:val="en-US"/>
              </w:rPr>
            </w:pPr>
            <w:r w:rsidRPr="00A353B6">
              <w:rPr>
                <w:rFonts w:eastAsia="Times New Roman"/>
                <w:sz w:val="24"/>
                <w:szCs w:val="24"/>
                <w:lang w:val="en-US"/>
              </w:rPr>
              <w:t xml:space="preserve">male/female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9830610"/>
              <w:rPr>
                <w:rFonts w:eastAsia="Times New Roman"/>
                <w:sz w:val="24"/>
                <w:szCs w:val="24"/>
                <w:lang w:val="en-US"/>
              </w:rPr>
            </w:pPr>
            <w:r w:rsidRPr="00A353B6">
              <w:rPr>
                <w:rFonts w:eastAsia="Times New Roman"/>
                <w:sz w:val="24"/>
                <w:szCs w:val="24"/>
                <w:lang w:val="en-US"/>
              </w:rPr>
              <w:t>TEST ANIMALS</w:t>
            </w:r>
            <w:r w:rsidRPr="00A353B6">
              <w:rPr>
                <w:rFonts w:eastAsia="Times New Roman"/>
                <w:sz w:val="24"/>
                <w:szCs w:val="24"/>
                <w:lang w:val="en-US"/>
              </w:rPr>
              <w:br w:type="page"/>
              <w:t>- Strain: Crl</w:t>
            </w:r>
            <w:proofErr w:type="gramStart"/>
            <w:r w:rsidRPr="00A353B6">
              <w:rPr>
                <w:rFonts w:eastAsia="Times New Roman"/>
                <w:sz w:val="24"/>
                <w:szCs w:val="24"/>
                <w:lang w:val="en-US"/>
              </w:rPr>
              <w:t>:CD</w:t>
            </w:r>
            <w:proofErr w:type="gramEnd"/>
            <w:r w:rsidRPr="00A353B6">
              <w:rPr>
                <w:rFonts w:eastAsia="Times New Roman"/>
                <w:sz w:val="24"/>
                <w:szCs w:val="24"/>
                <w:lang w:val="en-US"/>
              </w:rPr>
              <w:t>(SD)BR- Sprague-Dawley</w:t>
            </w:r>
            <w:r w:rsidRPr="00A353B6">
              <w:rPr>
                <w:rFonts w:eastAsia="Times New Roman"/>
                <w:sz w:val="24"/>
                <w:szCs w:val="24"/>
                <w:lang w:val="en-US"/>
              </w:rPr>
              <w:br w:type="page"/>
              <w:t>- Source: Charles River (UK) Ltd., Margate, Kent, UK.</w:t>
            </w:r>
            <w:r w:rsidRPr="00A353B6">
              <w:rPr>
                <w:rFonts w:eastAsia="Times New Roman"/>
                <w:sz w:val="24"/>
                <w:szCs w:val="24"/>
                <w:lang w:val="en-US"/>
              </w:rPr>
              <w:br w:type="page"/>
              <w:t>- Age at study initiation: approximately 47 days</w:t>
            </w:r>
            <w:r w:rsidRPr="00A353B6">
              <w:rPr>
                <w:rFonts w:eastAsia="Times New Roman"/>
                <w:sz w:val="24"/>
                <w:szCs w:val="24"/>
                <w:lang w:val="en-US"/>
              </w:rPr>
              <w:br w:type="page"/>
              <w:t>- Weight at study initiation: 80-100 g (on arrival)</w:t>
            </w:r>
            <w:r w:rsidRPr="00A353B6">
              <w:rPr>
                <w:rFonts w:eastAsia="Times New Roman"/>
                <w:sz w:val="24"/>
                <w:szCs w:val="24"/>
                <w:lang w:val="en-US"/>
              </w:rPr>
              <w:br w:type="page"/>
              <w:t>- Housing: Individually in stainless steel mesh cages (20 x 35 x 55 cm)</w:t>
            </w:r>
            <w:r w:rsidRPr="00A353B6">
              <w:rPr>
                <w:rFonts w:eastAsia="Times New Roman"/>
                <w:sz w:val="24"/>
                <w:szCs w:val="24"/>
                <w:lang w:val="en-US"/>
              </w:rPr>
              <w:br w:type="page"/>
              <w:t xml:space="preserve">- Diet: Pelleted Rat &amp; Mouse No. 1 (modified) diet, BP Nutrition (UK) Ltd., Stepfield, Witham, Essex, UK ad libitum (except during exposure) </w:t>
            </w:r>
            <w:r w:rsidRPr="00A353B6">
              <w:rPr>
                <w:rFonts w:eastAsia="Times New Roman"/>
                <w:sz w:val="24"/>
                <w:szCs w:val="24"/>
                <w:lang w:val="en-US"/>
              </w:rPr>
              <w:br w:type="page"/>
              <w:t>- Water: Mains water ad libitum</w:t>
            </w:r>
            <w:r w:rsidRPr="00A353B6">
              <w:rPr>
                <w:rFonts w:eastAsia="Times New Roman"/>
                <w:sz w:val="24"/>
                <w:szCs w:val="24"/>
                <w:lang w:val="en-US"/>
              </w:rPr>
              <w:br w:type="page"/>
              <w:t>- Acclimation period: 17 days</w:t>
            </w:r>
            <w:r w:rsidRPr="00A353B6">
              <w:rPr>
                <w:rFonts w:eastAsia="Times New Roman"/>
                <w:sz w:val="24"/>
                <w:szCs w:val="24"/>
                <w:lang w:val="en-US"/>
              </w:rPr>
              <w:br w:type="page"/>
            </w:r>
            <w:r w:rsidRPr="00A353B6">
              <w:rPr>
                <w:rFonts w:eastAsia="Times New Roman"/>
                <w:sz w:val="24"/>
                <w:szCs w:val="24"/>
                <w:lang w:val="en-US"/>
              </w:rPr>
              <w:br w:type="page"/>
              <w:t>ENVIRONMENTAL CONDITIONS</w:t>
            </w:r>
            <w:r w:rsidRPr="00A353B6">
              <w:rPr>
                <w:rFonts w:eastAsia="Times New Roman"/>
                <w:sz w:val="24"/>
                <w:szCs w:val="24"/>
                <w:lang w:val="en-US"/>
              </w:rPr>
              <w:br w:type="page"/>
              <w:t>- Temperature: 20.4-23.0°C</w:t>
            </w:r>
            <w:r w:rsidRPr="00A353B6">
              <w:rPr>
                <w:rFonts w:eastAsia="Times New Roman"/>
                <w:sz w:val="24"/>
                <w:szCs w:val="24"/>
                <w:lang w:val="en-US"/>
              </w:rPr>
              <w:br w:type="page"/>
              <w:t>- Humidity: 47.4-72.7%</w:t>
            </w:r>
            <w:r w:rsidRPr="00A353B6">
              <w:rPr>
                <w:rFonts w:eastAsia="Times New Roman"/>
                <w:sz w:val="24"/>
                <w:szCs w:val="24"/>
                <w:lang w:val="en-US"/>
              </w:rPr>
              <w:br w:type="page"/>
              <w:t>- Air changes (per hr): not reported</w:t>
            </w:r>
            <w:r w:rsidRPr="00A353B6">
              <w:rPr>
                <w:rFonts w:eastAsia="Times New Roman"/>
                <w:sz w:val="24"/>
                <w:szCs w:val="24"/>
                <w:lang w:val="en-US"/>
              </w:rPr>
              <w:br w:type="page"/>
              <w:t>- Photoperiod: 12hrs dark / 12hrs light</w:t>
            </w:r>
            <w:r w:rsidRPr="00A353B6">
              <w:rPr>
                <w:rFonts w:eastAsia="Times New Roman"/>
                <w:sz w:val="24"/>
                <w:szCs w:val="24"/>
                <w:lang w:val="en-US"/>
              </w:rPr>
              <w:br w:type="page"/>
            </w:r>
            <w:r w:rsidRPr="00A353B6">
              <w:rPr>
                <w:rFonts w:eastAsia="Times New Roman"/>
                <w:sz w:val="24"/>
                <w:szCs w:val="24"/>
                <w:lang w:val="en-US"/>
              </w:rPr>
              <w:br w:type="page"/>
              <w:t xml:space="preserve">IN-LIFE DATES: From: 4 June 1981 To: 25 October 1981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Administration / exposure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Route of administration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55147209"/>
              <w:rPr>
                <w:rFonts w:eastAsia="Times New Roman"/>
                <w:sz w:val="24"/>
                <w:szCs w:val="24"/>
                <w:lang w:val="en-US"/>
              </w:rPr>
            </w:pPr>
            <w:r w:rsidRPr="00A353B6">
              <w:rPr>
                <w:rFonts w:eastAsia="Times New Roman"/>
                <w:sz w:val="24"/>
                <w:szCs w:val="24"/>
                <w:lang w:val="en-US"/>
              </w:rPr>
              <w:t xml:space="preserve">inhalation: gas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Type of inhalation exposure </w:t>
      </w:r>
    </w:p>
    <w:tbl>
      <w:tblPr>
        <w:tblW w:w="0" w:type="auto"/>
        <w:tblCellSpacing w:w="7" w:type="dxa"/>
        <w:tblCellMar>
          <w:top w:w="45" w:type="dxa"/>
          <w:left w:w="45" w:type="dxa"/>
          <w:bottom w:w="45" w:type="dxa"/>
          <w:right w:w="45" w:type="dxa"/>
        </w:tblCellMar>
        <w:tblLook w:val="04A0"/>
      </w:tblPr>
      <w:tblGrid>
        <w:gridCol w:w="124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55743963"/>
              <w:rPr>
                <w:rFonts w:eastAsia="Times New Roman"/>
                <w:sz w:val="24"/>
                <w:szCs w:val="24"/>
                <w:lang w:val="en-US"/>
              </w:rPr>
            </w:pPr>
            <w:r w:rsidRPr="00A353B6">
              <w:rPr>
                <w:rFonts w:eastAsia="Times New Roman"/>
                <w:sz w:val="24"/>
                <w:szCs w:val="24"/>
                <w:lang w:val="en-US"/>
              </w:rPr>
              <w:t xml:space="preserve">whole body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99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45370558"/>
              <w:rPr>
                <w:rFonts w:eastAsia="Times New Roman"/>
                <w:sz w:val="24"/>
                <w:szCs w:val="24"/>
                <w:lang w:val="en-US"/>
              </w:rPr>
            </w:pPr>
            <w:r w:rsidRPr="00A353B6">
              <w:rPr>
                <w:rFonts w:eastAsia="Times New Roman"/>
                <w:sz w:val="24"/>
                <w:szCs w:val="24"/>
                <w:lang w:val="en-US"/>
              </w:rPr>
              <w:t xml:space="preserve">other: air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inhalation exposure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44192244"/>
              <w:rPr>
                <w:rFonts w:eastAsia="Times New Roman"/>
                <w:sz w:val="24"/>
                <w:szCs w:val="24"/>
                <w:lang w:val="en-US"/>
              </w:rPr>
            </w:pPr>
            <w:r w:rsidRPr="00A353B6">
              <w:rPr>
                <w:rFonts w:eastAsia="Times New Roman"/>
                <w:sz w:val="24"/>
                <w:szCs w:val="24"/>
                <w:lang w:val="en-US"/>
              </w:rPr>
              <w:t>GENERATION OF TEST ATMOSPHERE / CHAMBER DESCRIPTION</w:t>
            </w:r>
            <w:r w:rsidRPr="00A353B6">
              <w:rPr>
                <w:rFonts w:eastAsia="Times New Roman"/>
                <w:sz w:val="24"/>
                <w:szCs w:val="24"/>
                <w:lang w:val="en-US"/>
              </w:rPr>
              <w:br w:type="page"/>
              <w:t>- Exposure apparatus: Four "Whole body" exposure chambers with an internal volume of approximately 8 cubic metres</w:t>
            </w:r>
            <w:r w:rsidRPr="00A353B6">
              <w:rPr>
                <w:rFonts w:eastAsia="Times New Roman"/>
                <w:sz w:val="24"/>
                <w:szCs w:val="24"/>
                <w:lang w:val="en-US"/>
              </w:rPr>
              <w:br w:type="page"/>
              <w:t>- Method of holding animals in test chamber: cages, containing one animal, placed within exposure chamber</w:t>
            </w:r>
            <w:r w:rsidRPr="00A353B6">
              <w:rPr>
                <w:rFonts w:eastAsia="Times New Roman"/>
                <w:sz w:val="24"/>
                <w:szCs w:val="24"/>
                <w:lang w:val="en-US"/>
              </w:rPr>
              <w:br w:type="page"/>
              <w:t>- Source and rate of air: the main air flow into the chambers (1500-2200 L/minute) was drawn from the room through a filter (efficiency 95% at 1µm).</w:t>
            </w:r>
            <w:r w:rsidRPr="00A353B6">
              <w:rPr>
                <w:rFonts w:eastAsia="Times New Roman"/>
                <w:sz w:val="24"/>
                <w:szCs w:val="24"/>
                <w:lang w:val="en-US"/>
              </w:rPr>
              <w:br w:type="page"/>
              <w:t>- Air flow rate: 1570-2140 L/min</w:t>
            </w:r>
            <w:r w:rsidRPr="00A353B6">
              <w:rPr>
                <w:rFonts w:eastAsia="Times New Roman"/>
                <w:sz w:val="24"/>
                <w:szCs w:val="24"/>
                <w:lang w:val="en-US"/>
              </w:rPr>
              <w:br w:type="page"/>
              <w:t>- Generation: The generation and transfer of isobutylene gas to the exposure chambers took place in an all-stainless steel system. The vapour pressure was sufficient to deliver liquid isobutylene via steel pipe work to a heat exchanger. Before entering the heat exchanger, the pipe carrying the liquid isobutylene was divided into 2 pipes and each line then entered a volatilisation coil in the heat exchanger. Each stainless steel coil (8 m or 4 m) had an internal diameter of 6.0 mm. They were immersed in water (approximately 100 litres) to prevent cooling of the coils by the latent heat of evaporation. Before exposure each day the water temperature was raised to approximately 35-40°C to facilitate vaporisation. After volatilisation the gaseous isobutylene was metered through flow meters. Finally the metered gaseous isobutylene passed to the head of each of the exposure chambers where it was mixed with filtered and conditioned laboratory air before transfer to the chambers.</w:t>
            </w:r>
            <w:r w:rsidRPr="00A353B6">
              <w:rPr>
                <w:rFonts w:eastAsia="Times New Roman"/>
                <w:sz w:val="24"/>
                <w:szCs w:val="24"/>
                <w:lang w:val="en-US"/>
              </w:rPr>
              <w:br w:type="page"/>
            </w:r>
            <w:r w:rsidRPr="00A353B6">
              <w:rPr>
                <w:rFonts w:eastAsia="Times New Roman"/>
                <w:sz w:val="24"/>
                <w:szCs w:val="24"/>
                <w:lang w:val="en-US"/>
              </w:rPr>
              <w:br w:type="page"/>
              <w:t>TEST ATMOSPHERE</w:t>
            </w:r>
            <w:r w:rsidRPr="00A353B6">
              <w:rPr>
                <w:rFonts w:eastAsia="Times New Roman"/>
                <w:sz w:val="24"/>
                <w:szCs w:val="24"/>
                <w:lang w:val="en-US"/>
              </w:rPr>
              <w:br w:type="page"/>
              <w:t>- Brief description of analytical method used: gas chromatography</w:t>
            </w:r>
            <w:r w:rsidRPr="00A353B6">
              <w:rPr>
                <w:rFonts w:eastAsia="Times New Roman"/>
                <w:sz w:val="24"/>
                <w:szCs w:val="24"/>
                <w:lang w:val="en-US"/>
              </w:rPr>
              <w:br w:type="page"/>
              <w:t>- Samples taken from breathing zone: yes</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Analytical verification of doses or concentrations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41781124"/>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53145647"/>
              <w:rPr>
                <w:rFonts w:eastAsia="Times New Roman"/>
                <w:sz w:val="24"/>
                <w:szCs w:val="24"/>
                <w:lang w:val="en-US"/>
              </w:rPr>
            </w:pPr>
            <w:r w:rsidRPr="00A353B6">
              <w:rPr>
                <w:rFonts w:eastAsia="Times New Roman"/>
                <w:sz w:val="24"/>
                <w:szCs w:val="24"/>
                <w:lang w:val="en-US"/>
              </w:rPr>
              <w:t>A 27 point sampling matrix on one half of the symmetrical exposure chamber was used to estimate the variation of isobutylene concentration in the chamber on 2 occasions (before the exposure phase started - without animals- and midway through the exposure phase and in the presence of the animals during a normal 6 hour exposure period.</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Duration of treatment / exposure </w:t>
      </w:r>
    </w:p>
    <w:tbl>
      <w:tblPr>
        <w:tblW w:w="0" w:type="auto"/>
        <w:tblCellSpacing w:w="7" w:type="dxa"/>
        <w:tblCellMar>
          <w:top w:w="45" w:type="dxa"/>
          <w:left w:w="45" w:type="dxa"/>
          <w:bottom w:w="45" w:type="dxa"/>
          <w:right w:w="45" w:type="dxa"/>
        </w:tblCellMar>
        <w:tblLook w:val="04A0"/>
      </w:tblPr>
      <w:tblGrid>
        <w:gridCol w:w="10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55751624"/>
              <w:rPr>
                <w:rFonts w:eastAsia="Times New Roman"/>
                <w:sz w:val="24"/>
                <w:szCs w:val="24"/>
                <w:lang w:val="en-US"/>
              </w:rPr>
            </w:pPr>
            <w:r w:rsidRPr="00A353B6">
              <w:rPr>
                <w:rFonts w:eastAsia="Times New Roman"/>
                <w:sz w:val="24"/>
                <w:szCs w:val="24"/>
                <w:lang w:val="en-US"/>
              </w:rPr>
              <w:t xml:space="preserve">13 weeks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Frequency of treatment </w:t>
      </w:r>
    </w:p>
    <w:tbl>
      <w:tblPr>
        <w:tblW w:w="0" w:type="auto"/>
        <w:tblCellSpacing w:w="7" w:type="dxa"/>
        <w:tblCellMar>
          <w:top w:w="45" w:type="dxa"/>
          <w:left w:w="45" w:type="dxa"/>
          <w:bottom w:w="45" w:type="dxa"/>
          <w:right w:w="45" w:type="dxa"/>
        </w:tblCellMar>
        <w:tblLook w:val="04A0"/>
      </w:tblPr>
      <w:tblGrid>
        <w:gridCol w:w="25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58769439"/>
              <w:rPr>
                <w:rFonts w:eastAsia="Times New Roman"/>
                <w:sz w:val="24"/>
                <w:szCs w:val="24"/>
                <w:lang w:val="en-US"/>
              </w:rPr>
            </w:pPr>
            <w:r w:rsidRPr="00A353B6">
              <w:rPr>
                <w:rFonts w:eastAsia="Times New Roman"/>
                <w:sz w:val="24"/>
                <w:szCs w:val="24"/>
                <w:lang w:val="en-US"/>
              </w:rPr>
              <w:t xml:space="preserve">6 hours/day, 5 days/week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Doses/concentrations </w:t>
      </w:r>
    </w:p>
    <w:tbl>
      <w:tblPr>
        <w:tblW w:w="0" w:type="auto"/>
        <w:tblCellSpacing w:w="7" w:type="dxa"/>
        <w:tblCellMar>
          <w:top w:w="45" w:type="dxa"/>
          <w:left w:w="45" w:type="dxa"/>
          <w:bottom w:w="45" w:type="dxa"/>
          <w:right w:w="45" w:type="dxa"/>
        </w:tblCellMar>
        <w:tblLook w:val="04A0"/>
      </w:tblPr>
      <w:tblGrid>
        <w:gridCol w:w="538"/>
        <w:gridCol w:w="2644"/>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19668537"/>
              <w:rPr>
                <w:rFonts w:eastAsia="Times New Roman"/>
                <w:sz w:val="24"/>
                <w:szCs w:val="24"/>
                <w:lang w:val="en-US"/>
              </w:rPr>
            </w:pPr>
            <w:r w:rsidRPr="00A353B6">
              <w:rPr>
                <w:rFonts w:eastAsia="Times New Roman"/>
                <w:sz w:val="24"/>
                <w:szCs w:val="24"/>
                <w:lang w:val="en-US"/>
              </w:rPr>
              <w:t xml:space="preserve">0, 250, 1000, 8000 ppm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Basis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other: target concentration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1110"/>
        <w:gridCol w:w="3382"/>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56773175"/>
              <w:rPr>
                <w:rFonts w:eastAsia="Times New Roman"/>
                <w:sz w:val="24"/>
                <w:szCs w:val="24"/>
                <w:lang w:val="en-US"/>
              </w:rPr>
            </w:pPr>
            <w:r w:rsidRPr="00A353B6">
              <w:rPr>
                <w:rFonts w:eastAsia="Times New Roman"/>
                <w:sz w:val="24"/>
                <w:szCs w:val="24"/>
                <w:lang w:val="en-US"/>
              </w:rPr>
              <w:t xml:space="preserve">2±0.9, 251±7.4, 1006±20.3, 7995±121.2 ppm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Basis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analytical conc.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MMAD / GSD </w:t>
      </w:r>
    </w:p>
    <w:tbl>
      <w:tblPr>
        <w:tblW w:w="0" w:type="auto"/>
        <w:tblCellSpacing w:w="7" w:type="dxa"/>
        <w:tblCellMar>
          <w:top w:w="45" w:type="dxa"/>
          <w:left w:w="45" w:type="dxa"/>
          <w:bottom w:w="45" w:type="dxa"/>
          <w:right w:w="45" w:type="dxa"/>
        </w:tblCellMar>
        <w:tblLook w:val="04A0"/>
      </w:tblPr>
      <w:tblGrid>
        <w:gridCol w:w="8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0560776"/>
              <w:rPr>
                <w:rFonts w:eastAsia="Times New Roman"/>
                <w:sz w:val="24"/>
                <w:szCs w:val="24"/>
                <w:lang w:val="en-US"/>
              </w:rPr>
            </w:pPr>
            <w:r w:rsidRPr="00A353B6">
              <w:rPr>
                <w:rFonts w:eastAsia="Times New Roman"/>
                <w:sz w:val="24"/>
                <w:szCs w:val="24"/>
                <w:lang w:val="en-US"/>
              </w:rPr>
              <w:t xml:space="preserve">no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No. of animals per sex per dose </w:t>
      </w:r>
    </w:p>
    <w:tbl>
      <w:tblPr>
        <w:tblW w:w="0" w:type="auto"/>
        <w:tblCellSpacing w:w="7" w:type="dxa"/>
        <w:tblCellMar>
          <w:top w:w="45" w:type="dxa"/>
          <w:left w:w="45" w:type="dxa"/>
          <w:bottom w:w="45" w:type="dxa"/>
          <w:right w:w="45" w:type="dxa"/>
        </w:tblCellMar>
        <w:tblLook w:val="04A0"/>
      </w:tblPr>
      <w:tblGrid>
        <w:gridCol w:w="3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13463703"/>
              <w:rPr>
                <w:rFonts w:eastAsia="Times New Roman"/>
                <w:sz w:val="24"/>
                <w:szCs w:val="24"/>
                <w:lang w:val="en-US"/>
              </w:rPr>
            </w:pPr>
            <w:r w:rsidRPr="00A353B6">
              <w:rPr>
                <w:rFonts w:eastAsia="Times New Roman"/>
                <w:sz w:val="24"/>
                <w:szCs w:val="24"/>
                <w:lang w:val="en-US"/>
              </w:rPr>
              <w:t xml:space="preserve">10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Control animals </w:t>
      </w:r>
    </w:p>
    <w:tbl>
      <w:tblPr>
        <w:tblW w:w="0" w:type="auto"/>
        <w:tblCellSpacing w:w="7" w:type="dxa"/>
        <w:tblCellMar>
          <w:top w:w="45" w:type="dxa"/>
          <w:left w:w="45" w:type="dxa"/>
          <w:bottom w:w="45" w:type="dxa"/>
          <w:right w:w="45" w:type="dxa"/>
        </w:tblCellMar>
        <w:tblLook w:val="04A0"/>
      </w:tblPr>
      <w:tblGrid>
        <w:gridCol w:w="19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96468441"/>
              <w:rPr>
                <w:rFonts w:eastAsia="Times New Roman"/>
                <w:sz w:val="24"/>
                <w:szCs w:val="24"/>
                <w:lang w:val="en-US"/>
              </w:rPr>
            </w:pPr>
            <w:r w:rsidRPr="00A353B6">
              <w:rPr>
                <w:rFonts w:eastAsia="Times New Roman"/>
                <w:sz w:val="24"/>
                <w:szCs w:val="24"/>
                <w:lang w:val="en-US"/>
              </w:rPr>
              <w:t xml:space="preserve">yes, sham-exposed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study design </w:t>
      </w:r>
    </w:p>
    <w:tbl>
      <w:tblPr>
        <w:tblW w:w="0" w:type="auto"/>
        <w:tblCellSpacing w:w="7" w:type="dxa"/>
        <w:tblCellMar>
          <w:top w:w="45" w:type="dxa"/>
          <w:left w:w="45" w:type="dxa"/>
          <w:bottom w:w="45" w:type="dxa"/>
          <w:right w:w="45" w:type="dxa"/>
        </w:tblCellMar>
        <w:tblLook w:val="04A0"/>
      </w:tblPr>
      <w:tblGrid>
        <w:gridCol w:w="127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05227226"/>
              <w:rPr>
                <w:rFonts w:eastAsia="Times New Roman"/>
                <w:sz w:val="24"/>
                <w:szCs w:val="24"/>
                <w:lang w:val="en-US"/>
              </w:rPr>
            </w:pPr>
            <w:r w:rsidRPr="00A353B6">
              <w:rPr>
                <w:rFonts w:eastAsia="Times New Roman"/>
                <w:sz w:val="24"/>
                <w:szCs w:val="24"/>
                <w:lang w:val="en-US"/>
              </w:rPr>
              <w:t xml:space="preserve">as guideline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Positive control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1024817"/>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Examinations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Observations and examinations performed and frequency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07359458"/>
              <w:rPr>
                <w:rFonts w:eastAsia="Times New Roman"/>
                <w:sz w:val="24"/>
                <w:szCs w:val="24"/>
                <w:lang w:val="en-US"/>
              </w:rPr>
            </w:pPr>
            <w:r w:rsidRPr="00A353B6">
              <w:rPr>
                <w:rFonts w:eastAsia="Times New Roman"/>
                <w:sz w:val="24"/>
                <w:szCs w:val="24"/>
                <w:lang w:val="en-US"/>
              </w:rPr>
              <w:t>CAGE SIDE OBSERVATIONS: Yes</w:t>
            </w:r>
            <w:r w:rsidRPr="00A353B6">
              <w:rPr>
                <w:rFonts w:eastAsia="Times New Roman"/>
                <w:sz w:val="24"/>
                <w:szCs w:val="24"/>
                <w:lang w:val="en-US"/>
              </w:rPr>
              <w:br w:type="page"/>
              <w:t>- Time schedule: daily</w:t>
            </w:r>
            <w:r w:rsidRPr="00A353B6">
              <w:rPr>
                <w:rFonts w:eastAsia="Times New Roman"/>
                <w:sz w:val="24"/>
                <w:szCs w:val="24"/>
                <w:lang w:val="en-US"/>
              </w:rPr>
              <w:br w:type="page"/>
            </w:r>
            <w:r w:rsidRPr="00A353B6">
              <w:rPr>
                <w:rFonts w:eastAsia="Times New Roman"/>
                <w:sz w:val="24"/>
                <w:szCs w:val="24"/>
                <w:lang w:val="en-US"/>
              </w:rPr>
              <w:br w:type="page"/>
              <w:t>DETAILED CLINICAL OBSERVATIONS: Yes</w:t>
            </w:r>
            <w:r w:rsidRPr="00A353B6">
              <w:rPr>
                <w:rFonts w:eastAsia="Times New Roman"/>
                <w:sz w:val="24"/>
                <w:szCs w:val="24"/>
                <w:lang w:val="en-US"/>
              </w:rPr>
              <w:br w:type="page"/>
              <w:t>- Time schedule: weekly</w:t>
            </w:r>
            <w:r w:rsidRPr="00A353B6">
              <w:rPr>
                <w:rFonts w:eastAsia="Times New Roman"/>
                <w:sz w:val="24"/>
                <w:szCs w:val="24"/>
                <w:lang w:val="en-US"/>
              </w:rPr>
              <w:br w:type="page"/>
            </w:r>
            <w:r w:rsidRPr="00A353B6">
              <w:rPr>
                <w:rFonts w:eastAsia="Times New Roman"/>
                <w:sz w:val="24"/>
                <w:szCs w:val="24"/>
                <w:lang w:val="en-US"/>
              </w:rPr>
              <w:br w:type="page"/>
              <w:t>BODY WEIGHT: Yes</w:t>
            </w:r>
            <w:r w:rsidRPr="00A353B6">
              <w:rPr>
                <w:rFonts w:eastAsia="Times New Roman"/>
                <w:sz w:val="24"/>
                <w:szCs w:val="24"/>
                <w:lang w:val="en-US"/>
              </w:rPr>
              <w:br w:type="page"/>
              <w:t>- Time schedule for examinations: Immediately before randomisation, the day before the first exposure and thereafter at weekly intervals throughout the study and before necropsy.</w:t>
            </w:r>
            <w:r w:rsidRPr="00A353B6">
              <w:rPr>
                <w:rFonts w:eastAsia="Times New Roman"/>
                <w:sz w:val="24"/>
                <w:szCs w:val="24"/>
                <w:lang w:val="en-US"/>
              </w:rPr>
              <w:br w:type="page"/>
            </w:r>
            <w:r w:rsidRPr="00A353B6">
              <w:rPr>
                <w:rFonts w:eastAsia="Times New Roman"/>
                <w:sz w:val="24"/>
                <w:szCs w:val="24"/>
                <w:lang w:val="en-US"/>
              </w:rPr>
              <w:br w:type="page"/>
              <w:t>FOOD CONSUMPTION: Yes</w:t>
            </w:r>
            <w:r w:rsidRPr="00A353B6">
              <w:rPr>
                <w:rFonts w:eastAsia="Times New Roman"/>
                <w:sz w:val="24"/>
                <w:szCs w:val="24"/>
                <w:lang w:val="en-US"/>
              </w:rPr>
              <w:br w:type="page"/>
              <w:t>- Time schedule: weekly</w:t>
            </w:r>
            <w:r w:rsidRPr="00A353B6">
              <w:rPr>
                <w:rFonts w:eastAsia="Times New Roman"/>
                <w:sz w:val="24"/>
                <w:szCs w:val="24"/>
                <w:lang w:val="en-US"/>
              </w:rPr>
              <w:br w:type="page"/>
            </w:r>
            <w:r w:rsidRPr="00A353B6">
              <w:rPr>
                <w:rFonts w:eastAsia="Times New Roman"/>
                <w:sz w:val="24"/>
                <w:szCs w:val="24"/>
                <w:lang w:val="en-US"/>
              </w:rPr>
              <w:br w:type="page"/>
              <w:t xml:space="preserve">WATER CONSUMPTION: No </w:t>
            </w:r>
            <w:r w:rsidRPr="00A353B6">
              <w:rPr>
                <w:rFonts w:eastAsia="Times New Roman"/>
                <w:sz w:val="24"/>
                <w:szCs w:val="24"/>
                <w:lang w:val="en-US"/>
              </w:rPr>
              <w:br w:type="page"/>
            </w:r>
            <w:r w:rsidRPr="00A353B6">
              <w:rPr>
                <w:rFonts w:eastAsia="Times New Roman"/>
                <w:sz w:val="24"/>
                <w:szCs w:val="24"/>
                <w:lang w:val="en-US"/>
              </w:rPr>
              <w:br w:type="page"/>
              <w:t>OPHTHALMOSCOPIC EXAMINATION: Yes</w:t>
            </w:r>
            <w:r w:rsidRPr="00A353B6">
              <w:rPr>
                <w:rFonts w:eastAsia="Times New Roman"/>
                <w:sz w:val="24"/>
                <w:szCs w:val="24"/>
                <w:lang w:val="en-US"/>
              </w:rPr>
              <w:br w:type="page"/>
              <w:t>- Time schedule for examinations: Before commencement of treatment and during week 13.</w:t>
            </w:r>
            <w:r w:rsidRPr="00A353B6">
              <w:rPr>
                <w:rFonts w:eastAsia="Times New Roman"/>
                <w:sz w:val="24"/>
                <w:szCs w:val="24"/>
                <w:lang w:val="en-US"/>
              </w:rPr>
              <w:br w:type="page"/>
              <w:t>- How many animals: All</w:t>
            </w:r>
            <w:r w:rsidRPr="00A353B6">
              <w:rPr>
                <w:rFonts w:eastAsia="Times New Roman"/>
                <w:sz w:val="24"/>
                <w:szCs w:val="24"/>
                <w:lang w:val="en-US"/>
              </w:rPr>
              <w:br w:type="page"/>
            </w:r>
            <w:r w:rsidRPr="00A353B6">
              <w:rPr>
                <w:rFonts w:eastAsia="Times New Roman"/>
                <w:sz w:val="24"/>
                <w:szCs w:val="24"/>
                <w:lang w:val="en-US"/>
              </w:rPr>
              <w:br w:type="page"/>
              <w:t xml:space="preserve">HAEMATOLOGY: Yes </w:t>
            </w:r>
            <w:r w:rsidRPr="00A353B6">
              <w:rPr>
                <w:rFonts w:eastAsia="Times New Roman"/>
                <w:sz w:val="24"/>
                <w:szCs w:val="24"/>
                <w:lang w:val="en-US"/>
              </w:rPr>
              <w:br w:type="page"/>
              <w:t>- Time schedule for collection of blood: one week before the start of exposure to the test article and in weeks 5 and 13 of treatment.</w:t>
            </w:r>
            <w:r w:rsidRPr="00A353B6">
              <w:rPr>
                <w:rFonts w:eastAsia="Times New Roman"/>
                <w:sz w:val="24"/>
                <w:szCs w:val="24"/>
                <w:lang w:val="en-US"/>
              </w:rPr>
              <w:br w:type="page"/>
              <w:t>- Anaesthetic used for blood collection: Yes (ether)</w:t>
            </w:r>
            <w:r w:rsidRPr="00A353B6">
              <w:rPr>
                <w:rFonts w:eastAsia="Times New Roman"/>
                <w:sz w:val="24"/>
                <w:szCs w:val="24"/>
                <w:lang w:val="en-US"/>
              </w:rPr>
              <w:br w:type="page"/>
              <w:t>- Animals fasted: Yes (overnight)</w:t>
            </w:r>
            <w:r w:rsidRPr="00A353B6">
              <w:rPr>
                <w:rFonts w:eastAsia="Times New Roman"/>
                <w:sz w:val="24"/>
                <w:szCs w:val="24"/>
                <w:lang w:val="en-US"/>
              </w:rPr>
              <w:br w:type="page"/>
              <w:t>- How many animals: All</w:t>
            </w:r>
            <w:r w:rsidRPr="00A353B6">
              <w:rPr>
                <w:rFonts w:eastAsia="Times New Roman"/>
                <w:sz w:val="24"/>
                <w:szCs w:val="24"/>
                <w:lang w:val="en-US"/>
              </w:rPr>
              <w:br w:type="page"/>
              <w:t>- Parameters examined: haemoglobin concentration, red cell count, mean cell volume, white cell count - total and differential, platelets, reticulocyte count, mean cell haemoglobin, packed cell volume, mean cell haemoglobin concentration. At terminal sacrifice a bone marrow sample was taken, a smear prepared and examined.</w:t>
            </w:r>
            <w:r w:rsidRPr="00A353B6">
              <w:rPr>
                <w:rFonts w:eastAsia="Times New Roman"/>
                <w:sz w:val="24"/>
                <w:szCs w:val="24"/>
                <w:lang w:val="en-US"/>
              </w:rPr>
              <w:br w:type="page"/>
            </w:r>
            <w:r w:rsidRPr="00A353B6">
              <w:rPr>
                <w:rFonts w:eastAsia="Times New Roman"/>
                <w:sz w:val="24"/>
                <w:szCs w:val="24"/>
                <w:lang w:val="en-US"/>
              </w:rPr>
              <w:br w:type="page"/>
              <w:t>CLINICAL CHEMISTRY: Yes</w:t>
            </w:r>
            <w:r w:rsidRPr="00A353B6">
              <w:rPr>
                <w:rFonts w:eastAsia="Times New Roman"/>
                <w:sz w:val="24"/>
                <w:szCs w:val="24"/>
                <w:lang w:val="en-US"/>
              </w:rPr>
              <w:br w:type="page"/>
              <w:t>- Time schedule for collection of blood: one week before the start of exposure to the test article and in weeks 5 and 13 of treatment.</w:t>
            </w:r>
            <w:r w:rsidRPr="00A353B6">
              <w:rPr>
                <w:rFonts w:eastAsia="Times New Roman"/>
                <w:sz w:val="24"/>
                <w:szCs w:val="24"/>
                <w:lang w:val="en-US"/>
              </w:rPr>
              <w:br w:type="page"/>
              <w:t>- Anaesthetic used for blood collection: Yes (ether)</w:t>
            </w:r>
            <w:r w:rsidRPr="00A353B6">
              <w:rPr>
                <w:rFonts w:eastAsia="Times New Roman"/>
                <w:sz w:val="24"/>
                <w:szCs w:val="24"/>
                <w:lang w:val="en-US"/>
              </w:rPr>
              <w:br w:type="page"/>
              <w:t>- Animals fasted: Yes (overnight)</w:t>
            </w:r>
            <w:r w:rsidRPr="00A353B6">
              <w:rPr>
                <w:rFonts w:eastAsia="Times New Roman"/>
                <w:sz w:val="24"/>
                <w:szCs w:val="24"/>
                <w:lang w:val="en-US"/>
              </w:rPr>
              <w:br w:type="page"/>
              <w:t>- How many animals: All</w:t>
            </w:r>
            <w:r w:rsidRPr="00A353B6">
              <w:rPr>
                <w:rFonts w:eastAsia="Times New Roman"/>
                <w:sz w:val="24"/>
                <w:szCs w:val="24"/>
                <w:lang w:val="en-US"/>
              </w:rPr>
              <w:br w:type="page"/>
              <w:t xml:space="preserve">- Parameters examined: glutamic oxaloacetic transaminase, glutamic pyruvic transaminase, creatine phosphokinase, glucose, blood urea nitrogen, alkaline phosphatase, albumin, total protein, sodium ions, potassium ions, chloride ions, calcium ions </w:t>
            </w:r>
            <w:r w:rsidRPr="00A353B6">
              <w:rPr>
                <w:rFonts w:eastAsia="Times New Roman"/>
                <w:sz w:val="24"/>
                <w:szCs w:val="24"/>
                <w:lang w:val="en-US"/>
              </w:rPr>
              <w:br w:type="page"/>
            </w:r>
            <w:r w:rsidRPr="00A353B6">
              <w:rPr>
                <w:rFonts w:eastAsia="Times New Roman"/>
                <w:sz w:val="24"/>
                <w:szCs w:val="24"/>
                <w:lang w:val="en-US"/>
              </w:rPr>
              <w:br w:type="page"/>
              <w:t>URINALYSIS: Yes</w:t>
            </w:r>
            <w:r w:rsidRPr="00A353B6">
              <w:rPr>
                <w:rFonts w:eastAsia="Times New Roman"/>
                <w:sz w:val="24"/>
                <w:szCs w:val="24"/>
                <w:lang w:val="en-US"/>
              </w:rPr>
              <w:br w:type="page"/>
              <w:t>- Time schedule for collection of urine: all surviving animals in all groups during week 13.</w:t>
            </w:r>
            <w:r w:rsidRPr="00A353B6">
              <w:rPr>
                <w:rFonts w:eastAsia="Times New Roman"/>
                <w:sz w:val="24"/>
                <w:szCs w:val="24"/>
                <w:lang w:val="en-US"/>
              </w:rPr>
              <w:br w:type="page"/>
              <w:t>- How many animals: All</w:t>
            </w:r>
            <w:r w:rsidRPr="00A353B6">
              <w:rPr>
                <w:rFonts w:eastAsia="Times New Roman"/>
                <w:sz w:val="24"/>
                <w:szCs w:val="24"/>
                <w:lang w:val="en-US"/>
              </w:rPr>
              <w:br w:type="page"/>
              <w:t>- Metabolism cages used for collection of urine: Yes (6 hour collection)</w:t>
            </w:r>
            <w:r w:rsidRPr="00A353B6">
              <w:rPr>
                <w:rFonts w:eastAsia="Times New Roman"/>
                <w:sz w:val="24"/>
                <w:szCs w:val="24"/>
                <w:lang w:val="en-US"/>
              </w:rPr>
              <w:br w:type="page"/>
              <w:t>- Animals fasted: Yes</w:t>
            </w:r>
            <w:r w:rsidRPr="00A353B6">
              <w:rPr>
                <w:rFonts w:eastAsia="Times New Roman"/>
                <w:sz w:val="24"/>
                <w:szCs w:val="24"/>
                <w:lang w:val="en-US"/>
              </w:rPr>
              <w:br w:type="page"/>
              <w:t>- Parameters examined: urine volume, specific gravity, pH, osmolality, bilirubin, ketones, blood, protein, glucose, urobilinogen</w:t>
            </w:r>
            <w:r w:rsidRPr="00A353B6">
              <w:rPr>
                <w:rFonts w:eastAsia="Times New Roman"/>
                <w:sz w:val="24"/>
                <w:szCs w:val="24"/>
                <w:lang w:val="en-US"/>
              </w:rPr>
              <w:br w:type="page"/>
            </w:r>
            <w:r w:rsidRPr="00A353B6">
              <w:rPr>
                <w:rFonts w:eastAsia="Times New Roman"/>
                <w:sz w:val="24"/>
                <w:szCs w:val="24"/>
                <w:lang w:val="en-US"/>
              </w:rPr>
              <w:br w:type="page"/>
              <w:t xml:space="preserve">NEUROBEHAVIOURAL EXAMINATION: No </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Sacrifice and pathology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72894909"/>
              <w:rPr>
                <w:rFonts w:eastAsia="Times New Roman"/>
                <w:sz w:val="24"/>
                <w:szCs w:val="24"/>
                <w:lang w:val="en-US"/>
              </w:rPr>
            </w:pPr>
            <w:r w:rsidRPr="00A353B6">
              <w:rPr>
                <w:rFonts w:eastAsia="Times New Roman"/>
                <w:sz w:val="24"/>
                <w:szCs w:val="24"/>
                <w:lang w:val="en-US"/>
              </w:rPr>
              <w:t>GROSS PATHOLOGY: Yes</w:t>
            </w:r>
            <w:r w:rsidRPr="00A353B6">
              <w:rPr>
                <w:rFonts w:eastAsia="Times New Roman"/>
                <w:sz w:val="24"/>
                <w:szCs w:val="24"/>
                <w:lang w:val="en-US"/>
              </w:rPr>
              <w:br w:type="page"/>
            </w:r>
            <w:r w:rsidRPr="00A353B6">
              <w:rPr>
                <w:rFonts w:eastAsia="Times New Roman"/>
                <w:sz w:val="24"/>
                <w:szCs w:val="24"/>
                <w:lang w:val="en-US"/>
              </w:rPr>
              <w:br w:type="page"/>
              <w:t xml:space="preserve">ORGAN WEIGHTS: adrenals, brain, heart, kidneys, liver, lungs, pituitary, spleen, testes/ovaries, thymus (where present), thyroid </w:t>
            </w:r>
            <w:r w:rsidRPr="00A353B6">
              <w:rPr>
                <w:rFonts w:eastAsia="Times New Roman"/>
                <w:sz w:val="24"/>
                <w:szCs w:val="24"/>
                <w:lang w:val="en-US"/>
              </w:rPr>
              <w:br w:type="page"/>
            </w:r>
            <w:r w:rsidRPr="00A353B6">
              <w:rPr>
                <w:rFonts w:eastAsia="Times New Roman"/>
                <w:sz w:val="24"/>
                <w:szCs w:val="24"/>
                <w:lang w:val="en-US"/>
              </w:rPr>
              <w:br w:type="page"/>
              <w:t>HISTOPATHOLOGY: Yes (adipose tissue, adrenals, aorta (abdominal), bladder, bone marrow, brain (cerebellum, cerebrum, stem), ear canal (and associated sebaceous glands i.e. Zymbal), eyes, heart, gross lesions, hindlimbs (postdistal portions, for examination of tibial and plantar nerves), kidneys, large intestine (caecum, colon, rectum), liver, larynx, lumbar, sacral and dorsal ganglia, lungs, mammary gland, lymph nodes (mediastinal, mandibular, mesenteric and bronchial), nasal turbinates, oesophagus, ovaries, pancreas, parathyroid (where present with thyroid), peripheral nerve (sciatic), prostate, pituitary, skeletal muscle (quadriceps), salivary gland (submaxillary), skin, small intestines (duodenum, ileum, jejunum), spinal cord (high cervical), stomach, spleen, thymus (where present), testes, tongue, thyroid, uterus, trachea.</w:t>
            </w:r>
            <w:r w:rsidRPr="00A353B6">
              <w:rPr>
                <w:rFonts w:eastAsia="Times New Roman"/>
                <w:sz w:val="24"/>
                <w:szCs w:val="24"/>
                <w:lang w:val="en-US"/>
              </w:rPr>
              <w:br w:type="page"/>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Other examinations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102528027"/>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1405015"/>
              <w:rPr>
                <w:rFonts w:eastAsia="Times New Roman"/>
                <w:sz w:val="24"/>
                <w:szCs w:val="24"/>
                <w:lang w:val="en-US"/>
              </w:rPr>
            </w:pPr>
            <w:r w:rsidRPr="00A353B6">
              <w:rPr>
                <w:rFonts w:eastAsia="Times New Roman"/>
                <w:sz w:val="24"/>
                <w:szCs w:val="24"/>
                <w:lang w:val="en-US"/>
              </w:rPr>
              <w:t>Analysis of variance was used to establish the significance of the variability between all groups to determine a treatment related response and between treatment groups for a dose-related response. The standard deviation obtained from this analysis was used for t-tests between the control and treatment groups. Where necessary, the data were suitably transformed before analysis. Non-parametric testing was carried out using the Kruskal-Wallis test for treatment-related and dose-related responses. Significant differences between control and treatment groups were determined using the Wilcoxon rank sum test. All tests were carried out at 1% and 5% significance levels for a two-sided risk.</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563"/>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none</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Results and discussions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68"/>
        <w:gridCol w:w="2146"/>
        <w:gridCol w:w="653"/>
        <w:gridCol w:w="1276"/>
        <w:gridCol w:w="4116"/>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Basis for effect level / Remarks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NOAEC (Toxicity)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sv-SE"/>
              </w:rPr>
            </w:pPr>
            <w:r w:rsidRPr="00A353B6">
              <w:rPr>
                <w:rFonts w:eastAsia="Times New Roman"/>
                <w:sz w:val="24"/>
                <w:szCs w:val="24"/>
                <w:lang w:val="sv-SE"/>
              </w:rPr>
              <w:t xml:space="preserve">8000 ppm (18359 mg/m3, 18.4 mg/L) nominal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sv-SE"/>
              </w:rPr>
            </w:pPr>
            <w:r w:rsidRPr="00A353B6">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there were no toxicologically significant effects at 8000 ppm, the highest concentration tested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Results of examinations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Clinical signs and mortality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7579966"/>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Body weight and weight gain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93409052"/>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Food consumption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55147402"/>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Food efficiency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43256563"/>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Water consumption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62391517"/>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Ophthalmoscopic examination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9207587"/>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Haematology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7050060"/>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Clinical chemistry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21261750"/>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Urinalysis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49740517"/>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Neurobehaviour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9975442"/>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Organ weights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19283737"/>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Gross pathology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43283838"/>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Histopathology: non-neoplastic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02928714"/>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Histopathology: neoplastic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03395044"/>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8977614"/>
              <w:rPr>
                <w:rFonts w:eastAsia="Times New Roman"/>
                <w:sz w:val="24"/>
                <w:szCs w:val="24"/>
                <w:lang w:val="en-US"/>
              </w:rPr>
            </w:pPr>
            <w:r w:rsidRPr="00A353B6">
              <w:rPr>
                <w:rFonts w:eastAsia="Times New Roman"/>
                <w:sz w:val="24"/>
                <w:szCs w:val="24"/>
                <w:lang w:val="en-US"/>
              </w:rPr>
              <w:t xml:space="preserve">CLINICAL SIGNS AND MORTALITY: </w:t>
            </w:r>
            <w:proofErr w:type="gramStart"/>
            <w:r w:rsidRPr="00A353B6">
              <w:rPr>
                <w:rFonts w:eastAsia="Times New Roman"/>
                <w:sz w:val="24"/>
                <w:szCs w:val="24"/>
                <w:lang w:val="en-US"/>
              </w:rPr>
              <w:t>No compound-related effects</w:t>
            </w:r>
            <w:r w:rsidRPr="00A353B6">
              <w:rPr>
                <w:rFonts w:eastAsia="Times New Roman"/>
                <w:sz w:val="24"/>
                <w:szCs w:val="24"/>
                <w:lang w:val="en-US"/>
              </w:rPr>
              <w:br w:type="page"/>
            </w:r>
            <w:r w:rsidRPr="00A353B6">
              <w:rPr>
                <w:rFonts w:eastAsia="Times New Roman"/>
                <w:sz w:val="24"/>
                <w:szCs w:val="24"/>
                <w:lang w:val="en-US"/>
              </w:rPr>
              <w:br w:type="page"/>
              <w:t>BODY WEIGHT AND WEIGHT GAIN: No compound-related effects</w:t>
            </w:r>
            <w:r w:rsidRPr="00A353B6">
              <w:rPr>
                <w:rFonts w:eastAsia="Times New Roman"/>
                <w:sz w:val="24"/>
                <w:szCs w:val="24"/>
                <w:lang w:val="en-US"/>
              </w:rPr>
              <w:br w:type="page"/>
            </w:r>
            <w:r w:rsidRPr="00A353B6">
              <w:rPr>
                <w:rFonts w:eastAsia="Times New Roman"/>
                <w:sz w:val="24"/>
                <w:szCs w:val="24"/>
                <w:lang w:val="en-US"/>
              </w:rPr>
              <w:br w:type="page"/>
              <w:t>FOOD CONSUMPTION: No compound-related effects</w:t>
            </w:r>
            <w:r w:rsidRPr="00A353B6">
              <w:rPr>
                <w:rFonts w:eastAsia="Times New Roman"/>
                <w:sz w:val="24"/>
                <w:szCs w:val="24"/>
                <w:lang w:val="en-US"/>
              </w:rPr>
              <w:br w:type="page"/>
            </w:r>
            <w:r w:rsidRPr="00A353B6">
              <w:rPr>
                <w:rFonts w:eastAsia="Times New Roman"/>
                <w:sz w:val="24"/>
                <w:szCs w:val="24"/>
                <w:lang w:val="en-US"/>
              </w:rPr>
              <w:br w:type="page"/>
              <w:t>OPHTHALMOSCOPIC EXAMINATION: No compound-related effects</w:t>
            </w:r>
            <w:r w:rsidRPr="00A353B6">
              <w:rPr>
                <w:rFonts w:eastAsia="Times New Roman"/>
                <w:sz w:val="24"/>
                <w:szCs w:val="24"/>
                <w:lang w:val="en-US"/>
              </w:rPr>
              <w:br w:type="page"/>
            </w:r>
            <w:r w:rsidRPr="00A353B6">
              <w:rPr>
                <w:rFonts w:eastAsia="Times New Roman"/>
                <w:sz w:val="24"/>
                <w:szCs w:val="24"/>
                <w:lang w:val="en-US"/>
              </w:rPr>
              <w:br w:type="page"/>
              <w:t>HAEMATOLOGY: No compound-related effects</w:t>
            </w:r>
            <w:r w:rsidRPr="00A353B6">
              <w:rPr>
                <w:rFonts w:eastAsia="Times New Roman"/>
                <w:sz w:val="24"/>
                <w:szCs w:val="24"/>
                <w:lang w:val="en-US"/>
              </w:rPr>
              <w:br w:type="page"/>
            </w:r>
            <w:r w:rsidRPr="00A353B6">
              <w:rPr>
                <w:rFonts w:eastAsia="Times New Roman"/>
                <w:sz w:val="24"/>
                <w:szCs w:val="24"/>
                <w:lang w:val="en-US"/>
              </w:rPr>
              <w:br w:type="page"/>
              <w:t>CLINICAL CHEMISTRY: No compound-related effects</w:t>
            </w:r>
            <w:r w:rsidRPr="00A353B6">
              <w:rPr>
                <w:rFonts w:eastAsia="Times New Roman"/>
                <w:sz w:val="24"/>
                <w:szCs w:val="24"/>
                <w:lang w:val="en-US"/>
              </w:rPr>
              <w:br w:type="page"/>
            </w:r>
            <w:r w:rsidRPr="00A353B6">
              <w:rPr>
                <w:rFonts w:eastAsia="Times New Roman"/>
                <w:sz w:val="24"/>
                <w:szCs w:val="24"/>
                <w:lang w:val="en-US"/>
              </w:rPr>
              <w:br w:type="page"/>
              <w:t>URINALYSIS</w:t>
            </w:r>
            <w:proofErr w:type="gramEnd"/>
            <w:r w:rsidRPr="00A353B6">
              <w:rPr>
                <w:rFonts w:eastAsia="Times New Roman"/>
                <w:sz w:val="24"/>
                <w:szCs w:val="24"/>
                <w:lang w:val="en-US"/>
              </w:rPr>
              <w:t>: Statistically significant increases in the concentrations of urinary ketone bodies in the 1000 ppm males and females and 8000 ppm males. The toxicological significance of this however is uncertain.</w:t>
            </w:r>
            <w:r w:rsidRPr="00A353B6">
              <w:rPr>
                <w:rFonts w:eastAsia="Times New Roman"/>
                <w:sz w:val="24"/>
                <w:szCs w:val="24"/>
                <w:lang w:val="en-US"/>
              </w:rPr>
              <w:br w:type="page"/>
            </w:r>
            <w:r w:rsidRPr="00A353B6">
              <w:rPr>
                <w:rFonts w:eastAsia="Times New Roman"/>
                <w:sz w:val="24"/>
                <w:szCs w:val="24"/>
                <w:lang w:val="en-US"/>
              </w:rPr>
              <w:br w:type="page"/>
              <w:t>ORGAN WEIGHTS: No compound-related effects</w:t>
            </w:r>
            <w:r w:rsidRPr="00A353B6">
              <w:rPr>
                <w:rFonts w:eastAsia="Times New Roman"/>
                <w:sz w:val="24"/>
                <w:szCs w:val="24"/>
                <w:lang w:val="en-US"/>
              </w:rPr>
              <w:br w:type="page"/>
            </w:r>
            <w:r w:rsidRPr="00A353B6">
              <w:rPr>
                <w:rFonts w:eastAsia="Times New Roman"/>
                <w:sz w:val="24"/>
                <w:szCs w:val="24"/>
                <w:lang w:val="en-US"/>
              </w:rPr>
              <w:br w:type="page"/>
              <w:t>GROSS PATHOLOGY: No compound-related effects</w:t>
            </w:r>
            <w:r w:rsidRPr="00A353B6">
              <w:rPr>
                <w:rFonts w:eastAsia="Times New Roman"/>
                <w:sz w:val="24"/>
                <w:szCs w:val="24"/>
                <w:lang w:val="en-US"/>
              </w:rPr>
              <w:br w:type="page"/>
            </w:r>
            <w:r w:rsidRPr="00A353B6">
              <w:rPr>
                <w:rFonts w:eastAsia="Times New Roman"/>
                <w:sz w:val="24"/>
                <w:szCs w:val="24"/>
                <w:lang w:val="en-US"/>
              </w:rPr>
              <w:br w:type="page"/>
              <w:t xml:space="preserve">HISTOPATHOLOGY: No compound-related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Courier New" w:eastAsia="Times New Roman" w:hAnsi="Courier New" w:cs="Courier New"/>
                <w:sz w:val="24"/>
                <w:szCs w:val="24"/>
                <w:lang w:val="en-US"/>
              </w:rPr>
            </w:pPr>
            <w:r w:rsidRPr="00A353B6">
              <w:rPr>
                <w:rFonts w:ascii="Arial" w:eastAsia="Times New Roman" w:hAnsi="Arial" w:cs="Arial"/>
                <w:sz w:val="20"/>
                <w:szCs w:val="20"/>
                <w:lang w:val="en-US"/>
              </w:rPr>
              <w:t>No toxicologically significant effects were observed at any concentration. There was no change in body or organ weights and no gross or histopathologic changes. The only significant change was an elevation in serum ketone bodies at 1000 ppm (male/female) and 8000 ppm (male) but this was considered not to be adverse.</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Overall remarks, attachments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REACH requires inhalation exposure units to be in mg/m3. Units of exposure in this report are given as ppm, ppm have been converted into mg/m3 using a molecular weight of 56.11 and constant of 24.45 (molar vol of a gas at 25°C and 1 atm pressure).</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Applicant's summary and conclusion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106339778"/>
              <w:rPr>
                <w:rFonts w:eastAsia="Times New Roman"/>
                <w:sz w:val="24"/>
                <w:szCs w:val="24"/>
                <w:lang w:val="en-US"/>
              </w:rPr>
            </w:pPr>
            <w:r w:rsidRPr="00A353B6">
              <w:rPr>
                <w:rFonts w:eastAsia="Times New Roman"/>
                <w:sz w:val="24"/>
                <w:szCs w:val="24"/>
                <w:lang w:val="en-US"/>
              </w:rPr>
              <w:t xml:space="preserve">No toxicologically significant changes were observed when rats were exposed to 250, 1000 or 8000ppm (573, 2294 or 18359 mg/m3) for 13 weeks.The NOAEC was the highest concentration level tested.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No toxicologically significant changes were observed when rats were exposed to 250, 1000 or 8000ppm (573, 2294 or 18359 mg/m3) for 13 weeks. The only significant clinical change was an elevation in ketone bodies detected in urine at 1000 ppm (males and females) and 8000 ppm (males) the toxicological significance of this is uncertain. The NOAEC was 8000 ppm (18359 mg/m3, 18.4 mg/L).</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2818190"/>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A353B6">
        <w:rPr>
          <w:rFonts w:ascii="Helvetica" w:eastAsia="Times New Roman" w:hAnsi="Helvetica" w:cs="Helvetica"/>
          <w:b/>
          <w:bCs/>
          <w:sz w:val="32"/>
          <w:szCs w:val="32"/>
          <w:u w:val="single"/>
          <w:lang w:val="en-US"/>
        </w:rPr>
        <w:t xml:space="preserve">7.6 Genetic toxicity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A353B6">
        <w:rPr>
          <w:rFonts w:ascii="Helvetica" w:eastAsia="Times New Roman" w:hAnsi="Helvetica" w:cs="Helvetica"/>
          <w:b/>
          <w:bCs/>
          <w:sz w:val="32"/>
          <w:szCs w:val="32"/>
          <w:u w:val="single"/>
          <w:lang w:val="en-US"/>
        </w:rPr>
        <w:t xml:space="preserve">7.6.1 Genetic toxicity in vitro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A353B6">
        <w:rPr>
          <w:rFonts w:ascii="Helvetica" w:eastAsia="Times New Roman" w:hAnsi="Helvetica" w:cs="Helvetica"/>
          <w:b/>
          <w:bCs/>
          <w:i/>
          <w:iCs/>
          <w:sz w:val="30"/>
          <w:szCs w:val="30"/>
          <w:lang w:val="en-US"/>
        </w:rPr>
        <w:t xml:space="preserve">Endpoint study record: Genetic toxicity in vitro. Key study (Ames), Araki et al 1994 </w:t>
      </w:r>
    </w:p>
    <w:tbl>
      <w:tblPr>
        <w:tblW w:w="0" w:type="auto"/>
        <w:tblCellSpacing w:w="7" w:type="dxa"/>
        <w:tblCellMar>
          <w:left w:w="0" w:type="dxa"/>
          <w:right w:w="0" w:type="dxa"/>
        </w:tblCellMar>
        <w:tblLook w:val="04A0"/>
      </w:tblPr>
      <w:tblGrid>
        <w:gridCol w:w="1044"/>
        <w:gridCol w:w="74"/>
        <w:gridCol w:w="3402"/>
      </w:tblGrid>
      <w:tr w:rsidR="00A353B6" w:rsidRPr="00783B00">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86867627"/>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s-ES_tradnl"/>
              </w:rPr>
            </w:pPr>
            <w:r w:rsidRPr="00A353B6">
              <w:rPr>
                <w:rFonts w:ascii="Helvetica" w:eastAsia="Times New Roman" w:hAnsi="Helvetica" w:cs="Helvetica"/>
                <w:color w:val="0000B2"/>
                <w:sz w:val="16"/>
                <w:szCs w:val="16"/>
                <w:lang w:val="es-ES_tradnl"/>
              </w:rPr>
              <w:t xml:space="preserve">IUC5-a5f0adbb-aefa-4660-b394-19c97996e8a3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XML Transformation V1.0 Plug-In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2010-02-15 16:28:38 GMT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Successfully migrated to IUCLID 5.2 format. </w:t>
            </w:r>
          </w:p>
        </w:tc>
      </w:tr>
    </w:tbl>
    <w:p w:rsidR="00A353B6" w:rsidRPr="00A353B6" w:rsidRDefault="00A353B6" w:rsidP="00A353B6">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341"/>
        <w:gridCol w:w="5941"/>
        <w:gridCol w:w="649"/>
        <w:gridCol w:w="656"/>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45549707"/>
              <w:rPr>
                <w:rFonts w:ascii="Helvetica" w:eastAsia="Times New Roman" w:hAnsi="Helvetica" w:cs="Helvetica"/>
                <w:b/>
                <w:bCs/>
                <w:color w:val="FF0000"/>
                <w:sz w:val="16"/>
                <w:szCs w:val="16"/>
                <w:lang w:val="en-US"/>
              </w:rPr>
            </w:pPr>
            <w:r w:rsidRPr="00A353B6">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key study; robust study summary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2 (reliable with restrictions)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Non-GLP, non-guideline study, published in peer reviewed literature, minor restrictions in design and/or reporting but otherwise adequate for assessment </w:t>
            </w:r>
          </w:p>
        </w:tc>
      </w:tr>
    </w:tbl>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Data source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71"/>
        <w:gridCol w:w="1346"/>
        <w:gridCol w:w="570"/>
        <w:gridCol w:w="1541"/>
        <w:gridCol w:w="1169"/>
        <w:gridCol w:w="889"/>
        <w:gridCol w:w="613"/>
        <w:gridCol w:w="807"/>
        <w:gridCol w:w="838"/>
        <w:gridCol w:w="615"/>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date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fr-FR"/>
              </w:rPr>
            </w:pPr>
            <w:r w:rsidRPr="00A353B6">
              <w:rPr>
                <w:rFonts w:eastAsia="Times New Roman"/>
                <w:sz w:val="24"/>
                <w:szCs w:val="24"/>
                <w:lang w:val="fr-FR"/>
              </w:rPr>
              <w:t xml:space="preserve">Araki A, Noguchi T, Kato F &amp; Matsushima 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1994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Improved method for mutagenicity testing of gaseous compounds by using a gas sampling bag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Mutation Research, 307, 335-344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02292783"/>
              <w:rPr>
                <w:rFonts w:eastAsia="Times New Roman"/>
                <w:sz w:val="24"/>
                <w:szCs w:val="24"/>
                <w:lang w:val="en-US"/>
              </w:rPr>
            </w:pPr>
            <w:r w:rsidRPr="00A353B6">
              <w:rPr>
                <w:rFonts w:eastAsia="Times New Roman"/>
                <w:sz w:val="24"/>
                <w:szCs w:val="24"/>
                <w:lang w:val="en-US"/>
              </w:rPr>
              <w:t xml:space="preserve">data published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35437494"/>
              <w:rPr>
                <w:rFonts w:eastAsia="Times New Roman"/>
                <w:sz w:val="24"/>
                <w:szCs w:val="24"/>
                <w:lang w:val="en-US"/>
              </w:rPr>
            </w:pPr>
            <w:r w:rsidRPr="00A353B6">
              <w:rPr>
                <w:rFonts w:eastAsia="Times New Roman"/>
                <w:sz w:val="24"/>
                <w:szCs w:val="24"/>
                <w:lang w:val="en-US"/>
              </w:rPr>
              <w:t xml:space="preserve">This study also contains data on other butene isomers (but-1-ene, 2-butene and isobutene), these are listed as separate IUCLID entries under the relevant isomer (Araki a, b and c).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Materials and methods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Type of genotoxicity </w:t>
      </w:r>
    </w:p>
    <w:tbl>
      <w:tblPr>
        <w:tblW w:w="0" w:type="auto"/>
        <w:tblCellSpacing w:w="7" w:type="dxa"/>
        <w:tblCellMar>
          <w:top w:w="45" w:type="dxa"/>
          <w:left w:w="45" w:type="dxa"/>
          <w:bottom w:w="45" w:type="dxa"/>
          <w:right w:w="45" w:type="dxa"/>
        </w:tblCellMar>
        <w:tblLook w:val="04A0"/>
      </w:tblPr>
      <w:tblGrid>
        <w:gridCol w:w="14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06921303"/>
              <w:rPr>
                <w:rFonts w:eastAsia="Times New Roman"/>
                <w:sz w:val="24"/>
                <w:szCs w:val="24"/>
                <w:lang w:val="en-US"/>
              </w:rPr>
            </w:pPr>
            <w:r w:rsidRPr="00A353B6">
              <w:rPr>
                <w:rFonts w:eastAsia="Times New Roman"/>
                <w:sz w:val="24"/>
                <w:szCs w:val="24"/>
                <w:lang w:val="en-US"/>
              </w:rPr>
              <w:t xml:space="preserve">gene mutation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Type of study </w:t>
      </w:r>
    </w:p>
    <w:tbl>
      <w:tblPr>
        <w:tblW w:w="0" w:type="auto"/>
        <w:tblCellSpacing w:w="7" w:type="dxa"/>
        <w:tblCellMar>
          <w:top w:w="45" w:type="dxa"/>
          <w:left w:w="45" w:type="dxa"/>
          <w:bottom w:w="45" w:type="dxa"/>
          <w:right w:w="45" w:type="dxa"/>
        </w:tblCellMar>
        <w:tblLook w:val="04A0"/>
      </w:tblPr>
      <w:tblGrid>
        <w:gridCol w:w="4770"/>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77843419"/>
              <w:rPr>
                <w:rFonts w:eastAsia="Times New Roman"/>
                <w:sz w:val="24"/>
                <w:szCs w:val="24"/>
                <w:lang w:val="en-US"/>
              </w:rPr>
            </w:pPr>
            <w:r w:rsidRPr="00A353B6">
              <w:rPr>
                <w:rFonts w:eastAsia="Times New Roman"/>
                <w:sz w:val="24"/>
                <w:szCs w:val="24"/>
                <w:lang w:val="en-US"/>
              </w:rPr>
              <w:t xml:space="preserve">bacterial reverse mutation assay (e.g. Ames test)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2197"/>
        <w:gridCol w:w="819"/>
        <w:gridCol w:w="1443"/>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Deviations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 guideline followed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80566262"/>
              <w:rPr>
                <w:rFonts w:eastAsia="Times New Roman"/>
                <w:sz w:val="24"/>
                <w:szCs w:val="24"/>
                <w:lang w:val="en-US"/>
              </w:rPr>
            </w:pPr>
            <w:r w:rsidRPr="00A353B6">
              <w:rPr>
                <w:rFonts w:eastAsia="Times New Roman"/>
                <w:sz w:val="24"/>
                <w:szCs w:val="24"/>
                <w:lang w:val="en-US"/>
              </w:rPr>
              <w:t xml:space="preserve">Mutagenicity test on S. Typhimurium TA98, TA100, TA1535 and TA1537 and E. Coli WP2 uvrA using the developed gas exposure method (using a gas sampling bag as an exposure vessel and a preparation vessel of diluted gas).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8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40627397"/>
              <w:rPr>
                <w:rFonts w:eastAsia="Times New Roman"/>
                <w:sz w:val="24"/>
                <w:szCs w:val="24"/>
                <w:lang w:val="en-US"/>
              </w:rPr>
            </w:pPr>
            <w:r w:rsidRPr="00A353B6">
              <w:rPr>
                <w:rFonts w:eastAsia="Times New Roman"/>
                <w:sz w:val="24"/>
                <w:szCs w:val="24"/>
                <w:lang w:val="en-US"/>
              </w:rPr>
              <w:t xml:space="preserve">no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materials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5803300"/>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173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Identity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115-11-7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isobutene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2-methylpropene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630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111511365"/>
              <w:rPr>
                <w:rFonts w:eastAsia="Times New Roman"/>
                <w:sz w:val="24"/>
                <w:szCs w:val="24"/>
                <w:lang w:val="en-US"/>
              </w:rPr>
            </w:pPr>
            <w:r w:rsidRPr="00A353B6">
              <w:rPr>
                <w:rFonts w:eastAsia="Times New Roman"/>
                <w:sz w:val="24"/>
                <w:szCs w:val="24"/>
                <w:lang w:val="en-US"/>
              </w:rPr>
              <w:t xml:space="preserve">1-butene was obtained from Tokyo Kasei Co. Ltd, Tokyo, Japan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86456423"/>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Method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Target gene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10276570"/>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Species/strain </w:t>
      </w:r>
    </w:p>
    <w:tbl>
      <w:tblPr>
        <w:tblW w:w="0" w:type="auto"/>
        <w:tblCellSpacing w:w="7" w:type="dxa"/>
        <w:tblCellMar>
          <w:top w:w="45" w:type="dxa"/>
          <w:left w:w="45" w:type="dxa"/>
          <w:bottom w:w="45" w:type="dxa"/>
          <w:right w:w="45" w:type="dxa"/>
        </w:tblCellMar>
        <w:tblLook w:val="04A0"/>
      </w:tblPr>
      <w:tblGrid>
        <w:gridCol w:w="1241"/>
        <w:gridCol w:w="6070"/>
      </w:tblGrid>
      <w:tr w:rsidR="00A353B6" w:rsidRPr="00783B00">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Species/strain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sv-SE"/>
              </w:rPr>
            </w:pPr>
            <w:r w:rsidRPr="00A353B6">
              <w:rPr>
                <w:rFonts w:eastAsia="Times New Roman"/>
                <w:sz w:val="24"/>
                <w:szCs w:val="24"/>
                <w:lang w:val="sv-SE"/>
              </w:rPr>
              <w:t xml:space="preserve">S. typhimurium TA 1535, TA 1537, TA 98 and TA 100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Additional strain characteristics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 data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Metabolic activation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with and without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Metabolic activation system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S9 from Phenobarbitol and 5,6-benzoflavone induced rat liver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1241"/>
        <w:gridCol w:w="6070"/>
      </w:tblGrid>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Species/strain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E. coli WP2 uvr A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Additional strain characteristics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 data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Metabolic activation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with and without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Metabolic activation system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S9 from Phenobarbitol and 5,6-benzoflavone induced rat liver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concentrations </w:t>
      </w:r>
    </w:p>
    <w:tbl>
      <w:tblPr>
        <w:tblW w:w="0" w:type="auto"/>
        <w:tblCellSpacing w:w="7" w:type="dxa"/>
        <w:tblCellMar>
          <w:top w:w="45" w:type="dxa"/>
          <w:left w:w="45" w:type="dxa"/>
          <w:bottom w:w="45" w:type="dxa"/>
          <w:right w:w="45" w:type="dxa"/>
        </w:tblCellMar>
        <w:tblLook w:val="04A0"/>
      </w:tblPr>
      <w:tblGrid>
        <w:gridCol w:w="8016"/>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81021001"/>
              <w:rPr>
                <w:rFonts w:eastAsia="Times New Roman"/>
                <w:sz w:val="24"/>
                <w:szCs w:val="24"/>
                <w:lang w:val="en-US"/>
              </w:rPr>
            </w:pPr>
            <w:r w:rsidRPr="00A353B6">
              <w:rPr>
                <w:rFonts w:eastAsia="Times New Roman"/>
                <w:sz w:val="24"/>
                <w:szCs w:val="24"/>
                <w:lang w:val="en-US"/>
              </w:rPr>
              <w:t xml:space="preserve">Toxic concentration levels or about 50% of the maximum exposure concentration.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39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90209350"/>
              <w:rPr>
                <w:rFonts w:eastAsia="Times New Roman"/>
                <w:sz w:val="24"/>
                <w:szCs w:val="24"/>
                <w:lang w:val="en-US"/>
              </w:rPr>
            </w:pPr>
            <w:r w:rsidRPr="00A353B6">
              <w:rPr>
                <w:rFonts w:eastAsia="Times New Roman"/>
                <w:sz w:val="24"/>
                <w:szCs w:val="24"/>
                <w:lang w:val="en-US"/>
              </w:rPr>
              <w:t xml:space="preserve">Vehicle(s)/solvent(s): HEPA-filtered air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Controls </w:t>
      </w:r>
    </w:p>
    <w:tbl>
      <w:tblPr>
        <w:tblW w:w="0" w:type="auto"/>
        <w:tblCellSpacing w:w="7" w:type="dxa"/>
        <w:tblCellMar>
          <w:top w:w="45" w:type="dxa"/>
          <w:left w:w="45" w:type="dxa"/>
          <w:bottom w:w="45" w:type="dxa"/>
          <w:right w:w="45" w:type="dxa"/>
        </w:tblCellMar>
        <w:tblLook w:val="04A0"/>
      </w:tblPr>
      <w:tblGrid>
        <w:gridCol w:w="903"/>
        <w:gridCol w:w="8684"/>
      </w:tblGrid>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Negative controls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 data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Solvent / vehicle controls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 data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True negative controls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 data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Positive controls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 data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Positive control substance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 data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The objective was to develop an improved method for testing gases. Use of standard positive and negative control substances was not stated, buta,-1,3-diene was used as a positive substance &amp; the data presented indicates that an air control was used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test system and conditions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24346863"/>
              <w:rPr>
                <w:rFonts w:eastAsia="Times New Roman"/>
                <w:sz w:val="24"/>
                <w:szCs w:val="24"/>
                <w:lang w:val="en-US"/>
              </w:rPr>
            </w:pPr>
            <w:r w:rsidRPr="00A353B6">
              <w:rPr>
                <w:rFonts w:eastAsia="Times New Roman"/>
                <w:sz w:val="24"/>
                <w:szCs w:val="24"/>
                <w:lang w:val="en-US"/>
              </w:rPr>
              <w:t>Mutagenicity testing was performed by the gas exposure method using a gas sampling bag with or without metabolic activation. The exposure condition was : bacterial plates made by the agar overlay method with 2mL top agar per plate, 100 µL of S9 per plate, exposure temperature of 37°C, exposure period of 48 h and exposure volume of gas was 500 mL per plate. Tests were performed at toxic concentration levels or about 50% levels as the maximum concentration.</w:t>
            </w:r>
            <w:r w:rsidRPr="00A353B6">
              <w:rPr>
                <w:rFonts w:eastAsia="Times New Roman"/>
                <w:sz w:val="24"/>
                <w:szCs w:val="24"/>
                <w:lang w:val="en-US"/>
              </w:rPr>
              <w:br w:type="page"/>
            </w:r>
            <w:r w:rsidRPr="00A353B6">
              <w:rPr>
                <w:rFonts w:eastAsia="Times New Roman"/>
                <w:sz w:val="24"/>
                <w:szCs w:val="24"/>
                <w:lang w:val="en-US"/>
              </w:rPr>
              <w:br w:type="page"/>
              <w:t>The conditions listed above were chosen based on the results of a preliminary study with 1,3 butadiene in which the effect of the volume of gas per plate (357, 625, 1250, 2500 or 5000 mL/plate, which corresponded to 14, 8, 4, 2 or 1 plates/bag), the amount of S9 (50, 100, 200 or 400 µL/plate), the exposure temperature (30 or 37 degrees C), exposure period (2, 4, 14, 24 or 48 hours), the amount of top agar (0, 1, or 2 mL/plate) were examined.</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Evaluation criteria </w:t>
      </w:r>
    </w:p>
    <w:tbl>
      <w:tblPr>
        <w:tblW w:w="0" w:type="auto"/>
        <w:tblCellSpacing w:w="7" w:type="dxa"/>
        <w:tblCellMar>
          <w:top w:w="45" w:type="dxa"/>
          <w:left w:w="45" w:type="dxa"/>
          <w:bottom w:w="45" w:type="dxa"/>
          <w:right w:w="45" w:type="dxa"/>
        </w:tblCellMar>
        <w:tblLook w:val="04A0"/>
      </w:tblPr>
      <w:tblGrid>
        <w:gridCol w:w="6190"/>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81691005"/>
              <w:rPr>
                <w:rFonts w:eastAsia="Times New Roman"/>
                <w:sz w:val="24"/>
                <w:szCs w:val="24"/>
                <w:lang w:val="en-US"/>
              </w:rPr>
            </w:pPr>
            <w:r w:rsidRPr="00A353B6">
              <w:rPr>
                <w:rFonts w:eastAsia="Times New Roman"/>
                <w:sz w:val="24"/>
                <w:szCs w:val="24"/>
                <w:lang w:val="en-US"/>
              </w:rPr>
              <w:t xml:space="preserve">After incubation the number of revertant colonies was counted.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89840415"/>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u w:val="single"/>
                <w:lang w:val="en-US"/>
              </w:rPr>
              <w:t>Preparation of gas</w:t>
            </w:r>
            <w:proofErr w:type="gramStart"/>
            <w:r w:rsidRPr="00A353B6">
              <w:rPr>
                <w:rFonts w:ascii="Arial" w:eastAsia="Times New Roman" w:hAnsi="Arial" w:cs="Arial"/>
                <w:sz w:val="20"/>
                <w:szCs w:val="20"/>
                <w:u w:val="single"/>
                <w:lang w:val="en-US"/>
              </w:rPr>
              <w:t>:</w:t>
            </w:r>
            <w:r w:rsidRPr="00A353B6">
              <w:rPr>
                <w:rFonts w:ascii="Arial" w:eastAsia="Times New Roman" w:hAnsi="Arial" w:cs="Arial"/>
                <w:sz w:val="20"/>
                <w:szCs w:val="20"/>
                <w:lang w:val="en-US"/>
              </w:rPr>
              <w:t>A</w:t>
            </w:r>
            <w:proofErr w:type="gramEnd"/>
            <w:r w:rsidRPr="00A353B6">
              <w:rPr>
                <w:rFonts w:ascii="Arial" w:eastAsia="Times New Roman" w:hAnsi="Arial" w:cs="Arial"/>
                <w:sz w:val="20"/>
                <w:szCs w:val="20"/>
                <w:lang w:val="en-US"/>
              </w:rPr>
              <w:t xml:space="preserve"> fixed volume of test substance gas was pumped out from the gas sampling bag into another gas sampling bag (gas dilution bag), which had been filled with a fixed amount of dilution gas.</w:t>
            </w:r>
          </w:p>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u w:val="single"/>
                <w:lang w:val="en-US"/>
              </w:rPr>
              <w:t>Exposure</w:t>
            </w:r>
            <w:r w:rsidRPr="00A353B6">
              <w:rPr>
                <w:rFonts w:ascii="Arial" w:eastAsia="Times New Roman" w:hAnsi="Arial" w:cs="Arial"/>
                <w:sz w:val="20"/>
                <w:szCs w:val="20"/>
                <w:lang w:val="en-US"/>
              </w:rPr>
              <w:t>: The bacterial plates were placed in a 10L gas sampling bag which was resealed tightly. A flow meter and pump were connected to the bag and after washing out the air it was filled with test substance gas at appropriate concentration at a fixed amount per plate. The bacterial plates in the bag were kept at 25 or 37°C for a fixed period. At the end of exposure period the test gas was replaced by sterile air and then plates were removed and left to stand for 30 min in order to evaporate test substance, then lids replaced.</w:t>
            </w:r>
          </w:p>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u w:val="single"/>
                <w:lang w:val="en-US"/>
              </w:rPr>
              <w:t>Incubation after exposure</w:t>
            </w:r>
            <w:r w:rsidRPr="00A353B6">
              <w:rPr>
                <w:rFonts w:ascii="Arial" w:eastAsia="Times New Roman" w:hAnsi="Arial" w:cs="Arial"/>
                <w:sz w:val="20"/>
                <w:szCs w:val="20"/>
                <w:lang w:val="en-US"/>
              </w:rPr>
              <w:t>: The plates were then transferred to a container or vinyl bag, separately according to the concentration and method used, and were then incubated for a total exposure period and incubation period of 48 h.</w:t>
            </w:r>
            <w:r w:rsidRPr="00A353B6">
              <w:rPr>
                <w:rFonts w:eastAsia="Times New Roman"/>
                <w:sz w:val="24"/>
                <w:szCs w:val="24"/>
                <w:lang w:val="en-US"/>
              </w:rPr>
              <w:t> </w:t>
            </w:r>
            <w:r w:rsidRPr="00A353B6">
              <w:rPr>
                <w:rFonts w:ascii="Arial" w:eastAsia="Times New Roman" w:hAnsi="Arial" w:cs="Arial"/>
                <w:sz w:val="20"/>
                <w:szCs w:val="20"/>
                <w:lang w:val="en-US"/>
              </w:rPr>
              <w:t>In case of 24 h exposure at 37°C, the incubation period was 24 h. After incubation revertant colonies were counted.</w:t>
            </w: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Results and discussions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results </w:t>
      </w:r>
    </w:p>
    <w:tbl>
      <w:tblPr>
        <w:tblW w:w="0" w:type="auto"/>
        <w:tblCellSpacing w:w="7" w:type="dxa"/>
        <w:tblCellMar>
          <w:top w:w="45" w:type="dxa"/>
          <w:left w:w="45" w:type="dxa"/>
          <w:bottom w:w="45" w:type="dxa"/>
          <w:right w:w="45" w:type="dxa"/>
        </w:tblCellMar>
        <w:tblLook w:val="04A0"/>
      </w:tblPr>
      <w:tblGrid>
        <w:gridCol w:w="1196"/>
        <w:gridCol w:w="5465"/>
      </w:tblGrid>
      <w:tr w:rsidR="00A353B6" w:rsidRPr="00783B00">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Species/strain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sv-SE"/>
              </w:rPr>
            </w:pPr>
            <w:r w:rsidRPr="00A353B6">
              <w:rPr>
                <w:rFonts w:eastAsia="Times New Roman"/>
                <w:sz w:val="24"/>
                <w:szCs w:val="24"/>
                <w:lang w:val="sv-SE"/>
              </w:rPr>
              <w:t xml:space="preserve">S. typhimurium TA 1535, TA 1537, TA 98 and TA 100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Metabolic activation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with and without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 system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all strains/cell types tested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Genotoxicity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negative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Cytotoxicity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 but tested up to limit concentrations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Vehicle controls valid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 data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Negative controls valid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 data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Positive controls valid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1196"/>
        <w:gridCol w:w="3918"/>
      </w:tblGrid>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Species/strain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E. coli WP2 uvr A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Metabolic activation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with and without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 system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all strains/cell types tested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Genotoxicity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negative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Cytotoxicity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 but tested up to limit concentrations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Vehicle controls valid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 data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Negative controls valid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 data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Positive controls valid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Additional information on results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48044358"/>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563"/>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none</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Overall remarks, attachments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563"/>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none</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Applicant's summary and conclusion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34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0490198"/>
              <w:rPr>
                <w:rFonts w:eastAsia="Times New Roman"/>
                <w:sz w:val="24"/>
                <w:szCs w:val="24"/>
                <w:lang w:val="en-US"/>
              </w:rPr>
            </w:pPr>
            <w:r w:rsidRPr="00A353B6">
              <w:rPr>
                <w:rFonts w:eastAsia="Times New Roman"/>
                <w:sz w:val="24"/>
                <w:szCs w:val="24"/>
                <w:lang w:val="en-US"/>
              </w:rPr>
              <w:t xml:space="preserve">negative with metabolic activation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373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54684776"/>
              <w:rPr>
                <w:rFonts w:eastAsia="Times New Roman"/>
                <w:sz w:val="24"/>
                <w:szCs w:val="24"/>
                <w:lang w:val="en-US"/>
              </w:rPr>
            </w:pPr>
            <w:r w:rsidRPr="00A353B6">
              <w:rPr>
                <w:rFonts w:eastAsia="Times New Roman"/>
                <w:sz w:val="24"/>
                <w:szCs w:val="24"/>
                <w:lang w:val="en-US"/>
              </w:rPr>
              <w:t xml:space="preserve">negative without metabolic activation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80493139"/>
              <w:rPr>
                <w:rFonts w:eastAsia="Times New Roman"/>
                <w:sz w:val="24"/>
                <w:szCs w:val="24"/>
                <w:lang w:val="en-US"/>
              </w:rPr>
            </w:pPr>
            <w:r w:rsidRPr="00A353B6">
              <w:rPr>
                <w:rFonts w:eastAsia="Times New Roman"/>
                <w:sz w:val="24"/>
                <w:szCs w:val="24"/>
                <w:lang w:val="en-US"/>
              </w:rPr>
              <w:t xml:space="preserve">2 -Methylpropene was not mutagenic with and without metabolic activation, in S. Typhimurium strains: TA 1535, TA 1537, TA 98 and TA 100 and E. Coli WP2 uvr 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2-Methylpropene was not mutagenic to S Typhimurium TA98, TA100, TA1535, TA 1537 and E.coli WP2uvrA, with or without metabolic activation, using a gas sampling bag method. Concentrations were not specified but tests were carried out at increasing levels until toxicity was observed. Buta-1</w:t>
            </w:r>
            <w:proofErr w:type="gramStart"/>
            <w:r w:rsidRPr="00A353B6">
              <w:rPr>
                <w:rFonts w:ascii="Arial" w:eastAsia="Times New Roman" w:hAnsi="Arial" w:cs="Arial"/>
                <w:sz w:val="20"/>
                <w:szCs w:val="20"/>
                <w:lang w:val="en-US"/>
              </w:rPr>
              <w:t>,3</w:t>
            </w:r>
            <w:proofErr w:type="gramEnd"/>
            <w:r w:rsidRPr="00A353B6">
              <w:rPr>
                <w:rFonts w:ascii="Arial" w:eastAsia="Times New Roman" w:hAnsi="Arial" w:cs="Arial"/>
                <w:sz w:val="20"/>
                <w:szCs w:val="20"/>
                <w:lang w:val="en-US"/>
              </w:rPr>
              <w:t>-diene was mutagenic under these conditions indicating that the method was robust.</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13348136"/>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A353B6">
        <w:rPr>
          <w:rFonts w:ascii="Helvetica" w:eastAsia="Times New Roman" w:hAnsi="Helvetica" w:cs="Helvetica"/>
          <w:b/>
          <w:bCs/>
          <w:i/>
          <w:iCs/>
          <w:sz w:val="30"/>
          <w:szCs w:val="30"/>
          <w:lang w:val="en-US"/>
        </w:rPr>
        <w:t xml:space="preserve">Endpoint study record: Genetic toxicity in vitro. Key study (micronucleus), Jorritsma et al 1995 </w:t>
      </w:r>
    </w:p>
    <w:tbl>
      <w:tblPr>
        <w:tblW w:w="0" w:type="auto"/>
        <w:tblCellSpacing w:w="7" w:type="dxa"/>
        <w:tblCellMar>
          <w:left w:w="0" w:type="dxa"/>
          <w:right w:w="0" w:type="dxa"/>
        </w:tblCellMar>
        <w:tblLook w:val="04A0"/>
      </w:tblPr>
      <w:tblGrid>
        <w:gridCol w:w="1044"/>
        <w:gridCol w:w="74"/>
        <w:gridCol w:w="346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03313702"/>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IUC5-dd8bc572-4db5-49b1-ae90-e9ccdb950ac0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XML Transformation V1.0 Plug-In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2010-02-02 14:03:53 GMT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Successfully migrated to IUCLID 5.2 format. </w:t>
            </w:r>
          </w:p>
        </w:tc>
      </w:tr>
    </w:tbl>
    <w:p w:rsidR="00A353B6" w:rsidRPr="00A353B6" w:rsidRDefault="00A353B6" w:rsidP="00A353B6">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341"/>
        <w:gridCol w:w="5941"/>
        <w:gridCol w:w="649"/>
        <w:gridCol w:w="656"/>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97617363"/>
              <w:rPr>
                <w:rFonts w:ascii="Helvetica" w:eastAsia="Times New Roman" w:hAnsi="Helvetica" w:cs="Helvetica"/>
                <w:b/>
                <w:bCs/>
                <w:color w:val="FF0000"/>
                <w:sz w:val="16"/>
                <w:szCs w:val="16"/>
                <w:lang w:val="en-US"/>
              </w:rPr>
            </w:pPr>
            <w:r w:rsidRPr="00A353B6">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key study; robust study summary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2 (reliable with restrictions)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Non-GLP, non-guideline study, published in peer reviewed literature, minor restrictions in design and/or reporting but otherwise adequate for assessment </w:t>
            </w:r>
          </w:p>
        </w:tc>
      </w:tr>
    </w:tbl>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Data source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70"/>
        <w:gridCol w:w="1205"/>
        <w:gridCol w:w="570"/>
        <w:gridCol w:w="1595"/>
        <w:gridCol w:w="1311"/>
        <w:gridCol w:w="876"/>
        <w:gridCol w:w="607"/>
        <w:gridCol w:w="795"/>
        <w:gridCol w:w="822"/>
        <w:gridCol w:w="608"/>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date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Jorritsma U, Cornet M, Van Hummelen P, Bolt HM, Vercruysse A, Kirsch-Volders M and Rogiers V.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1995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Comparative mutagenicity of 2-methylpropene (isobutene), its epoxide 2-methyl-1,2-epoxypropane and propylene oxide in the in vitro micronucleus test using human lymphocytes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Mutagenesis Vol 10; 101-104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1110526"/>
              <w:rPr>
                <w:rFonts w:eastAsia="Times New Roman"/>
                <w:sz w:val="24"/>
                <w:szCs w:val="24"/>
                <w:lang w:val="en-US"/>
              </w:rPr>
            </w:pPr>
            <w:r w:rsidRPr="00A353B6">
              <w:rPr>
                <w:rFonts w:eastAsia="Times New Roman"/>
                <w:sz w:val="24"/>
                <w:szCs w:val="24"/>
                <w:lang w:val="en-US"/>
              </w:rPr>
              <w:t xml:space="preserve">data published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1485731"/>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Materials and methods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Type of genotoxicity </w:t>
      </w:r>
    </w:p>
    <w:tbl>
      <w:tblPr>
        <w:tblW w:w="0" w:type="auto"/>
        <w:tblCellSpacing w:w="7" w:type="dxa"/>
        <w:tblCellMar>
          <w:top w:w="45" w:type="dxa"/>
          <w:left w:w="45" w:type="dxa"/>
          <w:bottom w:w="45" w:type="dxa"/>
          <w:right w:w="45" w:type="dxa"/>
        </w:tblCellMar>
        <w:tblLook w:val="04A0"/>
      </w:tblPr>
      <w:tblGrid>
        <w:gridCol w:w="14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34244349"/>
              <w:rPr>
                <w:rFonts w:eastAsia="Times New Roman"/>
                <w:sz w:val="24"/>
                <w:szCs w:val="24"/>
                <w:lang w:val="en-US"/>
              </w:rPr>
            </w:pPr>
            <w:r w:rsidRPr="00A353B6">
              <w:rPr>
                <w:rFonts w:eastAsia="Times New Roman"/>
                <w:sz w:val="24"/>
                <w:szCs w:val="24"/>
                <w:lang w:val="en-US"/>
              </w:rPr>
              <w:t xml:space="preserve">gene mutation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Type of study </w:t>
      </w:r>
    </w:p>
    <w:tbl>
      <w:tblPr>
        <w:tblW w:w="0" w:type="auto"/>
        <w:tblCellSpacing w:w="7" w:type="dxa"/>
        <w:tblCellMar>
          <w:top w:w="45" w:type="dxa"/>
          <w:left w:w="45" w:type="dxa"/>
          <w:bottom w:w="45" w:type="dxa"/>
          <w:right w:w="45" w:type="dxa"/>
        </w:tblCellMar>
        <w:tblLook w:val="04A0"/>
      </w:tblPr>
      <w:tblGrid>
        <w:gridCol w:w="366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75854919"/>
              <w:rPr>
                <w:rFonts w:eastAsia="Times New Roman"/>
                <w:sz w:val="24"/>
                <w:szCs w:val="24"/>
                <w:lang w:val="en-US"/>
              </w:rPr>
            </w:pPr>
            <w:r w:rsidRPr="00A353B6">
              <w:rPr>
                <w:rFonts w:eastAsia="Times New Roman"/>
                <w:sz w:val="24"/>
                <w:szCs w:val="24"/>
                <w:lang w:val="en-US"/>
              </w:rPr>
              <w:t xml:space="preserve">mammalian cell gene mutation assay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2245"/>
        <w:gridCol w:w="6414"/>
        <w:gridCol w:w="90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Deviations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OECD Guideline 476 (In vitro Mammalian Cell Gene Mutation Test)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69772647"/>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8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72716364"/>
              <w:rPr>
                <w:rFonts w:eastAsia="Times New Roman"/>
                <w:sz w:val="24"/>
                <w:szCs w:val="24"/>
                <w:lang w:val="en-US"/>
              </w:rPr>
            </w:pPr>
            <w:r w:rsidRPr="00A353B6">
              <w:rPr>
                <w:rFonts w:eastAsia="Times New Roman"/>
                <w:sz w:val="24"/>
                <w:szCs w:val="24"/>
                <w:lang w:val="en-US"/>
              </w:rPr>
              <w:t xml:space="preserve">no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materials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27210464"/>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173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Identity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2-methylpropene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isobutene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65474397"/>
              <w:rPr>
                <w:rFonts w:eastAsia="Times New Roman"/>
                <w:sz w:val="24"/>
                <w:szCs w:val="24"/>
                <w:lang w:val="en-US"/>
              </w:rPr>
            </w:pPr>
            <w:r w:rsidRPr="00A353B6">
              <w:rPr>
                <w:rFonts w:eastAsia="Times New Roman"/>
                <w:sz w:val="24"/>
                <w:szCs w:val="24"/>
                <w:lang w:val="en-US"/>
              </w:rPr>
              <w:t>- Name of test material (as cited in study report): 2-methylpropene</w:t>
            </w:r>
            <w:r w:rsidRPr="00A353B6">
              <w:rPr>
                <w:rFonts w:eastAsia="Times New Roman"/>
                <w:sz w:val="24"/>
                <w:szCs w:val="24"/>
                <w:lang w:val="en-US"/>
              </w:rPr>
              <w:br w:type="page"/>
              <w:t>- Source: Messer Griesheim, Dusseldorf, Germany</w:t>
            </w:r>
            <w:r w:rsidRPr="00A353B6">
              <w:rPr>
                <w:rFonts w:eastAsia="Times New Roman"/>
                <w:sz w:val="24"/>
                <w:szCs w:val="24"/>
                <w:lang w:val="en-US"/>
              </w:rPr>
              <w:br w:type="page"/>
              <w:t>- Analytical purity: &gt;99 % vol</w:t>
            </w:r>
            <w:r w:rsidRPr="00A353B6">
              <w:rPr>
                <w:rFonts w:eastAsia="Times New Roman"/>
                <w:sz w:val="24"/>
                <w:szCs w:val="24"/>
                <w:lang w:val="en-US"/>
              </w:rPr>
              <w:br w:type="page"/>
              <w:t>- Impurity: C4H10 &lt; 1 vol%</w:t>
            </w:r>
            <w:r w:rsidRPr="00A353B6">
              <w:rPr>
                <w:rFonts w:eastAsia="Times New Roman"/>
                <w:sz w:val="24"/>
                <w:szCs w:val="24"/>
                <w:lang w:val="en-US"/>
              </w:rPr>
              <w:br w:type="page"/>
            </w:r>
            <w:r w:rsidRPr="00A353B6">
              <w:rPr>
                <w:rFonts w:eastAsia="Times New Roman"/>
                <w:sz w:val="24"/>
                <w:szCs w:val="24"/>
                <w:lang w:val="en-US"/>
              </w:rPr>
              <w:br w:type="page"/>
              <w:t xml:space="preserve">- 2-Methyl-1,2-epoxypropane </w:t>
            </w:r>
            <w:r w:rsidRPr="00A353B6">
              <w:rPr>
                <w:rFonts w:eastAsia="Times New Roman"/>
                <w:sz w:val="24"/>
                <w:szCs w:val="24"/>
                <w:lang w:val="en-US"/>
              </w:rPr>
              <w:br w:type="page"/>
              <w:t>- Purity &gt; 99 vol%</w:t>
            </w:r>
            <w:r w:rsidRPr="00A353B6">
              <w:rPr>
                <w:rFonts w:eastAsia="Times New Roman"/>
                <w:sz w:val="24"/>
                <w:szCs w:val="24"/>
                <w:lang w:val="en-US"/>
              </w:rPr>
              <w:br w:type="page"/>
              <w:t>- synthesized by Department of Organic Chemistry, Rijksuniversiteit Gent, Belgium</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71461197"/>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Method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Target gene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93118406"/>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Species/strain </w:t>
      </w:r>
    </w:p>
    <w:tbl>
      <w:tblPr>
        <w:tblW w:w="0" w:type="auto"/>
        <w:tblCellSpacing w:w="7" w:type="dxa"/>
        <w:tblCellMar>
          <w:top w:w="45" w:type="dxa"/>
          <w:left w:w="45" w:type="dxa"/>
          <w:bottom w:w="45" w:type="dxa"/>
          <w:right w:w="45" w:type="dxa"/>
        </w:tblCellMar>
        <w:tblLook w:val="04A0"/>
      </w:tblPr>
      <w:tblGrid>
        <w:gridCol w:w="1196"/>
        <w:gridCol w:w="2671"/>
      </w:tblGrid>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Species/strain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other: human lymphocytes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Metabolic activation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without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concentrations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60745790"/>
              <w:rPr>
                <w:rFonts w:eastAsia="Times New Roman"/>
                <w:sz w:val="24"/>
                <w:szCs w:val="24"/>
                <w:lang w:val="en-US"/>
              </w:rPr>
            </w:pPr>
            <w:r w:rsidRPr="00A353B6">
              <w:rPr>
                <w:rFonts w:eastAsia="Times New Roman"/>
                <w:sz w:val="24"/>
                <w:szCs w:val="24"/>
                <w:lang w:val="en-US"/>
              </w:rPr>
              <w:t>2-methylpropene and 2-methyl-1,2-epoxypropane were tested at 100, 500, 1000, 2500, 5000, 10000, 15000, 30000 and 50000 ppm</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37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92104902"/>
              <w:rPr>
                <w:rFonts w:eastAsia="Times New Roman"/>
                <w:sz w:val="24"/>
                <w:szCs w:val="24"/>
                <w:lang w:val="en-US"/>
              </w:rPr>
            </w:pPr>
            <w:r w:rsidRPr="00A353B6">
              <w:rPr>
                <w:rFonts w:eastAsia="Times New Roman"/>
                <w:sz w:val="24"/>
                <w:szCs w:val="24"/>
                <w:lang w:val="en-US"/>
              </w:rPr>
              <w:t xml:space="preserve">air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Controls </w:t>
      </w:r>
    </w:p>
    <w:tbl>
      <w:tblPr>
        <w:tblW w:w="0" w:type="auto"/>
        <w:tblCellSpacing w:w="7" w:type="dxa"/>
        <w:tblCellMar>
          <w:top w:w="45" w:type="dxa"/>
          <w:left w:w="45" w:type="dxa"/>
          <w:bottom w:w="45" w:type="dxa"/>
          <w:right w:w="45" w:type="dxa"/>
        </w:tblCellMar>
        <w:tblLook w:val="04A0"/>
      </w:tblPr>
      <w:tblGrid>
        <w:gridCol w:w="778"/>
        <w:gridCol w:w="2291"/>
      </w:tblGrid>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Negative controls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yes (no further details)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test system and conditions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40912041"/>
              <w:rPr>
                <w:rFonts w:eastAsia="Times New Roman"/>
                <w:sz w:val="24"/>
                <w:szCs w:val="24"/>
                <w:lang w:val="en-US"/>
              </w:rPr>
            </w:pPr>
            <w:r w:rsidRPr="00A353B6">
              <w:rPr>
                <w:rFonts w:eastAsia="Times New Roman"/>
                <w:sz w:val="24"/>
                <w:szCs w:val="24"/>
                <w:lang w:val="en-US"/>
              </w:rPr>
              <w:t>PREPARATION OF CULTURES</w:t>
            </w:r>
            <w:r w:rsidRPr="00A353B6">
              <w:rPr>
                <w:rFonts w:eastAsia="Times New Roman"/>
                <w:sz w:val="24"/>
                <w:szCs w:val="24"/>
                <w:lang w:val="en-US"/>
              </w:rPr>
              <w:br w:type="page"/>
              <w:t xml:space="preserve">- Whole blood cultures (5 mL) were set up in Ham's F-10 medium with hydroxyethylpiperazinethansulfonic (HEPES) acid buffer containing 15% foetal calf serum (FCS) and stimulated with phytohaemagglutinin (18 µg/mL medium). </w:t>
            </w:r>
            <w:r w:rsidRPr="00A353B6">
              <w:rPr>
                <w:rFonts w:eastAsia="Times New Roman"/>
                <w:sz w:val="24"/>
                <w:szCs w:val="24"/>
                <w:lang w:val="en-US"/>
              </w:rPr>
              <w:br w:type="page"/>
              <w:t xml:space="preserve">- After incubation at 37°C for 44 h cytochalasin-B was added in a final concentration </w:t>
            </w:r>
            <w:proofErr w:type="gramStart"/>
            <w:r w:rsidRPr="00A353B6">
              <w:rPr>
                <w:rFonts w:eastAsia="Times New Roman"/>
                <w:sz w:val="24"/>
                <w:szCs w:val="24"/>
                <w:lang w:val="en-US"/>
              </w:rPr>
              <w:t>of 6 µg/mL</w:t>
            </w:r>
            <w:proofErr w:type="gramEnd"/>
            <w:r w:rsidRPr="00A353B6">
              <w:rPr>
                <w:rFonts w:eastAsia="Times New Roman"/>
                <w:sz w:val="24"/>
                <w:szCs w:val="24"/>
                <w:lang w:val="en-US"/>
              </w:rPr>
              <w:t xml:space="preserve">. </w:t>
            </w:r>
            <w:r w:rsidRPr="00A353B6">
              <w:rPr>
                <w:rFonts w:eastAsia="Times New Roman"/>
                <w:sz w:val="24"/>
                <w:szCs w:val="24"/>
                <w:lang w:val="en-US"/>
              </w:rPr>
              <w:br w:type="page"/>
              <w:t xml:space="preserve">- After 72 h, cells were harvested. </w:t>
            </w:r>
            <w:r w:rsidRPr="00A353B6">
              <w:rPr>
                <w:rFonts w:eastAsia="Times New Roman"/>
                <w:sz w:val="24"/>
                <w:szCs w:val="24"/>
                <w:lang w:val="en-US"/>
              </w:rPr>
              <w:br w:type="page"/>
              <w:t xml:space="preserve">- Lymphocytes were isolated by density centrifugation. The pellet underwent hypotonic treatment for 10 min at room temperature. </w:t>
            </w:r>
            <w:r w:rsidRPr="00A353B6">
              <w:rPr>
                <w:rFonts w:eastAsia="Times New Roman"/>
                <w:sz w:val="24"/>
                <w:szCs w:val="24"/>
                <w:lang w:val="en-US"/>
              </w:rPr>
              <w:br w:type="page"/>
              <w:t xml:space="preserve">- Cells were applied to precleaned slides as spots with a fine pasteur pipette and immediately fixed with 100% methanol for 10 min. </w:t>
            </w:r>
            <w:r w:rsidRPr="00A353B6">
              <w:rPr>
                <w:rFonts w:eastAsia="Times New Roman"/>
                <w:sz w:val="24"/>
                <w:szCs w:val="24"/>
                <w:lang w:val="en-US"/>
              </w:rPr>
              <w:br w:type="page"/>
              <w:t xml:space="preserve">- Staining was achieved with 5% Giemsa in Sorensen buffer p11 6.8, for 20 min. </w:t>
            </w:r>
            <w:r w:rsidRPr="00A353B6">
              <w:rPr>
                <w:rFonts w:eastAsia="Times New Roman"/>
                <w:sz w:val="24"/>
                <w:szCs w:val="24"/>
                <w:lang w:val="en-US"/>
              </w:rPr>
              <w:br w:type="page"/>
              <w:t xml:space="preserve">- The compounds were present in the cultures during the whole incubation time (72 h). </w:t>
            </w:r>
            <w:r w:rsidRPr="00A353B6">
              <w:rPr>
                <w:rFonts w:eastAsia="Times New Roman"/>
                <w:sz w:val="24"/>
                <w:szCs w:val="24"/>
                <w:lang w:val="en-US"/>
              </w:rPr>
              <w:br w:type="page"/>
            </w:r>
            <w:r w:rsidRPr="00A353B6">
              <w:rPr>
                <w:rFonts w:eastAsia="Times New Roman"/>
                <w:sz w:val="24"/>
                <w:szCs w:val="24"/>
                <w:lang w:val="en-US"/>
              </w:rPr>
              <w:br w:type="page"/>
              <w:t>NUMBER OF REPLICATIONS</w:t>
            </w:r>
            <w:proofErr w:type="gramStart"/>
            <w:r w:rsidRPr="00A353B6">
              <w:rPr>
                <w:rFonts w:eastAsia="Times New Roman"/>
                <w:sz w:val="24"/>
                <w:szCs w:val="24"/>
                <w:lang w:val="en-US"/>
              </w:rPr>
              <w:t>:</w:t>
            </w:r>
            <w:proofErr w:type="gramEnd"/>
            <w:r w:rsidRPr="00A353B6">
              <w:rPr>
                <w:rFonts w:eastAsia="Times New Roman"/>
                <w:sz w:val="24"/>
                <w:szCs w:val="24"/>
                <w:lang w:val="en-US"/>
              </w:rPr>
              <w:br w:type="page"/>
              <w:t>- Two cultures were prepared for each concentration.</w:t>
            </w:r>
            <w:r w:rsidRPr="00A353B6">
              <w:rPr>
                <w:rFonts w:eastAsia="Times New Roman"/>
                <w:sz w:val="24"/>
                <w:szCs w:val="24"/>
                <w:lang w:val="en-US"/>
              </w:rPr>
              <w:br w:type="page"/>
            </w:r>
            <w:r w:rsidRPr="00A353B6">
              <w:rPr>
                <w:rFonts w:eastAsia="Times New Roman"/>
                <w:sz w:val="24"/>
                <w:szCs w:val="24"/>
                <w:lang w:val="en-US"/>
              </w:rPr>
              <w:br w:type="page"/>
              <w:t>NUMBER OF CELLS EVALUATED</w:t>
            </w:r>
            <w:proofErr w:type="gramStart"/>
            <w:r w:rsidRPr="00A353B6">
              <w:rPr>
                <w:rFonts w:eastAsia="Times New Roman"/>
                <w:sz w:val="24"/>
                <w:szCs w:val="24"/>
                <w:lang w:val="en-US"/>
              </w:rPr>
              <w:t>:</w:t>
            </w:r>
            <w:proofErr w:type="gramEnd"/>
            <w:r w:rsidRPr="00A353B6">
              <w:rPr>
                <w:rFonts w:eastAsia="Times New Roman"/>
                <w:sz w:val="24"/>
                <w:szCs w:val="24"/>
                <w:lang w:val="en-US"/>
              </w:rPr>
              <w:br w:type="page"/>
              <w:t xml:space="preserve">- For each concentration, 1000 cytokinesis-blocked (CB) binucleated lymphocytes per culture were examined for the presence of micronuclei. </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Evaluation criteria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8790115"/>
              <w:rPr>
                <w:rFonts w:eastAsia="Times New Roman"/>
                <w:sz w:val="24"/>
                <w:szCs w:val="24"/>
                <w:lang w:val="en-US"/>
              </w:rPr>
            </w:pPr>
            <w:r w:rsidRPr="00A353B6">
              <w:rPr>
                <w:rFonts w:eastAsia="Times New Roman"/>
                <w:sz w:val="24"/>
                <w:szCs w:val="24"/>
                <w:lang w:val="en-US"/>
              </w:rPr>
              <w:t xml:space="preserve">The mitotic ratio (%), used to evaluate toxicity, was calculated by dividing the sum of binucleated and polynucleated cells by the total amount of counted lymphocytes.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28619595"/>
              <w:rPr>
                <w:rFonts w:eastAsia="Times New Roman"/>
                <w:sz w:val="24"/>
                <w:szCs w:val="24"/>
                <w:lang w:val="en-US"/>
              </w:rPr>
            </w:pPr>
            <w:r w:rsidRPr="00A353B6">
              <w:rPr>
                <w:rFonts w:eastAsia="Times New Roman"/>
                <w:sz w:val="24"/>
                <w:szCs w:val="24"/>
                <w:lang w:val="en-US"/>
              </w:rPr>
              <w:t xml:space="preserve">Statistical differences between controls and treated samples were determined with the Fisher-exact test (Socal and Rohlf, 1981).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Microscopic examination was carried out at a magnification of 1000x. The study was performed blind with coded samples.</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Results and discussions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results </w:t>
      </w:r>
    </w:p>
    <w:tbl>
      <w:tblPr>
        <w:tblW w:w="0" w:type="auto"/>
        <w:tblCellSpacing w:w="7" w:type="dxa"/>
        <w:tblCellMar>
          <w:top w:w="45" w:type="dxa"/>
          <w:left w:w="45" w:type="dxa"/>
          <w:bottom w:w="45" w:type="dxa"/>
          <w:right w:w="45" w:type="dxa"/>
        </w:tblCellMar>
        <w:tblLook w:val="04A0"/>
      </w:tblPr>
      <w:tblGrid>
        <w:gridCol w:w="1081"/>
        <w:gridCol w:w="8506"/>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Metabolic activation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without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 system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other: human lymphocytes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Genotoxicity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negative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Cytotoxicity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proofErr w:type="gramStart"/>
            <w:r w:rsidRPr="00A353B6">
              <w:rPr>
                <w:rFonts w:eastAsia="Times New Roman"/>
                <w:sz w:val="24"/>
                <w:szCs w:val="24"/>
                <w:lang w:val="en-US"/>
              </w:rPr>
              <w:t>other</w:t>
            </w:r>
            <w:proofErr w:type="gramEnd"/>
            <w:r w:rsidRPr="00A353B6">
              <w:rPr>
                <w:rFonts w:eastAsia="Times New Roman"/>
                <w:sz w:val="24"/>
                <w:szCs w:val="24"/>
                <w:lang w:val="en-US"/>
              </w:rPr>
              <w:t xml:space="preserve">: 2-methylpropene was not toxic at concentrations up to 50,000ppm. 2-Methyl-1,2-epoxypropane was toxic at 5,000ppm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Additional information on results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95417187"/>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563"/>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none</w:t>
            </w: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Overall remarks, attachments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 xml:space="preserve">REACH requires inhalation exposure units to be in mg/m3. Although this was an in vitro study, </w:t>
            </w:r>
            <w:proofErr w:type="gramStart"/>
            <w:r w:rsidRPr="00A353B6">
              <w:rPr>
                <w:rFonts w:ascii="Arial" w:eastAsia="Times New Roman" w:hAnsi="Arial" w:cs="Arial"/>
                <w:sz w:val="20"/>
                <w:szCs w:val="20"/>
                <w:lang w:val="en-US"/>
              </w:rPr>
              <w:t>ppm have</w:t>
            </w:r>
            <w:proofErr w:type="gramEnd"/>
            <w:r w:rsidRPr="00A353B6">
              <w:rPr>
                <w:rFonts w:ascii="Arial" w:eastAsia="Times New Roman" w:hAnsi="Arial" w:cs="Arial"/>
                <w:sz w:val="20"/>
                <w:szCs w:val="20"/>
                <w:lang w:val="en-US"/>
              </w:rPr>
              <w:t xml:space="preserve"> been converted into mg/m3 for comparison with in vivo studies. The conversion utilised molecular weight of 56.11 and constant of 24.47 (molar vol of a gas at 25°C and 1 atm pressure)</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Applicant's summary and conclusion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9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79142197"/>
              <w:rPr>
                <w:rFonts w:eastAsia="Times New Roman"/>
                <w:sz w:val="24"/>
                <w:szCs w:val="24"/>
                <w:lang w:val="en-US"/>
              </w:rPr>
            </w:pPr>
            <w:r w:rsidRPr="00A353B6">
              <w:rPr>
                <w:rFonts w:eastAsia="Times New Roman"/>
                <w:sz w:val="24"/>
                <w:szCs w:val="24"/>
                <w:lang w:val="en-US"/>
              </w:rPr>
              <w:t xml:space="preserve">negative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05678415"/>
              <w:rPr>
                <w:rFonts w:eastAsia="Times New Roman"/>
                <w:sz w:val="24"/>
                <w:szCs w:val="24"/>
                <w:lang w:val="en-US"/>
              </w:rPr>
            </w:pPr>
            <w:r w:rsidRPr="00A353B6">
              <w:rPr>
                <w:rFonts w:eastAsia="Times New Roman"/>
                <w:sz w:val="24"/>
                <w:szCs w:val="24"/>
                <w:lang w:val="en-US"/>
              </w:rPr>
              <w:t xml:space="preserve">2-Methylpropene was tested at concentrations up to 50,000ppm (114,650 mg/m3) in a modified micronucleus test (using gas tight culture flasks) with human peripheral blood lymphocytes. Cytokinesis-blocked binucleated lymphocytes per culture were scored for micronuclei. The incidence of micronucleated cells and mitotic index were not significantly different from untreated controls.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2-Methylpropene (isobutene), a gaseous compound widely used in chemical industries, is metabolized to the epoxide 2-methyl-1</w:t>
            </w:r>
            <w:proofErr w:type="gramStart"/>
            <w:r w:rsidRPr="00A353B6">
              <w:rPr>
                <w:rFonts w:ascii="Arial" w:eastAsia="Times New Roman" w:hAnsi="Arial" w:cs="Arial"/>
                <w:sz w:val="20"/>
                <w:szCs w:val="20"/>
                <w:lang w:val="en-US"/>
              </w:rPr>
              <w:t>,2</w:t>
            </w:r>
            <w:proofErr w:type="gramEnd"/>
            <w:r w:rsidRPr="00A353B6">
              <w:rPr>
                <w:rFonts w:ascii="Arial" w:eastAsia="Times New Roman" w:hAnsi="Arial" w:cs="Arial"/>
                <w:sz w:val="20"/>
                <w:szCs w:val="20"/>
                <w:lang w:val="en-US"/>
              </w:rPr>
              <w:t>-epoxypropane. The parent compound has previously been shown to be non-mutagenic in a modified Ames test, whereas the epoxide metabolite gave a positive result. In this study, both compounds have been tested in the in vitro micronucleus test using human lymphocytes. Propylene oxide, a well known mutagenic compound, served as a positive control. It was found that 2-methylpropene had no mutagenic effect, whereas its epoxide induced a statistically significant dose-dependent increase in the number of micronuclei. The effect observed was comparable with that obtained for propylene oxide.</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65454398"/>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A353B6">
        <w:rPr>
          <w:rFonts w:ascii="Helvetica" w:eastAsia="Times New Roman" w:hAnsi="Helvetica" w:cs="Helvetica"/>
          <w:b/>
          <w:bCs/>
          <w:i/>
          <w:iCs/>
          <w:sz w:val="30"/>
          <w:szCs w:val="30"/>
          <w:lang w:val="en-US"/>
        </w:rPr>
        <w:t xml:space="preserve">Endpoint study record: Genetic toxicity in vitro. Key study (mouse lymphoma), IRI, 1981 </w:t>
      </w:r>
    </w:p>
    <w:tbl>
      <w:tblPr>
        <w:tblW w:w="0" w:type="auto"/>
        <w:tblCellSpacing w:w="7" w:type="dxa"/>
        <w:tblCellMar>
          <w:left w:w="0" w:type="dxa"/>
          <w:right w:w="0" w:type="dxa"/>
        </w:tblCellMar>
        <w:tblLook w:val="04A0"/>
      </w:tblPr>
      <w:tblGrid>
        <w:gridCol w:w="1044"/>
        <w:gridCol w:w="74"/>
        <w:gridCol w:w="3455"/>
      </w:tblGrid>
      <w:tr w:rsidR="00A353B6" w:rsidRPr="00783B00">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33705364"/>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s-ES_tradnl"/>
              </w:rPr>
            </w:pPr>
            <w:r w:rsidRPr="00A353B6">
              <w:rPr>
                <w:rFonts w:ascii="Helvetica" w:eastAsia="Times New Roman" w:hAnsi="Helvetica" w:cs="Helvetica"/>
                <w:color w:val="0000B2"/>
                <w:sz w:val="16"/>
                <w:szCs w:val="16"/>
                <w:lang w:val="es-ES_tradnl"/>
              </w:rPr>
              <w:t xml:space="preserve">IUC5-821adeb4-5d82-4ee5-965f-85abae265350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XML Transformation V1.0 Plug-In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2010-02-02 14:06:41 GMT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Successfully migrated to IUCLID 5.2 format. </w:t>
            </w:r>
          </w:p>
        </w:tc>
      </w:tr>
    </w:tbl>
    <w:p w:rsidR="00A353B6" w:rsidRPr="00A353B6" w:rsidRDefault="00A353B6" w:rsidP="00A353B6">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852"/>
        <w:gridCol w:w="5536"/>
        <w:gridCol w:w="596"/>
        <w:gridCol w:w="603"/>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143189822"/>
              <w:rPr>
                <w:rFonts w:ascii="Helvetica" w:eastAsia="Times New Roman" w:hAnsi="Helvetica" w:cs="Helvetica"/>
                <w:b/>
                <w:bCs/>
                <w:color w:val="FF0000"/>
                <w:sz w:val="16"/>
                <w:szCs w:val="16"/>
                <w:lang w:val="en-US"/>
              </w:rPr>
            </w:pPr>
            <w:r w:rsidRPr="00A353B6">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key study; robust study summary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2 (reliable with restrictions)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GLP status uncertain, near guideline study, available as unpublished report, fully adequate for assessment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Data source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53"/>
        <w:gridCol w:w="607"/>
        <w:gridCol w:w="563"/>
        <w:gridCol w:w="1260"/>
        <w:gridCol w:w="1098"/>
        <w:gridCol w:w="1385"/>
        <w:gridCol w:w="799"/>
        <w:gridCol w:w="1588"/>
        <w:gridCol w:w="808"/>
        <w:gridCol w:w="598"/>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date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IRI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1981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Isobutylene: Assessment of mutagenic potential in the mouse lymphoma mutation assay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Inveresk Research International, Musselburgh, EH21 7UB, Scotland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Report No. 2118 (IRI Project No. 704914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Essochem Europe, Inc., Nieuwe Nijverheidslaan 2, B-1920 Machelen, Belgium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87417409"/>
              <w:rPr>
                <w:rFonts w:eastAsia="Times New Roman"/>
                <w:sz w:val="24"/>
                <w:szCs w:val="24"/>
                <w:lang w:val="en-US"/>
              </w:rPr>
            </w:pPr>
            <w:proofErr w:type="gramStart"/>
            <w:r w:rsidRPr="00A353B6">
              <w:rPr>
                <w:rFonts w:eastAsia="Times New Roman"/>
                <w:sz w:val="24"/>
                <w:szCs w:val="24"/>
                <w:lang w:val="en-US"/>
              </w:rPr>
              <w:t>other</w:t>
            </w:r>
            <w:proofErr w:type="gramEnd"/>
            <w:r w:rsidRPr="00A353B6">
              <w:rPr>
                <w:rFonts w:eastAsia="Times New Roman"/>
                <w:sz w:val="24"/>
                <w:szCs w:val="24"/>
                <w:lang w:val="en-US"/>
              </w:rPr>
              <w:t xml:space="preserve">: The data rights for this study have been acquired by the Lower Olefins and Aromatics REACH Consortium. The registrant has a letter of access for all studies within this dossier that are considered proprietary.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protection claimed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03445206"/>
              <w:rPr>
                <w:rFonts w:eastAsia="Times New Roman"/>
                <w:sz w:val="24"/>
                <w:szCs w:val="24"/>
                <w:lang w:val="en-US"/>
              </w:rPr>
            </w:pPr>
            <w:proofErr w:type="gramStart"/>
            <w:r w:rsidRPr="00A353B6">
              <w:rPr>
                <w:rFonts w:eastAsia="Times New Roman"/>
                <w:sz w:val="24"/>
                <w:szCs w:val="24"/>
                <w:lang w:val="en-US"/>
              </w:rPr>
              <w:t>yes</w:t>
            </w:r>
            <w:proofErr w:type="gramEnd"/>
            <w:r w:rsidRPr="00A353B6">
              <w:rPr>
                <w:rFonts w:eastAsia="Times New Roman"/>
                <w:sz w:val="24"/>
                <w:szCs w:val="24"/>
                <w:lang w:val="en-US"/>
              </w:rPr>
              <w:t xml:space="preserve">, but willing to share (A letter of access to the studies is available on application to Lower Olefins and Aromatics REACH Consortium. )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39383319"/>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Materials and methods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Type of genotoxicity </w:t>
      </w:r>
    </w:p>
    <w:tbl>
      <w:tblPr>
        <w:tblW w:w="0" w:type="auto"/>
        <w:tblCellSpacing w:w="7" w:type="dxa"/>
        <w:tblCellMar>
          <w:top w:w="45" w:type="dxa"/>
          <w:left w:w="45" w:type="dxa"/>
          <w:bottom w:w="45" w:type="dxa"/>
          <w:right w:w="45" w:type="dxa"/>
        </w:tblCellMar>
        <w:tblLook w:val="04A0"/>
      </w:tblPr>
      <w:tblGrid>
        <w:gridCol w:w="14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75999062"/>
              <w:rPr>
                <w:rFonts w:eastAsia="Times New Roman"/>
                <w:sz w:val="24"/>
                <w:szCs w:val="24"/>
                <w:lang w:val="en-US"/>
              </w:rPr>
            </w:pPr>
            <w:r w:rsidRPr="00A353B6">
              <w:rPr>
                <w:rFonts w:eastAsia="Times New Roman"/>
                <w:sz w:val="24"/>
                <w:szCs w:val="24"/>
                <w:lang w:val="en-US"/>
              </w:rPr>
              <w:t xml:space="preserve">gene mutation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Type of study </w:t>
      </w:r>
    </w:p>
    <w:tbl>
      <w:tblPr>
        <w:tblW w:w="0" w:type="auto"/>
        <w:tblCellSpacing w:w="7" w:type="dxa"/>
        <w:tblCellMar>
          <w:top w:w="45" w:type="dxa"/>
          <w:left w:w="45" w:type="dxa"/>
          <w:bottom w:w="45" w:type="dxa"/>
          <w:right w:w="45" w:type="dxa"/>
        </w:tblCellMar>
        <w:tblLook w:val="04A0"/>
      </w:tblPr>
      <w:tblGrid>
        <w:gridCol w:w="366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54078231"/>
              <w:rPr>
                <w:rFonts w:eastAsia="Times New Roman"/>
                <w:sz w:val="24"/>
                <w:szCs w:val="24"/>
                <w:lang w:val="en-US"/>
              </w:rPr>
            </w:pPr>
            <w:r w:rsidRPr="00A353B6">
              <w:rPr>
                <w:rFonts w:eastAsia="Times New Roman"/>
                <w:sz w:val="24"/>
                <w:szCs w:val="24"/>
                <w:lang w:val="en-US"/>
              </w:rPr>
              <w:t xml:space="preserve">mammalian cell gene mutation assay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2245"/>
        <w:gridCol w:w="6414"/>
        <w:gridCol w:w="90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Deviations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OECD Guideline 476 (In vitro Mammalian Cell Gene Mutation Test)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59687713"/>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8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24490109"/>
              <w:rPr>
                <w:rFonts w:eastAsia="Times New Roman"/>
                <w:sz w:val="24"/>
                <w:szCs w:val="24"/>
                <w:lang w:val="en-US"/>
              </w:rPr>
            </w:pPr>
            <w:r w:rsidRPr="00A353B6">
              <w:rPr>
                <w:rFonts w:eastAsia="Times New Roman"/>
                <w:sz w:val="24"/>
                <w:szCs w:val="24"/>
                <w:lang w:val="en-US"/>
              </w:rPr>
              <w:t xml:space="preserve">no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materials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13780105"/>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173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Identity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isobutylene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2-methylpropene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18048921"/>
              <w:rPr>
                <w:rFonts w:eastAsia="Times New Roman"/>
                <w:sz w:val="24"/>
                <w:szCs w:val="24"/>
                <w:lang w:val="en-US"/>
              </w:rPr>
            </w:pPr>
            <w:r w:rsidRPr="00A353B6">
              <w:rPr>
                <w:rFonts w:eastAsia="Times New Roman"/>
                <w:sz w:val="24"/>
                <w:szCs w:val="24"/>
                <w:lang w:val="en-US"/>
              </w:rPr>
              <w:t>- Name of test material (as cited in study report): isobutylene</w:t>
            </w:r>
            <w:r w:rsidRPr="00A353B6">
              <w:rPr>
                <w:rFonts w:eastAsia="Times New Roman"/>
                <w:sz w:val="24"/>
                <w:szCs w:val="24"/>
                <w:lang w:val="en-US"/>
              </w:rPr>
              <w:br w:type="page"/>
              <w:t>- Storage condition of test material: room temperature in a calor gas canister</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072794"/>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Method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Target gene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42716107"/>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Species/strain </w:t>
      </w:r>
    </w:p>
    <w:tbl>
      <w:tblPr>
        <w:tblW w:w="0" w:type="auto"/>
        <w:tblCellSpacing w:w="7" w:type="dxa"/>
        <w:tblCellMar>
          <w:top w:w="45" w:type="dxa"/>
          <w:left w:w="45" w:type="dxa"/>
          <w:bottom w:w="45" w:type="dxa"/>
          <w:right w:w="45" w:type="dxa"/>
        </w:tblCellMar>
        <w:tblLook w:val="04A0"/>
      </w:tblPr>
      <w:tblGrid>
        <w:gridCol w:w="1196"/>
        <w:gridCol w:w="8391"/>
      </w:tblGrid>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Species/strain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mouse lymphoma L5178Y cells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Details on mammalian cell lines (if applicable)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Type and identity of media: The basic cell growth medium (F0P) consisted of Fischer's medium supplemented with penicillin (100 units/mL), streptomycin (100 µg/mL), sodium bicarbonate (1.125 g/L), sodium pyruvate (2mM), pluronic acid (0.5% w/v) and glutamine (2mM).</w:t>
            </w:r>
            <w:r w:rsidRPr="00A353B6">
              <w:rPr>
                <w:rFonts w:eastAsia="Times New Roman"/>
                <w:sz w:val="24"/>
                <w:szCs w:val="24"/>
                <w:lang w:val="en-US"/>
              </w:rPr>
              <w:br w:type="page"/>
            </w:r>
            <w:r w:rsidRPr="00A353B6">
              <w:rPr>
                <w:rFonts w:eastAsia="Times New Roman"/>
                <w:sz w:val="24"/>
                <w:szCs w:val="24"/>
                <w:lang w:val="en-US"/>
              </w:rPr>
              <w:br w:type="page"/>
              <w:t>The addition of horse serum (10% v/v) to F0P gave F10P which was the medium used for all cell growth and culture maintenance.</w:t>
            </w:r>
            <w:r w:rsidRPr="00A353B6">
              <w:rPr>
                <w:rFonts w:eastAsia="Times New Roman"/>
                <w:sz w:val="24"/>
                <w:szCs w:val="24"/>
                <w:lang w:val="en-US"/>
              </w:rPr>
              <w:br w:type="page"/>
            </w:r>
            <w:r w:rsidRPr="00A353B6">
              <w:rPr>
                <w:rFonts w:eastAsia="Times New Roman"/>
                <w:sz w:val="24"/>
                <w:szCs w:val="24"/>
                <w:lang w:val="en-US"/>
              </w:rPr>
              <w:br w:type="page"/>
              <w:t>The addition to F0P of donor horse serum (20% v/v) and sodium pyruvate to 4mM gave cloning medium (CM), the medium required for colony formation during experiments.</w:t>
            </w:r>
            <w:r w:rsidRPr="00A353B6">
              <w:rPr>
                <w:rFonts w:eastAsia="Times New Roman"/>
                <w:sz w:val="24"/>
                <w:szCs w:val="24"/>
                <w:lang w:val="en-US"/>
              </w:rPr>
              <w:br w:type="page"/>
            </w:r>
            <w:r w:rsidRPr="00A353B6">
              <w:rPr>
                <w:rFonts w:eastAsia="Times New Roman"/>
                <w:sz w:val="24"/>
                <w:szCs w:val="24"/>
                <w:lang w:val="en-US"/>
              </w:rPr>
              <w:br w:type="page"/>
              <w:t xml:space="preserve">- Periodically "cleansed" against high spontaneous background: yes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Metabolic activation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with and without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Metabolic activation system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S9 from Arochlor induced rat liver.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concentrations </w:t>
      </w:r>
    </w:p>
    <w:tbl>
      <w:tblPr>
        <w:tblW w:w="0" w:type="auto"/>
        <w:tblCellSpacing w:w="7" w:type="dxa"/>
        <w:tblCellMar>
          <w:top w:w="45" w:type="dxa"/>
          <w:left w:w="45" w:type="dxa"/>
          <w:bottom w:w="45" w:type="dxa"/>
          <w:right w:w="45" w:type="dxa"/>
        </w:tblCellMar>
        <w:tblLook w:val="04A0"/>
      </w:tblPr>
      <w:tblGrid>
        <w:gridCol w:w="42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70532280"/>
              <w:rPr>
                <w:rFonts w:eastAsia="Times New Roman"/>
                <w:sz w:val="24"/>
                <w:szCs w:val="24"/>
                <w:lang w:val="en-US"/>
              </w:rPr>
            </w:pPr>
            <w:r w:rsidRPr="00A353B6">
              <w:rPr>
                <w:rFonts w:eastAsia="Times New Roman"/>
                <w:sz w:val="24"/>
                <w:szCs w:val="24"/>
                <w:lang w:val="en-US"/>
              </w:rPr>
              <w:t xml:space="preserve">100, 50, 25, 12.5, 6.25 and 0% isobutylene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429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98754425"/>
              <w:rPr>
                <w:rFonts w:eastAsia="Times New Roman"/>
                <w:sz w:val="24"/>
                <w:szCs w:val="24"/>
                <w:lang w:val="en-US"/>
              </w:rPr>
            </w:pPr>
            <w:r w:rsidRPr="00A353B6">
              <w:rPr>
                <w:rFonts w:eastAsia="Times New Roman"/>
                <w:sz w:val="24"/>
                <w:szCs w:val="24"/>
                <w:lang w:val="en-US"/>
              </w:rPr>
              <w:t xml:space="preserve">- Vehicle(s)/solvent(s) used: 5% CO2 in air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Controls </w:t>
      </w:r>
    </w:p>
    <w:tbl>
      <w:tblPr>
        <w:tblW w:w="0" w:type="auto"/>
        <w:tblCellSpacing w:w="7" w:type="dxa"/>
        <w:tblCellMar>
          <w:top w:w="45" w:type="dxa"/>
          <w:left w:w="45" w:type="dxa"/>
          <w:bottom w:w="45" w:type="dxa"/>
          <w:right w:w="45" w:type="dxa"/>
        </w:tblCellMar>
        <w:tblLook w:val="04A0"/>
      </w:tblPr>
      <w:tblGrid>
        <w:gridCol w:w="903"/>
        <w:gridCol w:w="868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Solvent / vehicle controls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yes (5% CO2 in air)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Positive controls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yes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Positive control substance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proofErr w:type="gramStart"/>
            <w:r w:rsidRPr="00A353B6">
              <w:rPr>
                <w:rFonts w:eastAsia="Times New Roman"/>
                <w:sz w:val="24"/>
                <w:szCs w:val="24"/>
                <w:lang w:val="en-US"/>
              </w:rPr>
              <w:t>other</w:t>
            </w:r>
            <w:proofErr w:type="gramEnd"/>
            <w:r w:rsidRPr="00A353B6">
              <w:rPr>
                <w:rFonts w:eastAsia="Times New Roman"/>
                <w:sz w:val="24"/>
                <w:szCs w:val="24"/>
                <w:lang w:val="en-US"/>
              </w:rPr>
              <w:t xml:space="preserve">: ethyl methanesulphonate (EMS) at 400 or 200 µg/mL in ethanol. 2-acetylaminofluorene (2-AAF) at 100 or 50 µg/mL in ethanol.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EMS positive control in absence of S9 mix, 2-AAF positive control in presence of S9 mix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test system and conditions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78518556"/>
              <w:rPr>
                <w:rFonts w:eastAsia="Times New Roman"/>
                <w:sz w:val="24"/>
                <w:szCs w:val="24"/>
                <w:lang w:val="en-US"/>
              </w:rPr>
            </w:pPr>
            <w:r w:rsidRPr="00A353B6">
              <w:rPr>
                <w:rFonts w:eastAsia="Times New Roman"/>
                <w:sz w:val="24"/>
                <w:szCs w:val="24"/>
                <w:lang w:val="en-US"/>
              </w:rPr>
              <w:t>METHOD OF APPLICATION: in medium</w:t>
            </w:r>
            <w:r w:rsidRPr="00A353B6">
              <w:rPr>
                <w:rFonts w:eastAsia="Times New Roman"/>
                <w:sz w:val="24"/>
                <w:szCs w:val="24"/>
                <w:lang w:val="en-US"/>
              </w:rPr>
              <w:br w:type="page"/>
            </w:r>
            <w:r w:rsidRPr="00A353B6">
              <w:rPr>
                <w:rFonts w:eastAsia="Times New Roman"/>
                <w:sz w:val="24"/>
                <w:szCs w:val="24"/>
                <w:lang w:val="en-US"/>
              </w:rPr>
              <w:br w:type="page"/>
              <w:t>DURATION</w:t>
            </w:r>
            <w:r w:rsidRPr="00A353B6">
              <w:rPr>
                <w:rFonts w:eastAsia="Times New Roman"/>
                <w:sz w:val="24"/>
                <w:szCs w:val="24"/>
                <w:lang w:val="en-US"/>
              </w:rPr>
              <w:br w:type="page"/>
              <w:t>- Exposure duration: 24 hours isobutylene and vehicle control cultures without S9 mix, 16 hour in the presence of S9 mix. 3 hour positive control cultures.</w:t>
            </w:r>
            <w:r w:rsidRPr="00A353B6">
              <w:rPr>
                <w:rFonts w:eastAsia="Times New Roman"/>
                <w:sz w:val="24"/>
                <w:szCs w:val="24"/>
                <w:lang w:val="en-US"/>
              </w:rPr>
              <w:br w:type="page"/>
              <w:t>- Expression time (cells in growth medium): 3 days</w:t>
            </w:r>
            <w:r w:rsidRPr="00A353B6">
              <w:rPr>
                <w:rFonts w:eastAsia="Times New Roman"/>
                <w:sz w:val="24"/>
                <w:szCs w:val="24"/>
                <w:lang w:val="en-US"/>
              </w:rPr>
              <w:br w:type="page"/>
            </w:r>
            <w:r w:rsidRPr="00A353B6">
              <w:rPr>
                <w:rFonts w:eastAsia="Times New Roman"/>
                <w:sz w:val="24"/>
                <w:szCs w:val="24"/>
                <w:lang w:val="en-US"/>
              </w:rPr>
              <w:br w:type="page"/>
              <w:t>NUMBER OF REPLICATIONS: 3</w:t>
            </w:r>
            <w:r w:rsidRPr="00A353B6">
              <w:rPr>
                <w:rFonts w:eastAsia="Times New Roman"/>
                <w:sz w:val="24"/>
                <w:szCs w:val="24"/>
                <w:lang w:val="en-US"/>
              </w:rPr>
              <w:br w:type="page"/>
            </w:r>
            <w:r w:rsidRPr="00A353B6">
              <w:rPr>
                <w:rFonts w:eastAsia="Times New Roman"/>
                <w:sz w:val="24"/>
                <w:szCs w:val="24"/>
                <w:lang w:val="en-US"/>
              </w:rPr>
              <w:br w:type="page"/>
              <w:t>NUMBER OF CELLS EVALUATED: Survival assay 300 cells/dish; Estimation of TFT mutants 1.5 x 106 cells/dish</w:t>
            </w:r>
            <w:r w:rsidRPr="00A353B6">
              <w:rPr>
                <w:rFonts w:eastAsia="Times New Roman"/>
                <w:sz w:val="24"/>
                <w:szCs w:val="24"/>
                <w:lang w:val="en-US"/>
              </w:rPr>
              <w:br w:type="page"/>
            </w:r>
            <w:r w:rsidRPr="00A353B6">
              <w:rPr>
                <w:rFonts w:eastAsia="Times New Roman"/>
                <w:sz w:val="24"/>
                <w:szCs w:val="24"/>
                <w:lang w:val="en-US"/>
              </w:rPr>
              <w:br w:type="page"/>
              <w:t xml:space="preserve">DETERMINATION OF CYTOTOXICITY </w:t>
            </w:r>
            <w:r w:rsidRPr="00A353B6">
              <w:rPr>
                <w:rFonts w:eastAsia="Times New Roman"/>
                <w:sz w:val="24"/>
                <w:szCs w:val="24"/>
                <w:lang w:val="en-US"/>
              </w:rPr>
              <w:br w:type="page"/>
              <w:t xml:space="preserve">An initial toxicity test was carried out in the absence of S-9 activation in order to select doses of the chemical for mutation testing. Samples of mouse lymphoma </w:t>
            </w:r>
            <w:proofErr w:type="gramStart"/>
            <w:r w:rsidRPr="00A353B6">
              <w:rPr>
                <w:rFonts w:eastAsia="Times New Roman"/>
                <w:sz w:val="24"/>
                <w:szCs w:val="24"/>
                <w:lang w:val="en-US"/>
              </w:rPr>
              <w:t>culture,</w:t>
            </w:r>
            <w:proofErr w:type="gramEnd"/>
            <w:r w:rsidRPr="00A353B6">
              <w:rPr>
                <w:rFonts w:eastAsia="Times New Roman"/>
                <w:sz w:val="24"/>
                <w:szCs w:val="24"/>
                <w:lang w:val="en-US"/>
              </w:rPr>
              <w:t xml:space="preserve"> were exposed in flasks to atmospheres containing different proportions of test gas. Incubation was carried out for 24h at 37°C. After incubation, the test atmosphere was removed and cells were harvested, resuspended in fresh medium and left to grow at 37°C. Cell density was measured by counting with a Neubauer haemocytometer each day for the next 3 days until the toxic effects of the chemical could be estimated.</w:t>
            </w:r>
            <w:r w:rsidRPr="00A353B6">
              <w:rPr>
                <w:rFonts w:eastAsia="Times New Roman"/>
                <w:sz w:val="24"/>
                <w:szCs w:val="24"/>
                <w:lang w:val="en-US"/>
              </w:rPr>
              <w:br w:type="page"/>
            </w:r>
            <w:r w:rsidRPr="00A353B6">
              <w:rPr>
                <w:rFonts w:eastAsia="Times New Roman"/>
                <w:sz w:val="24"/>
                <w:szCs w:val="24"/>
                <w:lang w:val="en-US"/>
              </w:rPr>
              <w:br w:type="page"/>
              <w:t>MUTATION TEST: TK+/ Mouse lymphoma L5178Y cells were exposed to concentrations of 100, 50, 25, 12.5 and 6.25% isobutylene in 5% CO2 in air. S9 mix or phosphate buffer was added and incubated at 37°C for 24 h. Positive control and ethanol-treated cultures were incubated for 3 h at 37°C. Cells were harvested by centrifugation, then a sample was taken and plated in soft agar to determine cell survival</w:t>
            </w:r>
            <w:proofErr w:type="gramStart"/>
            <w:r w:rsidRPr="00A353B6">
              <w:rPr>
                <w:rFonts w:eastAsia="Times New Roman"/>
                <w:sz w:val="24"/>
                <w:szCs w:val="24"/>
                <w:lang w:val="en-US"/>
              </w:rPr>
              <w:t>..</w:t>
            </w:r>
            <w:proofErr w:type="gramEnd"/>
            <w:r w:rsidRPr="00A353B6">
              <w:rPr>
                <w:rFonts w:eastAsia="Times New Roman"/>
                <w:sz w:val="24"/>
                <w:szCs w:val="24"/>
                <w:lang w:val="en-US"/>
              </w:rPr>
              <w:t xml:space="preserve"> </w:t>
            </w:r>
            <w:r w:rsidRPr="00A353B6">
              <w:rPr>
                <w:rFonts w:eastAsia="Times New Roman"/>
                <w:sz w:val="24"/>
                <w:szCs w:val="24"/>
                <w:lang w:val="en-US"/>
              </w:rPr>
              <w:br w:type="page"/>
            </w:r>
            <w:r w:rsidRPr="00A353B6">
              <w:rPr>
                <w:rFonts w:eastAsia="Times New Roman"/>
                <w:sz w:val="24"/>
                <w:szCs w:val="24"/>
                <w:lang w:val="en-US"/>
              </w:rPr>
              <w:br w:type="page"/>
              <w:t xml:space="preserve">SURVIVAL ASSAY: Immediately after exposure, cells were diluted with cloning medium containing 0.25% agar. Three samples were poured into Petri dishes and incubated at 37°C for 10 days. </w:t>
            </w:r>
            <w:r w:rsidRPr="00A353B6">
              <w:rPr>
                <w:rFonts w:eastAsia="Times New Roman"/>
                <w:sz w:val="24"/>
                <w:szCs w:val="24"/>
                <w:lang w:val="en-US"/>
              </w:rPr>
              <w:br w:type="page"/>
            </w:r>
            <w:r w:rsidRPr="00A353B6">
              <w:rPr>
                <w:rFonts w:eastAsia="Times New Roman"/>
                <w:sz w:val="24"/>
                <w:szCs w:val="24"/>
                <w:lang w:val="en-US"/>
              </w:rPr>
              <w:br w:type="page"/>
              <w:t>EXPRESSION OF GENETIC DAMAGE: Cells were allowed to multiply for 3 days after exposure to mutagen. Cultures were counted each day. On the third day after exposure, a sample was taken for survival assay as described above. For mutant colony selection in trifluorothymidine (TFT) cloning medium, samples were prepared in agar. Three TFT plates were prepared from each test culture. After gelling and equilibration, the plates were sealed and incubated at 37°C. Colonies were counted manually 7-10 days later</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Evaluation criteria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34243549"/>
              <w:rPr>
                <w:rFonts w:eastAsia="Times New Roman"/>
                <w:sz w:val="24"/>
                <w:szCs w:val="24"/>
                <w:lang w:val="en-US"/>
              </w:rPr>
            </w:pPr>
            <w:r w:rsidRPr="00A353B6">
              <w:rPr>
                <w:rFonts w:eastAsia="Times New Roman"/>
                <w:sz w:val="24"/>
                <w:szCs w:val="24"/>
                <w:lang w:val="en-US"/>
              </w:rPr>
              <w:t xml:space="preserve">A positive result in this test was a doubling of mutation frequency over the solvent treated control (spontaneous) value. In addition to this, a dose response over at least 2 consecutive concentrations of test compound was considered necessary before a significant positive result could be recorded. It is also highly desirable to observe an increase in the absolute number of mutants. </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85633669"/>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563"/>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none</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Results and discussions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results </w:t>
      </w:r>
    </w:p>
    <w:tbl>
      <w:tblPr>
        <w:tblW w:w="0" w:type="auto"/>
        <w:tblCellSpacing w:w="7" w:type="dxa"/>
        <w:tblCellMar>
          <w:top w:w="45" w:type="dxa"/>
          <w:left w:w="45" w:type="dxa"/>
          <w:bottom w:w="45" w:type="dxa"/>
          <w:right w:w="45" w:type="dxa"/>
        </w:tblCellMar>
        <w:tblLook w:val="04A0"/>
      </w:tblPr>
      <w:tblGrid>
        <w:gridCol w:w="1196"/>
        <w:gridCol w:w="4250"/>
      </w:tblGrid>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Species/strain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mouse lymphoma L5178Y cells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Metabolic activation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with and without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Genotoxicity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negative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Cytotoxicity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yes (at all doses except 6.25% isobutylene)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Vehicle controls valid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yes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Positive controls valid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Additional information on results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04440355"/>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563"/>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none</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Overall remarks, attachments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563"/>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none</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Applicant's summary and conclusion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34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04307706"/>
              <w:rPr>
                <w:rFonts w:eastAsia="Times New Roman"/>
                <w:sz w:val="24"/>
                <w:szCs w:val="24"/>
                <w:lang w:val="en-US"/>
              </w:rPr>
            </w:pPr>
            <w:r w:rsidRPr="00A353B6">
              <w:rPr>
                <w:rFonts w:eastAsia="Times New Roman"/>
                <w:sz w:val="24"/>
                <w:szCs w:val="24"/>
                <w:lang w:val="en-US"/>
              </w:rPr>
              <w:t xml:space="preserve">negative with metabolic activation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373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39925345"/>
              <w:rPr>
                <w:rFonts w:eastAsia="Times New Roman"/>
                <w:sz w:val="24"/>
                <w:szCs w:val="24"/>
                <w:lang w:val="en-US"/>
              </w:rPr>
            </w:pPr>
            <w:r w:rsidRPr="00A353B6">
              <w:rPr>
                <w:rFonts w:eastAsia="Times New Roman"/>
                <w:sz w:val="24"/>
                <w:szCs w:val="24"/>
                <w:lang w:val="en-US"/>
              </w:rPr>
              <w:t xml:space="preserve">negative without metabolic activation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54169501"/>
              <w:rPr>
                <w:rFonts w:eastAsia="Times New Roman"/>
                <w:sz w:val="24"/>
                <w:szCs w:val="24"/>
                <w:lang w:val="en-US"/>
              </w:rPr>
            </w:pPr>
            <w:r w:rsidRPr="00A353B6">
              <w:rPr>
                <w:rFonts w:eastAsia="Times New Roman"/>
                <w:sz w:val="24"/>
                <w:szCs w:val="24"/>
                <w:lang w:val="en-US"/>
              </w:rPr>
              <w:t xml:space="preserve">Mouse lymphoma L5178Y cells were exposed to isobutylene. No evidence of mutagenicity was found in the presence or absence of S9. Positive control chemicals responded as expected indicating that the method was robust.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No evidence of mutagenic potential of isobutylene was found in this study. Exposure of L5178Y mouse lymphoma cells to 6.25, 12.5, 25, 50, 100% isobutylene, in the presence or absence of S9 mix, did not result in a significant increase in the numbers of mutant colonies produced when compared to the cultures exposed to vehicle control (5% CO2 in air). Some toxicity was seen at all doses except 6.25% isobutylene.</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55688475"/>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A353B6">
        <w:rPr>
          <w:rFonts w:ascii="Helvetica" w:eastAsia="Times New Roman" w:hAnsi="Helvetica" w:cs="Helvetica"/>
          <w:b/>
          <w:bCs/>
          <w:i/>
          <w:iCs/>
          <w:sz w:val="30"/>
          <w:szCs w:val="30"/>
          <w:lang w:val="en-US"/>
        </w:rPr>
        <w:t xml:space="preserve">Endpoint study record: Genetic toxicity in vitro. Supporting study (Ames), Cornet et al 1992 </w:t>
      </w:r>
    </w:p>
    <w:tbl>
      <w:tblPr>
        <w:tblW w:w="0" w:type="auto"/>
        <w:tblCellSpacing w:w="7" w:type="dxa"/>
        <w:tblCellMar>
          <w:left w:w="0" w:type="dxa"/>
          <w:right w:w="0" w:type="dxa"/>
        </w:tblCellMar>
        <w:tblLook w:val="04A0"/>
      </w:tblPr>
      <w:tblGrid>
        <w:gridCol w:w="1044"/>
        <w:gridCol w:w="74"/>
        <w:gridCol w:w="3437"/>
      </w:tblGrid>
      <w:tr w:rsidR="00A353B6" w:rsidRPr="00783B00">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1655823"/>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s-ES_tradnl"/>
              </w:rPr>
            </w:pPr>
            <w:r w:rsidRPr="00A353B6">
              <w:rPr>
                <w:rFonts w:ascii="Helvetica" w:eastAsia="Times New Roman" w:hAnsi="Helvetica" w:cs="Helvetica"/>
                <w:color w:val="0000B2"/>
                <w:sz w:val="16"/>
                <w:szCs w:val="16"/>
                <w:lang w:val="es-ES_tradnl"/>
              </w:rPr>
              <w:t xml:space="preserve">IUC5-7ecfc901-8d22-478d-ba11-1e47e195421e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XML Transformation V1.0 Plug-In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2010-02-02 14:18:31 GMT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Successfully migrated to IUCLID 5.2 format. </w:t>
            </w:r>
          </w:p>
        </w:tc>
      </w:tr>
    </w:tbl>
    <w:p w:rsidR="00A353B6" w:rsidRPr="00A353B6" w:rsidRDefault="00A353B6" w:rsidP="00A353B6">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341"/>
        <w:gridCol w:w="5941"/>
        <w:gridCol w:w="649"/>
        <w:gridCol w:w="656"/>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58214526"/>
              <w:rPr>
                <w:rFonts w:ascii="Helvetica" w:eastAsia="Times New Roman" w:hAnsi="Helvetica" w:cs="Helvetica"/>
                <w:b/>
                <w:bCs/>
                <w:color w:val="FF0000"/>
                <w:sz w:val="16"/>
                <w:szCs w:val="16"/>
                <w:lang w:val="en-US"/>
              </w:rPr>
            </w:pPr>
            <w:r w:rsidRPr="00A353B6">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supporting study; robust study summary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2 (reliable with restrictions)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Non-GLP, non-guideline study, published in peer reviewed literature, minor restrictions in design and/or reporting but otherwise adequate for assessment </w:t>
            </w:r>
          </w:p>
        </w:tc>
      </w:tr>
    </w:tbl>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Data source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72"/>
        <w:gridCol w:w="1265"/>
        <w:gridCol w:w="570"/>
        <w:gridCol w:w="1673"/>
        <w:gridCol w:w="1145"/>
        <w:gridCol w:w="882"/>
        <w:gridCol w:w="610"/>
        <w:gridCol w:w="801"/>
        <w:gridCol w:w="830"/>
        <w:gridCol w:w="611"/>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date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Cornet M, Castelain P, Vercruysse A, Laib R, Kirsch-Volders M and Rogier V.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1992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Mutagenicity of 2-methylpropene (isobutene) and its epoxide in a modified Salmonella assay for volatile compounds.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Mutation Research 271, 213-221.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36419670"/>
              <w:rPr>
                <w:rFonts w:eastAsia="Times New Roman"/>
                <w:sz w:val="24"/>
                <w:szCs w:val="24"/>
                <w:lang w:val="en-US"/>
              </w:rPr>
            </w:pPr>
            <w:r w:rsidRPr="00A353B6">
              <w:rPr>
                <w:rFonts w:eastAsia="Times New Roman"/>
                <w:sz w:val="24"/>
                <w:szCs w:val="24"/>
                <w:lang w:val="en-US"/>
              </w:rPr>
              <w:t xml:space="preserve">data published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96118829"/>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Materials and methods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Type of genotoxicity </w:t>
      </w:r>
    </w:p>
    <w:tbl>
      <w:tblPr>
        <w:tblW w:w="0" w:type="auto"/>
        <w:tblCellSpacing w:w="7" w:type="dxa"/>
        <w:tblCellMar>
          <w:top w:w="45" w:type="dxa"/>
          <w:left w:w="45" w:type="dxa"/>
          <w:bottom w:w="45" w:type="dxa"/>
          <w:right w:w="45" w:type="dxa"/>
        </w:tblCellMar>
        <w:tblLook w:val="04A0"/>
      </w:tblPr>
      <w:tblGrid>
        <w:gridCol w:w="14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17575493"/>
              <w:rPr>
                <w:rFonts w:eastAsia="Times New Roman"/>
                <w:sz w:val="24"/>
                <w:szCs w:val="24"/>
                <w:lang w:val="en-US"/>
              </w:rPr>
            </w:pPr>
            <w:r w:rsidRPr="00A353B6">
              <w:rPr>
                <w:rFonts w:eastAsia="Times New Roman"/>
                <w:sz w:val="24"/>
                <w:szCs w:val="24"/>
                <w:lang w:val="en-US"/>
              </w:rPr>
              <w:t xml:space="preserve">gene mutation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Type of study </w:t>
      </w:r>
    </w:p>
    <w:tbl>
      <w:tblPr>
        <w:tblW w:w="0" w:type="auto"/>
        <w:tblCellSpacing w:w="7" w:type="dxa"/>
        <w:tblCellMar>
          <w:top w:w="45" w:type="dxa"/>
          <w:left w:w="45" w:type="dxa"/>
          <w:bottom w:w="45" w:type="dxa"/>
          <w:right w:w="45" w:type="dxa"/>
        </w:tblCellMar>
        <w:tblLook w:val="04A0"/>
      </w:tblPr>
      <w:tblGrid>
        <w:gridCol w:w="4770"/>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18202526"/>
              <w:rPr>
                <w:rFonts w:eastAsia="Times New Roman"/>
                <w:sz w:val="24"/>
                <w:szCs w:val="24"/>
                <w:lang w:val="en-US"/>
              </w:rPr>
            </w:pPr>
            <w:r w:rsidRPr="00A353B6">
              <w:rPr>
                <w:rFonts w:eastAsia="Times New Roman"/>
                <w:sz w:val="24"/>
                <w:szCs w:val="24"/>
                <w:lang w:val="en-US"/>
              </w:rPr>
              <w:t xml:space="preserve">bacterial reverse mutation assay (e.g. Ames test)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73094772"/>
              <w:rPr>
                <w:rFonts w:eastAsia="Times New Roman"/>
                <w:sz w:val="24"/>
                <w:szCs w:val="24"/>
                <w:lang w:val="en-US"/>
              </w:rPr>
            </w:pPr>
            <w:r w:rsidRPr="00A353B6">
              <w:rPr>
                <w:rFonts w:eastAsia="Times New Roman"/>
                <w:sz w:val="24"/>
                <w:szCs w:val="24"/>
                <w:lang w:val="en-US"/>
              </w:rPr>
              <w:t xml:space="preserve">A simple exposure system, consisting of gastight tissue culture flasks, in Salmonella typhimurium strains TA 100, TA 102 and TA 1535.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8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08943526"/>
              <w:rPr>
                <w:rFonts w:eastAsia="Times New Roman"/>
                <w:sz w:val="24"/>
                <w:szCs w:val="24"/>
                <w:lang w:val="en-US"/>
              </w:rPr>
            </w:pPr>
            <w:r w:rsidRPr="00A353B6">
              <w:rPr>
                <w:rFonts w:eastAsia="Times New Roman"/>
                <w:sz w:val="24"/>
                <w:szCs w:val="24"/>
                <w:lang w:val="en-US"/>
              </w:rPr>
              <w:t xml:space="preserve">no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materials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33552376"/>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173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Identity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2-methylpropene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isobutene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18427247"/>
              <w:rPr>
                <w:rFonts w:eastAsia="Times New Roman"/>
                <w:sz w:val="24"/>
                <w:szCs w:val="24"/>
                <w:lang w:val="en-US"/>
              </w:rPr>
            </w:pPr>
            <w:r w:rsidRPr="00A353B6">
              <w:rPr>
                <w:rFonts w:eastAsia="Times New Roman"/>
                <w:sz w:val="24"/>
                <w:szCs w:val="24"/>
                <w:lang w:val="en-US"/>
              </w:rPr>
              <w:t>- 2-Methylpropene</w:t>
            </w:r>
            <w:r w:rsidRPr="00A353B6">
              <w:rPr>
                <w:rFonts w:eastAsia="Times New Roman"/>
                <w:sz w:val="24"/>
                <w:szCs w:val="24"/>
                <w:lang w:val="en-US"/>
              </w:rPr>
              <w:br w:type="page"/>
              <w:t>-Source: Messer Griesheim, Dusseldorf, Germany</w:t>
            </w:r>
            <w:r w:rsidRPr="00A353B6">
              <w:rPr>
                <w:rFonts w:eastAsia="Times New Roman"/>
                <w:sz w:val="24"/>
                <w:szCs w:val="24"/>
                <w:lang w:val="en-US"/>
              </w:rPr>
              <w:br w:type="page"/>
              <w:t>- Purity &gt;99% vol</w:t>
            </w:r>
            <w:r w:rsidRPr="00A353B6">
              <w:rPr>
                <w:rFonts w:eastAsia="Times New Roman"/>
                <w:sz w:val="24"/>
                <w:szCs w:val="24"/>
                <w:lang w:val="en-US"/>
              </w:rPr>
              <w:br w:type="page"/>
              <w:t>- Impurity: C4H10 &lt; 1 vol%</w:t>
            </w:r>
            <w:r w:rsidRPr="00A353B6">
              <w:rPr>
                <w:rFonts w:eastAsia="Times New Roman"/>
                <w:sz w:val="24"/>
                <w:szCs w:val="24"/>
                <w:lang w:val="en-US"/>
              </w:rPr>
              <w:br w:type="page"/>
            </w:r>
            <w:r w:rsidRPr="00A353B6">
              <w:rPr>
                <w:rFonts w:eastAsia="Times New Roman"/>
                <w:sz w:val="24"/>
                <w:szCs w:val="24"/>
                <w:lang w:val="en-US"/>
              </w:rPr>
              <w:br w:type="page"/>
              <w:t xml:space="preserve">- 2-Methyl-1,2-epoxypropane </w:t>
            </w:r>
            <w:r w:rsidRPr="00A353B6">
              <w:rPr>
                <w:rFonts w:eastAsia="Times New Roman"/>
                <w:sz w:val="24"/>
                <w:szCs w:val="24"/>
                <w:lang w:val="en-US"/>
              </w:rPr>
              <w:br w:type="page"/>
              <w:t>- Purity &gt; 99 vol%</w:t>
            </w:r>
            <w:r w:rsidRPr="00A353B6">
              <w:rPr>
                <w:rFonts w:eastAsia="Times New Roman"/>
                <w:sz w:val="24"/>
                <w:szCs w:val="24"/>
                <w:lang w:val="en-US"/>
              </w:rPr>
              <w:br w:type="page"/>
              <w:t xml:space="preserve">- synthesized by Department of Organic Chemistry, Rijksuniversiteit Gent, Belgium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26203964"/>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Method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Target gene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74362108"/>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Species/strain </w:t>
      </w:r>
    </w:p>
    <w:tbl>
      <w:tblPr>
        <w:tblW w:w="0" w:type="auto"/>
        <w:tblCellSpacing w:w="7" w:type="dxa"/>
        <w:tblCellMar>
          <w:top w:w="45" w:type="dxa"/>
          <w:left w:w="45" w:type="dxa"/>
          <w:bottom w:w="45" w:type="dxa"/>
          <w:right w:w="45" w:type="dxa"/>
        </w:tblCellMar>
        <w:tblLook w:val="04A0"/>
      </w:tblPr>
      <w:tblGrid>
        <w:gridCol w:w="1196"/>
        <w:gridCol w:w="5764"/>
      </w:tblGrid>
      <w:tr w:rsidR="00A353B6" w:rsidRPr="00783B00">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Species/strain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sv-SE"/>
              </w:rPr>
            </w:pPr>
            <w:r w:rsidRPr="00A353B6">
              <w:rPr>
                <w:rFonts w:eastAsia="Times New Roman"/>
                <w:sz w:val="24"/>
                <w:szCs w:val="24"/>
                <w:lang w:val="sv-SE"/>
              </w:rPr>
              <w:t xml:space="preserve">other: Salmonella typhimurium TA 100, TA 102, TA 1535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Metabolic activation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with and without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Metabolic activation system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Aroclor induced rat liver S9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concentrations </w:t>
      </w:r>
    </w:p>
    <w:tbl>
      <w:tblPr>
        <w:tblW w:w="0" w:type="auto"/>
        <w:tblCellSpacing w:w="7" w:type="dxa"/>
        <w:tblCellMar>
          <w:top w:w="45" w:type="dxa"/>
          <w:left w:w="45" w:type="dxa"/>
          <w:bottom w:w="45" w:type="dxa"/>
          <w:right w:w="45" w:type="dxa"/>
        </w:tblCellMar>
        <w:tblLook w:val="04A0"/>
      </w:tblPr>
      <w:tblGrid>
        <w:gridCol w:w="431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83859780"/>
              <w:rPr>
                <w:rFonts w:eastAsia="Times New Roman"/>
                <w:sz w:val="24"/>
                <w:szCs w:val="24"/>
                <w:lang w:val="en-US"/>
              </w:rPr>
            </w:pPr>
            <w:r w:rsidRPr="00A353B6">
              <w:rPr>
                <w:rFonts w:eastAsia="Times New Roman"/>
                <w:sz w:val="24"/>
                <w:szCs w:val="24"/>
                <w:lang w:val="en-US"/>
              </w:rPr>
              <w:t xml:space="preserve">0, 1000, 2000, 5000, 10000 and 50000 ppm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37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77339861"/>
              <w:rPr>
                <w:rFonts w:eastAsia="Times New Roman"/>
                <w:sz w:val="24"/>
                <w:szCs w:val="24"/>
                <w:lang w:val="en-US"/>
              </w:rPr>
            </w:pPr>
            <w:r w:rsidRPr="00A353B6">
              <w:rPr>
                <w:rFonts w:eastAsia="Times New Roman"/>
                <w:sz w:val="24"/>
                <w:szCs w:val="24"/>
                <w:lang w:val="en-US"/>
              </w:rPr>
              <w:t xml:space="preserve">air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Controls </w:t>
      </w:r>
    </w:p>
    <w:tbl>
      <w:tblPr>
        <w:tblW w:w="0" w:type="auto"/>
        <w:tblCellSpacing w:w="7" w:type="dxa"/>
        <w:tblCellMar>
          <w:top w:w="45" w:type="dxa"/>
          <w:left w:w="45" w:type="dxa"/>
          <w:bottom w:w="45" w:type="dxa"/>
          <w:right w:w="45" w:type="dxa"/>
        </w:tblCellMar>
        <w:tblLook w:val="04A0"/>
      </w:tblPr>
      <w:tblGrid>
        <w:gridCol w:w="903"/>
        <w:gridCol w:w="3849"/>
      </w:tblGrid>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Negative controls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yes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Solvent / vehicle controls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yes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Positive controls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yes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Positive control substance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4-nitroquinoline-N-oxide (10 µg/flask)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without S9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903"/>
        <w:gridCol w:w="3642"/>
      </w:tblGrid>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Negative controls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yes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Solvent / vehicle controls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yes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Positive controls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yes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Positive control substance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other: 2-aminofluorene (10 µg/flask)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with S9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test system and conditions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58296668"/>
              <w:rPr>
                <w:rFonts w:eastAsia="Times New Roman"/>
                <w:sz w:val="24"/>
                <w:szCs w:val="24"/>
                <w:lang w:val="en-US"/>
              </w:rPr>
            </w:pPr>
            <w:r w:rsidRPr="00A353B6">
              <w:rPr>
                <w:rFonts w:eastAsia="Times New Roman"/>
                <w:sz w:val="24"/>
                <w:szCs w:val="24"/>
                <w:lang w:val="en-US"/>
              </w:rPr>
              <w:t>METHOD OF APPLICATION: gastight tissue culture flasks.</w:t>
            </w:r>
            <w:r w:rsidRPr="00A353B6">
              <w:rPr>
                <w:rFonts w:eastAsia="Times New Roman"/>
                <w:sz w:val="24"/>
                <w:szCs w:val="24"/>
                <w:lang w:val="en-US"/>
              </w:rPr>
              <w:br w:type="page"/>
            </w:r>
            <w:r w:rsidRPr="00A353B6">
              <w:rPr>
                <w:rFonts w:eastAsia="Times New Roman"/>
                <w:sz w:val="24"/>
                <w:szCs w:val="24"/>
                <w:lang w:val="en-US"/>
              </w:rPr>
              <w:br w:type="page"/>
              <w:t>DURATION</w:t>
            </w:r>
            <w:r w:rsidRPr="00A353B6">
              <w:rPr>
                <w:rFonts w:eastAsia="Times New Roman"/>
                <w:sz w:val="24"/>
                <w:szCs w:val="24"/>
                <w:lang w:val="en-US"/>
              </w:rPr>
              <w:br w:type="page"/>
              <w:t xml:space="preserve">- 0.1 mL of an overnight-growth bacterial culture was mixed with 0.5 mL phosphate buffer or 0.5 mL metabolic activation system (S9 mix) in 2 mL top agar (45°C), supplemented with traces of histidine and biotin. The mixture was poured into a test flask, which already contained 25 mL minimal glucose agar medium, and was evenly distributed. </w:t>
            </w:r>
            <w:r w:rsidRPr="00A353B6">
              <w:rPr>
                <w:rFonts w:eastAsia="Times New Roman"/>
                <w:sz w:val="24"/>
                <w:szCs w:val="24"/>
                <w:lang w:val="en-US"/>
              </w:rPr>
              <w:br w:type="page"/>
              <w:t xml:space="preserve">- After solidification of the top agar, the test compounds were added with a gastight syringe. For the volatile liquid MEP, 0.1 mL aliquots of an appropriate dimethyl sulfoxide dilution, producing the desired gas phase concentration upon evaporation, were injected through the septum. For 2-MP, an appropriate amount of gas was injected immediately in the test flasks. </w:t>
            </w:r>
            <w:r w:rsidRPr="00A353B6">
              <w:rPr>
                <w:rFonts w:eastAsia="Times New Roman"/>
                <w:sz w:val="24"/>
                <w:szCs w:val="24"/>
                <w:lang w:val="en-US"/>
              </w:rPr>
              <w:br w:type="page"/>
              <w:t>- The flasks were incubated for 72 h at 37°C and the number of revertant colonies was counted manually.</w:t>
            </w:r>
            <w:r w:rsidRPr="00A353B6">
              <w:rPr>
                <w:rFonts w:eastAsia="Times New Roman"/>
                <w:sz w:val="24"/>
                <w:szCs w:val="24"/>
                <w:lang w:val="en-US"/>
              </w:rPr>
              <w:br w:type="page"/>
              <w:t>-The gas tightness of the system was checked by quantitation of the test compound injected, using gas chromatography.</w:t>
            </w:r>
            <w:r w:rsidRPr="00A353B6">
              <w:rPr>
                <w:rFonts w:eastAsia="Times New Roman"/>
                <w:sz w:val="24"/>
                <w:szCs w:val="24"/>
                <w:lang w:val="en-US"/>
              </w:rPr>
              <w:br w:type="page"/>
            </w:r>
            <w:r w:rsidRPr="00A353B6">
              <w:rPr>
                <w:rFonts w:eastAsia="Times New Roman"/>
                <w:sz w:val="24"/>
                <w:szCs w:val="24"/>
                <w:lang w:val="en-US"/>
              </w:rPr>
              <w:br w:type="page"/>
              <w:t>NUMBER OF REPLICATIONS</w:t>
            </w:r>
            <w:proofErr w:type="gramStart"/>
            <w:r w:rsidRPr="00A353B6">
              <w:rPr>
                <w:rFonts w:eastAsia="Times New Roman"/>
                <w:sz w:val="24"/>
                <w:szCs w:val="24"/>
                <w:lang w:val="en-US"/>
              </w:rPr>
              <w:t>:</w:t>
            </w:r>
            <w:proofErr w:type="gramEnd"/>
            <w:r w:rsidRPr="00A353B6">
              <w:rPr>
                <w:rFonts w:eastAsia="Times New Roman"/>
                <w:sz w:val="24"/>
                <w:szCs w:val="24"/>
                <w:lang w:val="en-US"/>
              </w:rPr>
              <w:br w:type="page"/>
              <w:t xml:space="preserve">- Each concentration was tested in triplicate with and without S9 mix. </w:t>
            </w:r>
            <w:r w:rsidRPr="00A353B6">
              <w:rPr>
                <w:rFonts w:eastAsia="Times New Roman"/>
                <w:sz w:val="24"/>
                <w:szCs w:val="24"/>
                <w:lang w:val="en-US"/>
              </w:rPr>
              <w:br w:type="page"/>
            </w:r>
            <w:r w:rsidRPr="00A353B6">
              <w:rPr>
                <w:rFonts w:eastAsia="Times New Roman"/>
                <w:sz w:val="24"/>
                <w:szCs w:val="24"/>
                <w:lang w:val="en-US"/>
              </w:rPr>
              <w:br w:type="page"/>
              <w:t xml:space="preserve">DETERMINATION OF CYTOTOXICITY </w:t>
            </w:r>
            <w:r w:rsidRPr="00A353B6">
              <w:rPr>
                <w:rFonts w:eastAsia="Times New Roman"/>
                <w:sz w:val="24"/>
                <w:szCs w:val="24"/>
                <w:lang w:val="en-US"/>
              </w:rPr>
              <w:br w:type="page"/>
              <w:t>- Signs of toxicity were checked by examining the background lawn of bacteria in the flasks.</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Evaluation criteria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13366430"/>
              <w:rPr>
                <w:rFonts w:eastAsia="Times New Roman"/>
                <w:sz w:val="24"/>
                <w:szCs w:val="24"/>
                <w:lang w:val="en-US"/>
              </w:rPr>
            </w:pPr>
            <w:r w:rsidRPr="00A353B6">
              <w:rPr>
                <w:rFonts w:eastAsia="Times New Roman"/>
                <w:sz w:val="24"/>
                <w:szCs w:val="24"/>
                <w:lang w:val="en-US"/>
              </w:rPr>
              <w:t xml:space="preserve">To be able to evaluate the modified exposure system for the Salmonella assay, the number of spontaneous revertants per flask as well as the response to positive controls was investigated.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59973755"/>
              <w:rPr>
                <w:rFonts w:eastAsia="Times New Roman"/>
                <w:sz w:val="24"/>
                <w:szCs w:val="24"/>
                <w:lang w:val="en-US"/>
              </w:rPr>
            </w:pPr>
            <w:r w:rsidRPr="00A353B6">
              <w:rPr>
                <w:rFonts w:eastAsia="Times New Roman"/>
                <w:sz w:val="24"/>
                <w:szCs w:val="24"/>
                <w:lang w:val="en-US"/>
              </w:rPr>
              <w:t xml:space="preserve">Statistical evaluation of the results with and without S9 mix was achieved by 1-way analysis of variance and t-tests, using the Software Package of the Social Sciences (SPSS/PC+ V2.0) (Norusis, 1984). Statistical analysis of the specific mutagenicities was performed by weighted regression (CETAMA, 1986).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All bacterial strains were routinely screened for their proper genetic characteristics.</w:t>
            </w:r>
          </w:p>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b/>
                <w:bCs/>
                <w:sz w:val="20"/>
                <w:szCs w:val="20"/>
                <w:lang w:val="en-US"/>
              </w:rPr>
              <w:t>Quantitation of the volatile liquid:</w:t>
            </w:r>
            <w:r w:rsidRPr="00A353B6">
              <w:rPr>
                <w:rFonts w:ascii="Arial" w:eastAsia="Times New Roman" w:hAnsi="Arial" w:cs="Arial"/>
                <w:sz w:val="20"/>
                <w:szCs w:val="20"/>
                <w:lang w:val="en-US"/>
              </w:rPr>
              <w:t>The volume of liquid necessary to obtain the desired gas concentration upon evaporation in the test flasks was calculated using the following equation and considering that the gas follows the ideal gas law:</w:t>
            </w:r>
          </w:p>
          <w:tbl>
            <w:tblPr>
              <w:tblW w:w="2500" w:type="pct"/>
              <w:tblCellSpacing w:w="0" w:type="dxa"/>
              <w:tblInd w:w="225" w:type="dxa"/>
              <w:tblCellMar>
                <w:left w:w="0" w:type="dxa"/>
                <w:right w:w="0" w:type="dxa"/>
              </w:tblCellMar>
              <w:tblLook w:val="04A0"/>
            </w:tblPr>
            <w:tblGrid>
              <w:gridCol w:w="1579"/>
              <w:gridCol w:w="3156"/>
            </w:tblGrid>
            <w:tr w:rsidR="00A353B6" w:rsidRPr="00A353B6">
              <w:trPr>
                <w:tblCellSpacing w:w="0" w:type="dxa"/>
              </w:trPr>
              <w:tc>
                <w:tcPr>
                  <w:tcW w:w="1541" w:type="dxa"/>
                  <w:vMerge w:val="restart"/>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X =</w:t>
                  </w:r>
                </w:p>
              </w:tc>
              <w:tc>
                <w:tcPr>
                  <w:tcW w:w="3080" w:type="dxa"/>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u w:val="single"/>
                      <w:lang w:val="en-US"/>
                    </w:rPr>
                    <w:t>MW x C x V</w:t>
                  </w:r>
                </w:p>
              </w:tc>
            </w:tr>
            <w:tr w:rsidR="00A353B6" w:rsidRPr="00A353B6">
              <w:trPr>
                <w:tblCellSpacing w:w="0" w:type="dxa"/>
              </w:trPr>
              <w:tc>
                <w:tcPr>
                  <w:tcW w:w="0" w:type="auto"/>
                  <w:vMerge/>
                  <w:vAlign w:val="cente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p>
              </w:tc>
              <w:tc>
                <w:tcPr>
                  <w:tcW w:w="3080" w:type="dxa"/>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D x MV x 106</w:t>
                  </w:r>
                </w:p>
              </w:tc>
            </w:tr>
          </w:tbl>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X = volume of liquid compound to be injected in the test flasks (mL)</w:t>
            </w:r>
          </w:p>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MW = molecular weight of the compound</w:t>
            </w:r>
          </w:p>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C = desired gas phase concentration of the compound in the test flasks (ppm)</w:t>
            </w:r>
          </w:p>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V = volume of the test flasks (mL) containing 25 mL minimal glucose agar medium</w:t>
            </w:r>
          </w:p>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d = density of the liquid compound (g/mL)</w:t>
            </w:r>
          </w:p>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MV = molar volume of the gas at room temperature and atmospheric pressure.</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Results and discussions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results </w:t>
      </w:r>
    </w:p>
    <w:tbl>
      <w:tblPr>
        <w:tblW w:w="0" w:type="auto"/>
        <w:tblCellSpacing w:w="7" w:type="dxa"/>
        <w:tblCellMar>
          <w:top w:w="45" w:type="dxa"/>
          <w:left w:w="45" w:type="dxa"/>
          <w:bottom w:w="45" w:type="dxa"/>
          <w:right w:w="45" w:type="dxa"/>
        </w:tblCellMar>
        <w:tblLook w:val="04A0"/>
      </w:tblPr>
      <w:tblGrid>
        <w:gridCol w:w="1196"/>
        <w:gridCol w:w="6917"/>
      </w:tblGrid>
      <w:tr w:rsidR="00A353B6" w:rsidRPr="00783B00">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Species/strain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sv-SE"/>
              </w:rPr>
            </w:pPr>
            <w:r w:rsidRPr="00A353B6">
              <w:rPr>
                <w:rFonts w:eastAsia="Times New Roman"/>
                <w:sz w:val="24"/>
                <w:szCs w:val="24"/>
                <w:lang w:val="sv-SE"/>
              </w:rPr>
              <w:t xml:space="preserve">S. typhimurium, other: TA 100, TA 102, TA 1535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Metabolic activation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with and without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 system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other: bacterial reverse mutation assay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Genotoxicity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negative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Cytotoxicity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other: No bacterial toxicity seen up to 50000 ppm (highest dose tested)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Negative controls valid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yes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Positive controls valid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Additional information on results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9763263"/>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2 -methylpropene was not mutagenic in the presence (TA 1535 only) or absence of S9 mix up to a concentration of 50000 ppm. No bacterial toxicity was seen.</w:t>
            </w:r>
          </w:p>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For the epoxide 2-methyl-1</w:t>
            </w:r>
            <w:proofErr w:type="gramStart"/>
            <w:r w:rsidRPr="00A353B6">
              <w:rPr>
                <w:rFonts w:ascii="Arial" w:eastAsia="Times New Roman" w:hAnsi="Arial" w:cs="Arial"/>
                <w:sz w:val="20"/>
                <w:szCs w:val="20"/>
                <w:lang w:val="en-US"/>
              </w:rPr>
              <w:t>,2</w:t>
            </w:r>
            <w:proofErr w:type="gramEnd"/>
            <w:r w:rsidRPr="00A353B6">
              <w:rPr>
                <w:rFonts w:ascii="Arial" w:eastAsia="Times New Roman" w:hAnsi="Arial" w:cs="Arial"/>
                <w:sz w:val="20"/>
                <w:szCs w:val="20"/>
                <w:lang w:val="en-US"/>
              </w:rPr>
              <w:t>-epoxypropane, a positive response was detected at 500 ppm in strain TA 1535 while in the other strains 5000 ppm were required for a positive response. Additions of S9 mix reduced the mutagenicity detected in strain TA 1535, probably due to the action of epoxide hydrolases and GSH-S-transferases. Strain TA98 (which detects frameshift mutagens) showed no mutagenic response to MEP, in agreement with previous studies.</w:t>
            </w:r>
          </w:p>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For MEP, the highest concentration tested was toxic for the bacteria. Toxicity was evident from the fact that the number of revertants decreased and a sparse background lawn of bacteria was seen.</w:t>
            </w:r>
          </w:p>
          <w:p w:rsidR="00A353B6" w:rsidRPr="00A353B6" w:rsidRDefault="00A353B6" w:rsidP="00A353B6">
            <w:pPr>
              <w:keepNext/>
              <w:keepLines/>
              <w:tabs>
                <w:tab w:val="clear" w:pos="850"/>
                <w:tab w:val="clear" w:pos="1191"/>
                <w:tab w:val="clear" w:pos="1531"/>
              </w:tabs>
              <w:jc w:val="left"/>
              <w:rPr>
                <w:rFonts w:ascii="Courier New" w:eastAsia="Times New Roman" w:hAnsi="Courier New" w:cs="Courier New"/>
                <w:sz w:val="24"/>
                <w:szCs w:val="24"/>
                <w:lang w:val="en-US"/>
              </w:rPr>
            </w:pPr>
            <w:r w:rsidRPr="00A353B6">
              <w:rPr>
                <w:rFonts w:ascii="Arial" w:eastAsia="Times New Roman" w:hAnsi="Arial" w:cs="Arial"/>
                <w:sz w:val="20"/>
                <w:szCs w:val="20"/>
                <w:lang w:val="en-US"/>
              </w:rPr>
              <w:t>The authors stressed that 2-methyl-1</w:t>
            </w:r>
            <w:proofErr w:type="gramStart"/>
            <w:r w:rsidRPr="00A353B6">
              <w:rPr>
                <w:rFonts w:ascii="Arial" w:eastAsia="Times New Roman" w:hAnsi="Arial" w:cs="Arial"/>
                <w:sz w:val="20"/>
                <w:szCs w:val="20"/>
                <w:lang w:val="en-US"/>
              </w:rPr>
              <w:t>,2</w:t>
            </w:r>
            <w:proofErr w:type="gramEnd"/>
            <w:r w:rsidRPr="00A353B6">
              <w:rPr>
                <w:rFonts w:ascii="Arial" w:eastAsia="Times New Roman" w:hAnsi="Arial" w:cs="Arial"/>
                <w:sz w:val="20"/>
                <w:szCs w:val="20"/>
                <w:lang w:val="en-US"/>
              </w:rPr>
              <w:t>-epoxpropane is much less potent than propylene oxide and that the epoxide concentration necessary to induce a mutagenic effect are extremely high in comparison with the small amounts formed during biotransformation in vivo.</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Overall remarks, attachments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Courier New" w:eastAsia="Times New Roman" w:hAnsi="Courier New" w:cs="Courier New"/>
                <w:sz w:val="24"/>
                <w:szCs w:val="24"/>
                <w:lang w:val="en-US"/>
              </w:rPr>
            </w:pPr>
            <w:r w:rsidRPr="00A353B6">
              <w:rPr>
                <w:rFonts w:ascii="Arial" w:eastAsia="Times New Roman" w:hAnsi="Arial" w:cs="Arial"/>
                <w:sz w:val="20"/>
                <w:szCs w:val="20"/>
                <w:lang w:val="en-US"/>
              </w:rPr>
              <w:t xml:space="preserve">REACH requires inhalation exposure units to be in mg/m3. Although this was an in vitro study, </w:t>
            </w:r>
            <w:proofErr w:type="gramStart"/>
            <w:r w:rsidRPr="00A353B6">
              <w:rPr>
                <w:rFonts w:ascii="Arial" w:eastAsia="Times New Roman" w:hAnsi="Arial" w:cs="Arial"/>
                <w:sz w:val="20"/>
                <w:szCs w:val="20"/>
                <w:lang w:val="en-US"/>
              </w:rPr>
              <w:t>ppm have</w:t>
            </w:r>
            <w:proofErr w:type="gramEnd"/>
            <w:r w:rsidRPr="00A353B6">
              <w:rPr>
                <w:rFonts w:ascii="Arial" w:eastAsia="Times New Roman" w:hAnsi="Arial" w:cs="Arial"/>
                <w:sz w:val="20"/>
                <w:szCs w:val="20"/>
                <w:lang w:val="en-US"/>
              </w:rPr>
              <w:t xml:space="preserve"> been converted into mg/m3 for comparison with in vivo studies. The conversion utilised molecular weight of 56.11 and constant of 24.47 (molar vol of a gas at 25°C and 1 atm pressure)</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Applicant's summary and conclusion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62081740"/>
              <w:rPr>
                <w:rFonts w:eastAsia="Times New Roman"/>
                <w:sz w:val="24"/>
                <w:szCs w:val="24"/>
                <w:lang w:val="en-US"/>
              </w:rPr>
            </w:pPr>
            <w:proofErr w:type="gramStart"/>
            <w:r w:rsidRPr="00A353B6">
              <w:rPr>
                <w:rFonts w:eastAsia="Times New Roman"/>
                <w:sz w:val="24"/>
                <w:szCs w:val="24"/>
                <w:lang w:val="en-US"/>
              </w:rPr>
              <w:t>negative</w:t>
            </w:r>
            <w:proofErr w:type="gramEnd"/>
            <w:r w:rsidRPr="00A353B6">
              <w:rPr>
                <w:rFonts w:eastAsia="Times New Roman"/>
                <w:sz w:val="24"/>
                <w:szCs w:val="24"/>
                <w:lang w:val="en-US"/>
              </w:rPr>
              <w:t xml:space="preserve"> with metabolic activation (TA 1535. Concentrations up to 50,000ppm ( 114,650 mg/m3) were tested)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47187636"/>
              <w:rPr>
                <w:rFonts w:eastAsia="Times New Roman"/>
                <w:sz w:val="24"/>
                <w:szCs w:val="24"/>
                <w:lang w:val="en-US"/>
              </w:rPr>
            </w:pPr>
            <w:proofErr w:type="gramStart"/>
            <w:r w:rsidRPr="00A353B6">
              <w:rPr>
                <w:rFonts w:eastAsia="Times New Roman"/>
                <w:sz w:val="24"/>
                <w:szCs w:val="24"/>
                <w:lang w:val="en-US"/>
              </w:rPr>
              <w:t>negative</w:t>
            </w:r>
            <w:proofErr w:type="gramEnd"/>
            <w:r w:rsidRPr="00A353B6">
              <w:rPr>
                <w:rFonts w:eastAsia="Times New Roman"/>
                <w:sz w:val="24"/>
                <w:szCs w:val="24"/>
                <w:lang w:val="en-US"/>
              </w:rPr>
              <w:t xml:space="preserve"> without metabolic activation (TA 100, TA 102 and TA 1535. Concentrations up to 50,000ppm ( 114,650 mg/m3) were tested)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71936176"/>
              <w:rPr>
                <w:rFonts w:eastAsia="Times New Roman"/>
                <w:sz w:val="24"/>
                <w:szCs w:val="24"/>
                <w:lang w:val="en-US"/>
              </w:rPr>
            </w:pPr>
            <w:r w:rsidRPr="00A353B6">
              <w:rPr>
                <w:rFonts w:eastAsia="Times New Roman"/>
                <w:sz w:val="24"/>
                <w:szCs w:val="24"/>
                <w:lang w:val="en-US"/>
              </w:rPr>
              <w:t xml:space="preserve">2-methylpropene was negative in a mutagenic test at concentrations up to 50,000ppm (114,650 mg/m3) using a simple exposure system, consisting of gas tight tissue culture flasks, in Salmonella typhimurium strains TA 100, TA 102 and TA 1535. </w:t>
            </w:r>
            <w:proofErr w:type="gramStart"/>
            <w:r w:rsidRPr="00A353B6">
              <w:rPr>
                <w:rFonts w:eastAsia="Times New Roman"/>
                <w:sz w:val="24"/>
                <w:szCs w:val="24"/>
                <w:lang w:val="en-US"/>
              </w:rPr>
              <w:t>its</w:t>
            </w:r>
            <w:proofErr w:type="gramEnd"/>
            <w:r w:rsidRPr="00A353B6">
              <w:rPr>
                <w:rFonts w:eastAsia="Times New Roman"/>
                <w:sz w:val="24"/>
                <w:szCs w:val="24"/>
                <w:lang w:val="en-US"/>
              </w:rPr>
              <w:t xml:space="preserve"> primary metabolite MEP was mutagenic, however, very high concentrations were necessary to induce a mutagenic effect and the epoxide was efficiently detoxified by different liver enzymes.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The mutagenic properties of 2-methylpropene (MP) and 2-methyl-1</w:t>
            </w:r>
            <w:proofErr w:type="gramStart"/>
            <w:r w:rsidRPr="00A353B6">
              <w:rPr>
                <w:rFonts w:ascii="Arial" w:eastAsia="Times New Roman" w:hAnsi="Arial" w:cs="Arial"/>
                <w:sz w:val="20"/>
                <w:szCs w:val="20"/>
                <w:lang w:val="en-US"/>
              </w:rPr>
              <w:t>,2</w:t>
            </w:r>
            <w:proofErr w:type="gramEnd"/>
            <w:r w:rsidRPr="00A353B6">
              <w:rPr>
                <w:rFonts w:ascii="Arial" w:eastAsia="Times New Roman" w:hAnsi="Arial" w:cs="Arial"/>
                <w:sz w:val="20"/>
                <w:szCs w:val="20"/>
                <w:lang w:val="en-US"/>
              </w:rPr>
              <w:t>-epoxypropane (MEP) were investigated in the Salmonella assay. A simple exposure system, consisting of gastight tissue culture flasks, was used. This method has the advantage that the volatile test chemical is present during the entire incubation period.</w:t>
            </w:r>
          </w:p>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MP was not mutagenic in strains TA100, TA102 and TA1535, and in the latter strain not even in the presence of metabolizing S9 mix.</w:t>
            </w:r>
          </w:p>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MEP was mutagenic in all the strains tested, as demonstrated by a clear dose-response relationship. Strain TA1535 was the most sensitive to MEP compared with the other bacterial strains studied. For this strain, the mutagenic activity of MEP decreased significantly in the presence of S9 mix, compatible with the epoxide being inactivated by epoxide hydrolase and glutathione S-transferase, as reported previously.</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25745324"/>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A353B6">
        <w:rPr>
          <w:rFonts w:ascii="Helvetica" w:eastAsia="Times New Roman" w:hAnsi="Helvetica" w:cs="Helvetica"/>
          <w:b/>
          <w:bCs/>
          <w:i/>
          <w:iCs/>
          <w:sz w:val="30"/>
          <w:szCs w:val="30"/>
          <w:lang w:val="en-US"/>
        </w:rPr>
        <w:t xml:space="preserve">Endpoint study record: Genetic toxicity in vitro. Supporting study (cell transformation) IRI, 1981 </w:t>
      </w:r>
    </w:p>
    <w:tbl>
      <w:tblPr>
        <w:tblW w:w="0" w:type="auto"/>
        <w:tblCellSpacing w:w="7" w:type="dxa"/>
        <w:tblCellMar>
          <w:left w:w="0" w:type="dxa"/>
          <w:right w:w="0" w:type="dxa"/>
        </w:tblCellMar>
        <w:tblLook w:val="04A0"/>
      </w:tblPr>
      <w:tblGrid>
        <w:gridCol w:w="1044"/>
        <w:gridCol w:w="74"/>
        <w:gridCol w:w="3357"/>
      </w:tblGrid>
      <w:tr w:rsidR="00A353B6" w:rsidRPr="00783B00">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11115512"/>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s-ES_tradnl"/>
              </w:rPr>
            </w:pPr>
            <w:r w:rsidRPr="00A353B6">
              <w:rPr>
                <w:rFonts w:ascii="Helvetica" w:eastAsia="Times New Roman" w:hAnsi="Helvetica" w:cs="Helvetica"/>
                <w:color w:val="0000B2"/>
                <w:sz w:val="16"/>
                <w:szCs w:val="16"/>
                <w:lang w:val="es-ES_tradnl"/>
              </w:rPr>
              <w:t xml:space="preserve">IUC5-ebf60f9e-9f34-4106-b500-ae684c6a2025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XML Transformation V1.0 Plug-In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2010-02-02 14:20:11 GMT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Successfully migrated to IUCLID 5.2 format. </w:t>
            </w:r>
          </w:p>
        </w:tc>
      </w:tr>
    </w:tbl>
    <w:p w:rsidR="00A353B6" w:rsidRPr="00A353B6" w:rsidRDefault="00A353B6" w:rsidP="00A353B6">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954"/>
        <w:gridCol w:w="5456"/>
        <w:gridCol w:w="585"/>
        <w:gridCol w:w="592"/>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25066937"/>
              <w:rPr>
                <w:rFonts w:ascii="Helvetica" w:eastAsia="Times New Roman" w:hAnsi="Helvetica" w:cs="Helvetica"/>
                <w:b/>
                <w:bCs/>
                <w:color w:val="FF0000"/>
                <w:sz w:val="16"/>
                <w:szCs w:val="16"/>
                <w:lang w:val="en-US"/>
              </w:rPr>
            </w:pPr>
            <w:r w:rsidRPr="00A353B6">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supporting study; robust study summary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1 (reliable without restriction)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GLP compliant, near guideline study, available as unpublished report, fully adequate for assessment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Data source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24"/>
        <w:gridCol w:w="587"/>
        <w:gridCol w:w="545"/>
        <w:gridCol w:w="1429"/>
        <w:gridCol w:w="1059"/>
        <w:gridCol w:w="1335"/>
        <w:gridCol w:w="848"/>
        <w:gridCol w:w="1530"/>
        <w:gridCol w:w="781"/>
        <w:gridCol w:w="621"/>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date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IRI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1981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Isobutylene: induction of morphological transformation in C3H/10T½ clone 8 cells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Inveresk Research International, Musselburgh, EH21 7UB, Scotland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Report No. 2160 (IRI Project # 704343)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Essochem Europe Inc., Nieuwe Nijverheidslaan 2, B-1920 Machelen. Belgium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1981-10-01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51345304"/>
              <w:rPr>
                <w:rFonts w:eastAsia="Times New Roman"/>
                <w:sz w:val="24"/>
                <w:szCs w:val="24"/>
                <w:lang w:val="en-US"/>
              </w:rPr>
            </w:pPr>
            <w:proofErr w:type="gramStart"/>
            <w:r w:rsidRPr="00A353B6">
              <w:rPr>
                <w:rFonts w:eastAsia="Times New Roman"/>
                <w:sz w:val="24"/>
                <w:szCs w:val="24"/>
                <w:lang w:val="en-US"/>
              </w:rPr>
              <w:t>other</w:t>
            </w:r>
            <w:proofErr w:type="gramEnd"/>
            <w:r w:rsidRPr="00A353B6">
              <w:rPr>
                <w:rFonts w:eastAsia="Times New Roman"/>
                <w:sz w:val="24"/>
                <w:szCs w:val="24"/>
                <w:lang w:val="en-US"/>
              </w:rPr>
              <w:t xml:space="preserve">: The data rights for this study have been acquired by the Lower Olefins and Aromatics REACH Consortium. The registrant has a letter of access for all studies within this dossier that are considered proprietary.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protection claimed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12549009"/>
              <w:rPr>
                <w:rFonts w:eastAsia="Times New Roman"/>
                <w:sz w:val="24"/>
                <w:szCs w:val="24"/>
                <w:lang w:val="en-US"/>
              </w:rPr>
            </w:pPr>
            <w:proofErr w:type="gramStart"/>
            <w:r w:rsidRPr="00A353B6">
              <w:rPr>
                <w:rFonts w:eastAsia="Times New Roman"/>
                <w:sz w:val="24"/>
                <w:szCs w:val="24"/>
                <w:lang w:val="en-US"/>
              </w:rPr>
              <w:t>yes</w:t>
            </w:r>
            <w:proofErr w:type="gramEnd"/>
            <w:r w:rsidRPr="00A353B6">
              <w:rPr>
                <w:rFonts w:eastAsia="Times New Roman"/>
                <w:sz w:val="24"/>
                <w:szCs w:val="24"/>
                <w:lang w:val="en-US"/>
              </w:rPr>
              <w:t xml:space="preserve">, but willing to share (A letter of access to the studies is available on application to Lower Olefins and Aromatics REACH Consortium. )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61718414"/>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Materials and methods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Type of genotoxicity </w:t>
      </w:r>
    </w:p>
    <w:tbl>
      <w:tblPr>
        <w:tblW w:w="0" w:type="auto"/>
        <w:tblCellSpacing w:w="7" w:type="dxa"/>
        <w:tblCellMar>
          <w:top w:w="45" w:type="dxa"/>
          <w:left w:w="45" w:type="dxa"/>
          <w:bottom w:w="45" w:type="dxa"/>
          <w:right w:w="45" w:type="dxa"/>
        </w:tblCellMar>
        <w:tblLook w:val="04A0"/>
      </w:tblPr>
      <w:tblGrid>
        <w:gridCol w:w="179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130969135"/>
              <w:rPr>
                <w:rFonts w:eastAsia="Times New Roman"/>
                <w:sz w:val="24"/>
                <w:szCs w:val="24"/>
                <w:lang w:val="en-US"/>
              </w:rPr>
            </w:pPr>
            <w:r w:rsidRPr="00A353B6">
              <w:rPr>
                <w:rFonts w:eastAsia="Times New Roman"/>
                <w:sz w:val="24"/>
                <w:szCs w:val="24"/>
                <w:lang w:val="en-US"/>
              </w:rPr>
              <w:t xml:space="preserve">genome mutation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Type of study </w:t>
      </w:r>
    </w:p>
    <w:tbl>
      <w:tblPr>
        <w:tblW w:w="0" w:type="auto"/>
        <w:tblCellSpacing w:w="7" w:type="dxa"/>
        <w:tblCellMar>
          <w:top w:w="45" w:type="dxa"/>
          <w:left w:w="45" w:type="dxa"/>
          <w:bottom w:w="45" w:type="dxa"/>
          <w:right w:w="45" w:type="dxa"/>
        </w:tblCellMar>
        <w:tblLook w:val="04A0"/>
      </w:tblPr>
      <w:tblGrid>
        <w:gridCol w:w="4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08528841"/>
              <w:rPr>
                <w:rFonts w:eastAsia="Times New Roman"/>
                <w:sz w:val="24"/>
                <w:szCs w:val="24"/>
                <w:lang w:val="en-US"/>
              </w:rPr>
            </w:pPr>
            <w:r w:rsidRPr="00A353B6">
              <w:rPr>
                <w:rFonts w:eastAsia="Times New Roman"/>
                <w:sz w:val="24"/>
                <w:szCs w:val="24"/>
                <w:lang w:val="en-US"/>
              </w:rPr>
              <w:t xml:space="preserve">in vitro mammalian cell transformation assay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2197"/>
        <w:gridCol w:w="819"/>
        <w:gridCol w:w="90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Deviations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 guideline followed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10908545"/>
              <w:rPr>
                <w:rFonts w:eastAsia="Times New Roman"/>
                <w:sz w:val="24"/>
                <w:szCs w:val="24"/>
                <w:lang w:val="en-US"/>
              </w:rPr>
            </w:pPr>
            <w:proofErr w:type="gramStart"/>
            <w:r w:rsidRPr="00A353B6">
              <w:rPr>
                <w:rFonts w:eastAsia="Times New Roman"/>
                <w:sz w:val="24"/>
                <w:szCs w:val="24"/>
                <w:lang w:val="en-US"/>
              </w:rPr>
              <w:t>Isobutylene,</w:t>
            </w:r>
            <w:proofErr w:type="gramEnd"/>
            <w:r w:rsidRPr="00A353B6">
              <w:rPr>
                <w:rFonts w:eastAsia="Times New Roman"/>
                <w:sz w:val="24"/>
                <w:szCs w:val="24"/>
                <w:lang w:val="en-US"/>
              </w:rPr>
              <w:t xml:space="preserve"> was studied for its ability to produce morphological transformation in C3H/10T/ clone 8 mouse embryo fibroblasts.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88400767"/>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materials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60844685"/>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173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Identity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isobutylene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2-methylpropene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33563008"/>
              <w:rPr>
                <w:rFonts w:eastAsia="Times New Roman"/>
                <w:sz w:val="24"/>
                <w:szCs w:val="24"/>
                <w:lang w:val="en-US"/>
              </w:rPr>
            </w:pPr>
            <w:r w:rsidRPr="00A353B6">
              <w:rPr>
                <w:rFonts w:eastAsia="Times New Roman"/>
                <w:sz w:val="24"/>
                <w:szCs w:val="24"/>
                <w:lang w:val="en-US"/>
              </w:rPr>
              <w:t>- Name of test material (as cited in study report): isobutylene</w:t>
            </w:r>
            <w:r w:rsidRPr="00A353B6">
              <w:rPr>
                <w:rFonts w:eastAsia="Times New Roman"/>
                <w:sz w:val="24"/>
                <w:szCs w:val="24"/>
                <w:lang w:val="en-US"/>
              </w:rPr>
              <w:br w:type="page"/>
              <w:t>- Supplied by: Essochem Europe Inc.,</w:t>
            </w:r>
            <w:r w:rsidRPr="00A353B6">
              <w:rPr>
                <w:rFonts w:eastAsia="Times New Roman"/>
                <w:sz w:val="24"/>
                <w:szCs w:val="24"/>
                <w:lang w:val="en-US"/>
              </w:rPr>
              <w:br w:type="page"/>
              <w:t>- Physical state: liquid</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60425271"/>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Method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Target gene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91719574"/>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Species/strain </w:t>
      </w:r>
    </w:p>
    <w:tbl>
      <w:tblPr>
        <w:tblW w:w="0" w:type="auto"/>
        <w:tblCellSpacing w:w="7" w:type="dxa"/>
        <w:tblCellMar>
          <w:top w:w="45" w:type="dxa"/>
          <w:left w:w="45" w:type="dxa"/>
          <w:bottom w:w="45" w:type="dxa"/>
          <w:right w:w="45" w:type="dxa"/>
        </w:tblCellMar>
        <w:tblLook w:val="04A0"/>
      </w:tblPr>
      <w:tblGrid>
        <w:gridCol w:w="1196"/>
        <w:gridCol w:w="8391"/>
      </w:tblGrid>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Species/strain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mammalian cell line, other: C3H/10T½ clone 8 cells derived from mouse embryo fibroblasts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Details on mammalian cell lines (if applicable)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Type and identity of media: Eagle's basal medium (BME) with a concentration of sodium bicarbonate of 1.68 g/L, supplemented with foetal calf serum (10% v/v) and gentamicin (25 µg/mL).</w:t>
            </w:r>
            <w:r w:rsidRPr="00A353B6">
              <w:rPr>
                <w:rFonts w:eastAsia="Times New Roman"/>
                <w:sz w:val="24"/>
                <w:szCs w:val="24"/>
                <w:lang w:val="en-US"/>
              </w:rPr>
              <w:br w:type="page"/>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Metabolic activation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with and without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Metabolic activation system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S9 from Arochlor induced rat liver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concentrations </w:t>
      </w:r>
    </w:p>
    <w:tbl>
      <w:tblPr>
        <w:tblW w:w="0" w:type="auto"/>
        <w:tblCellSpacing w:w="7" w:type="dxa"/>
        <w:tblCellMar>
          <w:top w:w="45" w:type="dxa"/>
          <w:left w:w="45" w:type="dxa"/>
          <w:bottom w:w="45" w:type="dxa"/>
          <w:right w:w="45" w:type="dxa"/>
        </w:tblCellMar>
        <w:tblLook w:val="04A0"/>
      </w:tblPr>
      <w:tblGrid>
        <w:gridCol w:w="31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92866161"/>
              <w:rPr>
                <w:rFonts w:eastAsia="Times New Roman"/>
                <w:sz w:val="24"/>
                <w:szCs w:val="24"/>
                <w:lang w:val="en-US"/>
              </w:rPr>
            </w:pPr>
            <w:r w:rsidRPr="00A353B6">
              <w:rPr>
                <w:rFonts w:eastAsia="Times New Roman"/>
                <w:sz w:val="24"/>
                <w:szCs w:val="24"/>
                <w:lang w:val="en-US"/>
              </w:rPr>
              <w:t xml:space="preserve">100% , 50 and 25% isobutylene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429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14143432"/>
              <w:rPr>
                <w:rFonts w:eastAsia="Times New Roman"/>
                <w:sz w:val="24"/>
                <w:szCs w:val="24"/>
                <w:lang w:val="en-US"/>
              </w:rPr>
            </w:pPr>
            <w:r w:rsidRPr="00A353B6">
              <w:rPr>
                <w:rFonts w:eastAsia="Times New Roman"/>
                <w:sz w:val="24"/>
                <w:szCs w:val="24"/>
                <w:lang w:val="en-US"/>
              </w:rPr>
              <w:t xml:space="preserve">- Vehicle(s)/solvent(s) used: 5% CO2 in air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Controls </w:t>
      </w:r>
    </w:p>
    <w:tbl>
      <w:tblPr>
        <w:tblW w:w="0" w:type="auto"/>
        <w:tblCellSpacing w:w="7" w:type="dxa"/>
        <w:tblCellMar>
          <w:top w:w="45" w:type="dxa"/>
          <w:left w:w="45" w:type="dxa"/>
          <w:bottom w:w="45" w:type="dxa"/>
          <w:right w:w="45" w:type="dxa"/>
        </w:tblCellMar>
        <w:tblLook w:val="04A0"/>
      </w:tblPr>
      <w:tblGrid>
        <w:gridCol w:w="903"/>
        <w:gridCol w:w="868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Solvent / vehicle controls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yes (50 µL DMSO or acetone)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Positive controls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yes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Positive control substance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other: 2-acetylaminofluorene (2-AAF) at 5 and 10µg/mL in DMSO, ethyl methanesulphonate (EMS) at 250 and 125 µg/mL in DMSO, 3-methylcholanthrene (3-MC) at 30 and 15 µg/mL in acetone, 2-aminoanthracene (2-AAN) at 5 and 2.5 µg/mL in DMSO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test system and conditions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98672939"/>
              <w:rPr>
                <w:rFonts w:eastAsia="Times New Roman"/>
                <w:sz w:val="24"/>
                <w:szCs w:val="24"/>
                <w:lang w:val="en-US"/>
              </w:rPr>
            </w:pPr>
            <w:r w:rsidRPr="00A353B6">
              <w:rPr>
                <w:rFonts w:eastAsia="Times New Roman"/>
                <w:sz w:val="24"/>
                <w:szCs w:val="24"/>
                <w:lang w:val="en-US"/>
              </w:rPr>
              <w:t>METHOD OF APPLICATION: Exposure of medium to gas</w:t>
            </w:r>
            <w:r w:rsidRPr="00A353B6">
              <w:rPr>
                <w:rFonts w:eastAsia="Times New Roman"/>
                <w:sz w:val="24"/>
                <w:szCs w:val="24"/>
                <w:lang w:val="en-US"/>
              </w:rPr>
              <w:br w:type="page"/>
            </w:r>
            <w:r w:rsidRPr="00A353B6">
              <w:rPr>
                <w:rFonts w:eastAsia="Times New Roman"/>
                <w:sz w:val="24"/>
                <w:szCs w:val="24"/>
                <w:lang w:val="en-US"/>
              </w:rPr>
              <w:br w:type="page"/>
              <w:t>DURATION</w:t>
            </w:r>
            <w:r w:rsidRPr="00A353B6">
              <w:rPr>
                <w:rFonts w:eastAsia="Times New Roman"/>
                <w:sz w:val="24"/>
                <w:szCs w:val="24"/>
                <w:lang w:val="en-US"/>
              </w:rPr>
              <w:br w:type="page"/>
              <w:t>- Exposure duration: 24 hours</w:t>
            </w:r>
            <w:r w:rsidRPr="00A353B6">
              <w:rPr>
                <w:rFonts w:eastAsia="Times New Roman"/>
                <w:sz w:val="24"/>
                <w:szCs w:val="24"/>
                <w:lang w:val="en-US"/>
              </w:rPr>
              <w:br w:type="page"/>
              <w:t xml:space="preserve">- Fixation time (start of exposure up to fixation or harvest of cells): 8 weeks </w:t>
            </w:r>
            <w:r w:rsidRPr="00A353B6">
              <w:rPr>
                <w:rFonts w:eastAsia="Times New Roman"/>
                <w:sz w:val="24"/>
                <w:szCs w:val="24"/>
                <w:lang w:val="en-US"/>
              </w:rPr>
              <w:br w:type="page"/>
            </w:r>
            <w:r w:rsidRPr="00A353B6">
              <w:rPr>
                <w:rFonts w:eastAsia="Times New Roman"/>
                <w:sz w:val="24"/>
                <w:szCs w:val="24"/>
                <w:lang w:val="en-US"/>
              </w:rPr>
              <w:br w:type="page"/>
              <w:t xml:space="preserve">STAIN (for cytogenetic assays): Giemsa </w:t>
            </w:r>
            <w:r w:rsidRPr="00A353B6">
              <w:rPr>
                <w:rFonts w:eastAsia="Times New Roman"/>
                <w:sz w:val="24"/>
                <w:szCs w:val="24"/>
                <w:lang w:val="en-US"/>
              </w:rPr>
              <w:br w:type="page"/>
            </w:r>
            <w:r w:rsidRPr="00A353B6">
              <w:rPr>
                <w:rFonts w:eastAsia="Times New Roman"/>
                <w:sz w:val="24"/>
                <w:szCs w:val="24"/>
                <w:lang w:val="en-US"/>
              </w:rPr>
              <w:br w:type="page"/>
              <w:t xml:space="preserve">PRELIMINARY TOXICITY TEST: Cells were suspended in growth medium in flasks that were then placed in jars of known volume which were flushed with neat isobutylene or mixtures in air/CO2 at 100, 50, 25, 12.5 or 6.25% isobutylene. The gassed jars were sealed and then incubated at 37°C for 24 h. The medium in the cultures was then replaced. Three weeks following gassing the cells were harvested by trypsinisation and counted with a </w:t>
            </w:r>
            <w:proofErr w:type="gramStart"/>
            <w:r w:rsidRPr="00A353B6">
              <w:rPr>
                <w:rFonts w:eastAsia="Times New Roman"/>
                <w:sz w:val="24"/>
                <w:szCs w:val="24"/>
                <w:lang w:val="en-US"/>
              </w:rPr>
              <w:t>haemocytometer .</w:t>
            </w:r>
            <w:proofErr w:type="gramEnd"/>
            <w:r w:rsidRPr="00A353B6">
              <w:rPr>
                <w:rFonts w:eastAsia="Times New Roman"/>
                <w:sz w:val="24"/>
                <w:szCs w:val="24"/>
                <w:lang w:val="en-US"/>
              </w:rPr>
              <w:t xml:space="preserve"> </w:t>
            </w:r>
            <w:r w:rsidRPr="00A353B6">
              <w:rPr>
                <w:rFonts w:eastAsia="Times New Roman"/>
                <w:sz w:val="24"/>
                <w:szCs w:val="24"/>
                <w:lang w:val="en-US"/>
              </w:rPr>
              <w:br w:type="page"/>
            </w:r>
            <w:r w:rsidRPr="00A353B6">
              <w:rPr>
                <w:rFonts w:eastAsia="Times New Roman"/>
                <w:sz w:val="24"/>
                <w:szCs w:val="24"/>
                <w:lang w:val="en-US"/>
              </w:rPr>
              <w:br w:type="page"/>
              <w:t xml:space="preserve">CELL TRANSFORMATION ASSAY: Cells were harvested, suspended in growth medium and half the flasks were treated with S9 mix to give a final concentration of 5%. 12 flasks/treatment </w:t>
            </w:r>
            <w:proofErr w:type="gramStart"/>
            <w:r w:rsidRPr="00A353B6">
              <w:rPr>
                <w:rFonts w:eastAsia="Times New Roman"/>
                <w:sz w:val="24"/>
                <w:szCs w:val="24"/>
                <w:lang w:val="en-US"/>
              </w:rPr>
              <w:t>group</w:t>
            </w:r>
            <w:proofErr w:type="gramEnd"/>
            <w:r w:rsidRPr="00A353B6">
              <w:rPr>
                <w:rFonts w:eastAsia="Times New Roman"/>
                <w:sz w:val="24"/>
                <w:szCs w:val="24"/>
                <w:lang w:val="en-US"/>
              </w:rPr>
              <w:t xml:space="preserve"> were placed in jars of known volume which were flushed with isobutylene at: 100, 50 and 25%. The positive control compounds were dissolved in acetone or DMSO. Negative control cultures received DMSO or acetone. The cultures were incubated for 24 h at 37°C then the medium changed. The culture medium in all flasks was changed twice weekly until the cells reached confluence, and thereafter once weekly. At 8 weeks she cultures were fixed in methanol and stained with Giemsa and scored for transformed foci. </w:t>
            </w:r>
            <w:r w:rsidRPr="00A353B6">
              <w:rPr>
                <w:rFonts w:eastAsia="Times New Roman"/>
                <w:sz w:val="24"/>
                <w:szCs w:val="24"/>
                <w:lang w:val="en-US"/>
              </w:rPr>
              <w:br w:type="page"/>
            </w:r>
            <w:r w:rsidRPr="00A353B6">
              <w:rPr>
                <w:rFonts w:eastAsia="Times New Roman"/>
                <w:sz w:val="24"/>
                <w:szCs w:val="24"/>
                <w:lang w:val="en-US"/>
              </w:rPr>
              <w:br w:type="page"/>
              <w:t xml:space="preserve">DETERMINATION OF CYTOTOXICITY </w:t>
            </w:r>
            <w:r w:rsidRPr="00A353B6">
              <w:rPr>
                <w:rFonts w:eastAsia="Times New Roman"/>
                <w:sz w:val="24"/>
                <w:szCs w:val="24"/>
                <w:lang w:val="en-US"/>
              </w:rPr>
              <w:br w:type="page"/>
              <w:t>A second series of cultures were treated with the chemicals in the same manner as for the transformation assay. Three weeks following treatment the cells were harvested by trypsinisation, suspended in isotonic saline and counted with a haemocytometer.</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Evaluation criteria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93471182"/>
              <w:rPr>
                <w:rFonts w:eastAsia="Times New Roman"/>
                <w:sz w:val="24"/>
                <w:szCs w:val="24"/>
                <w:lang w:val="en-US"/>
              </w:rPr>
            </w:pPr>
            <w:r w:rsidRPr="00A353B6">
              <w:rPr>
                <w:rFonts w:eastAsia="Times New Roman"/>
                <w:sz w:val="24"/>
                <w:szCs w:val="24"/>
                <w:lang w:val="en-US"/>
              </w:rPr>
              <w:t>The frequency of transformation in these cells is very low and, within an experiment, it is usual to find no Type II or Type III colonies at all in vehicle control groups. Should a colony be found in a culture treated with the test material, then there should be evidence of a dose relationship and the effect should be reproducible if transformation has been induced.</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2355659"/>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563"/>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none</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Results and discussions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results </w:t>
      </w:r>
    </w:p>
    <w:tbl>
      <w:tblPr>
        <w:tblW w:w="0" w:type="auto"/>
        <w:tblCellSpacing w:w="7" w:type="dxa"/>
        <w:tblCellMar>
          <w:top w:w="45" w:type="dxa"/>
          <w:left w:w="45" w:type="dxa"/>
          <w:bottom w:w="45" w:type="dxa"/>
          <w:right w:w="45" w:type="dxa"/>
        </w:tblCellMar>
        <w:tblLook w:val="04A0"/>
      </w:tblPr>
      <w:tblGrid>
        <w:gridCol w:w="1196"/>
        <w:gridCol w:w="5157"/>
      </w:tblGrid>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Species/strain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mammalian cell line, other: C3H/10T½ clone 8 cells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Metabolic activation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with and without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Genotoxicity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negative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Cytotoxicity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yes (only at 100% without metabolic activation)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Vehicle controls valid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yes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Positive controls valid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Additional information on results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02543165"/>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563"/>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none</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Overall remarks, attachments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563"/>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none</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Applicant's summary and conclusion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34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30572902"/>
              <w:rPr>
                <w:rFonts w:eastAsia="Times New Roman"/>
                <w:sz w:val="24"/>
                <w:szCs w:val="24"/>
                <w:lang w:val="en-US"/>
              </w:rPr>
            </w:pPr>
            <w:r w:rsidRPr="00A353B6">
              <w:rPr>
                <w:rFonts w:eastAsia="Times New Roman"/>
                <w:sz w:val="24"/>
                <w:szCs w:val="24"/>
                <w:lang w:val="en-US"/>
              </w:rPr>
              <w:t xml:space="preserve">negative with metabolic activation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373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96629228"/>
              <w:rPr>
                <w:rFonts w:eastAsia="Times New Roman"/>
                <w:sz w:val="24"/>
                <w:szCs w:val="24"/>
                <w:lang w:val="en-US"/>
              </w:rPr>
            </w:pPr>
            <w:r w:rsidRPr="00A353B6">
              <w:rPr>
                <w:rFonts w:eastAsia="Times New Roman"/>
                <w:sz w:val="24"/>
                <w:szCs w:val="24"/>
                <w:lang w:val="en-US"/>
              </w:rPr>
              <w:t xml:space="preserve">negative without metabolic activation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31905006"/>
              <w:rPr>
                <w:rFonts w:eastAsia="Times New Roman"/>
                <w:sz w:val="24"/>
                <w:szCs w:val="24"/>
                <w:lang w:val="en-US"/>
              </w:rPr>
            </w:pPr>
            <w:r w:rsidRPr="00A353B6">
              <w:rPr>
                <w:rFonts w:eastAsia="Times New Roman"/>
                <w:sz w:val="24"/>
                <w:szCs w:val="24"/>
                <w:lang w:val="en-US"/>
              </w:rPr>
              <w:t>C3H/10T½ cells were exposed to isobutylene. Isobutylene was not a cell transforming agent in the presence or absence of S9. Positive control chemicals responded as expected indicating that the method was robust.</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Isobutylene (2 -methylpropene), at concentrations ranging from 100 to 25% did not produce, in either the absence or the presence of S-9 mix, any increases in numbers of transformed foci, whereas the positive control chemicals, induced transformations at all concentrations tested. </w:t>
            </w:r>
          </w:p>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Isobutylene was not considered to be a potential cell transforming agent with C3H/10T½ cells.</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62487707"/>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A353B6">
        <w:rPr>
          <w:rFonts w:ascii="Helvetica" w:eastAsia="Times New Roman" w:hAnsi="Helvetica" w:cs="Helvetica"/>
          <w:b/>
          <w:bCs/>
          <w:i/>
          <w:iCs/>
          <w:sz w:val="30"/>
          <w:szCs w:val="30"/>
          <w:lang w:val="en-US"/>
        </w:rPr>
        <w:t xml:space="preserve">Endpoint study record: Genetic toxicity in vitro. Supporting study (Ames), </w:t>
      </w:r>
      <w:proofErr w:type="gramStart"/>
      <w:r w:rsidRPr="00A353B6">
        <w:rPr>
          <w:rFonts w:ascii="Helvetica" w:eastAsia="Times New Roman" w:hAnsi="Helvetica" w:cs="Helvetica"/>
          <w:b/>
          <w:bCs/>
          <w:i/>
          <w:iCs/>
          <w:sz w:val="30"/>
          <w:szCs w:val="30"/>
          <w:lang w:val="en-US"/>
        </w:rPr>
        <w:t>NTP ,</w:t>
      </w:r>
      <w:proofErr w:type="gramEnd"/>
      <w:r w:rsidRPr="00A353B6">
        <w:rPr>
          <w:rFonts w:ascii="Helvetica" w:eastAsia="Times New Roman" w:hAnsi="Helvetica" w:cs="Helvetica"/>
          <w:b/>
          <w:bCs/>
          <w:i/>
          <w:iCs/>
          <w:sz w:val="30"/>
          <w:szCs w:val="30"/>
          <w:lang w:val="en-US"/>
        </w:rPr>
        <w:t xml:space="preserve"> 1988 </w:t>
      </w:r>
    </w:p>
    <w:tbl>
      <w:tblPr>
        <w:tblW w:w="0" w:type="auto"/>
        <w:tblCellSpacing w:w="7" w:type="dxa"/>
        <w:tblCellMar>
          <w:left w:w="0" w:type="dxa"/>
          <w:right w:w="0" w:type="dxa"/>
        </w:tblCellMar>
        <w:tblLook w:val="04A0"/>
      </w:tblPr>
      <w:tblGrid>
        <w:gridCol w:w="1044"/>
        <w:gridCol w:w="74"/>
        <w:gridCol w:w="330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58869628"/>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IUC5-95fd484c-dfdf-4c4e-a0f5-d75b73544a38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XML Transformation V1.0 Plug-In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2010-02-24 15:31:31 GMT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Successfully migrated to IUCLID 5.2 format. </w:t>
            </w:r>
          </w:p>
        </w:tc>
      </w:tr>
    </w:tbl>
    <w:p w:rsidR="00A353B6" w:rsidRPr="00A353B6" w:rsidRDefault="00A353B6" w:rsidP="00A353B6">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341"/>
        <w:gridCol w:w="5941"/>
        <w:gridCol w:w="649"/>
        <w:gridCol w:w="656"/>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11369046"/>
              <w:rPr>
                <w:rFonts w:ascii="Helvetica" w:eastAsia="Times New Roman" w:hAnsi="Helvetica" w:cs="Helvetica"/>
                <w:b/>
                <w:bCs/>
                <w:color w:val="FF0000"/>
                <w:sz w:val="16"/>
                <w:szCs w:val="16"/>
                <w:lang w:val="en-US"/>
              </w:rPr>
            </w:pPr>
            <w:r w:rsidRPr="00A353B6">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supporting study; robust study summary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2 (reliable with restrictions)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Non-GLP, non-guideline study, published in peer reviewed literature, minor restrictions in design and/or reporting but otherwise adequate for assessment </w:t>
            </w:r>
          </w:p>
        </w:tc>
      </w:tr>
    </w:tbl>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Data source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38"/>
        <w:gridCol w:w="1062"/>
        <w:gridCol w:w="511"/>
        <w:gridCol w:w="1331"/>
        <w:gridCol w:w="1038"/>
        <w:gridCol w:w="1155"/>
        <w:gridCol w:w="1050"/>
        <w:gridCol w:w="1062"/>
        <w:gridCol w:w="730"/>
        <w:gridCol w:w="582"/>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date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National Toxicology Program( NTP)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1998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NTP Technical report on the toxicology and carcinogenesis studies of isobutene (CAS NO. 115-11-7) in F344/N rats and B6C3F1 mice (inhalation studies)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NIH publication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Battelle Pacific Northwest Laboratories (Richland, WA, USA)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NIH Publication No. 99-3977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National Toxicology Program, P.O. Box 12233 Research Triangle Park, NC 27709, USA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NTP TR 487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1998-12-01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40017143"/>
              <w:rPr>
                <w:rFonts w:eastAsia="Times New Roman"/>
                <w:sz w:val="24"/>
                <w:szCs w:val="24"/>
                <w:lang w:val="en-US"/>
              </w:rPr>
            </w:pPr>
            <w:r w:rsidRPr="00A353B6">
              <w:rPr>
                <w:rFonts w:eastAsia="Times New Roman"/>
                <w:sz w:val="24"/>
                <w:szCs w:val="24"/>
                <w:lang w:val="en-US"/>
              </w:rPr>
              <w:t xml:space="preserve">data published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46836578"/>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Materials and methods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Type of genotoxicity </w:t>
      </w:r>
    </w:p>
    <w:tbl>
      <w:tblPr>
        <w:tblW w:w="0" w:type="auto"/>
        <w:tblCellSpacing w:w="7" w:type="dxa"/>
        <w:tblCellMar>
          <w:top w:w="45" w:type="dxa"/>
          <w:left w:w="45" w:type="dxa"/>
          <w:bottom w:w="45" w:type="dxa"/>
          <w:right w:w="45" w:type="dxa"/>
        </w:tblCellMar>
        <w:tblLook w:val="04A0"/>
      </w:tblPr>
      <w:tblGrid>
        <w:gridCol w:w="14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40945619"/>
              <w:rPr>
                <w:rFonts w:eastAsia="Times New Roman"/>
                <w:sz w:val="24"/>
                <w:szCs w:val="24"/>
                <w:lang w:val="en-US"/>
              </w:rPr>
            </w:pPr>
            <w:r w:rsidRPr="00A353B6">
              <w:rPr>
                <w:rFonts w:eastAsia="Times New Roman"/>
                <w:sz w:val="24"/>
                <w:szCs w:val="24"/>
                <w:lang w:val="en-US"/>
              </w:rPr>
              <w:t xml:space="preserve">gene mutation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Type of study </w:t>
      </w:r>
    </w:p>
    <w:tbl>
      <w:tblPr>
        <w:tblW w:w="0" w:type="auto"/>
        <w:tblCellSpacing w:w="7" w:type="dxa"/>
        <w:tblCellMar>
          <w:top w:w="45" w:type="dxa"/>
          <w:left w:w="45" w:type="dxa"/>
          <w:bottom w:w="45" w:type="dxa"/>
          <w:right w:w="45" w:type="dxa"/>
        </w:tblCellMar>
        <w:tblLook w:val="04A0"/>
      </w:tblPr>
      <w:tblGrid>
        <w:gridCol w:w="4770"/>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11050972"/>
              <w:rPr>
                <w:rFonts w:eastAsia="Times New Roman"/>
                <w:sz w:val="24"/>
                <w:szCs w:val="24"/>
                <w:lang w:val="en-US"/>
              </w:rPr>
            </w:pPr>
            <w:r w:rsidRPr="00A353B6">
              <w:rPr>
                <w:rFonts w:eastAsia="Times New Roman"/>
                <w:sz w:val="24"/>
                <w:szCs w:val="24"/>
                <w:lang w:val="en-US"/>
              </w:rPr>
              <w:t xml:space="preserve">bacterial reverse mutation assay (e.g. Ames test)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2197"/>
        <w:gridCol w:w="819"/>
        <w:gridCol w:w="1443"/>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Deviations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 guideline followed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75521712"/>
              <w:rPr>
                <w:rFonts w:eastAsia="Times New Roman"/>
                <w:sz w:val="24"/>
                <w:szCs w:val="24"/>
                <w:lang w:val="en-US"/>
              </w:rPr>
            </w:pPr>
            <w:r w:rsidRPr="00A353B6">
              <w:rPr>
                <w:rFonts w:eastAsia="Times New Roman"/>
                <w:sz w:val="24"/>
                <w:szCs w:val="24"/>
                <w:lang w:val="en-US"/>
              </w:rPr>
              <w:t xml:space="preserve">Mutagenicity test on S. TyphimuriumTA97, TA98, TA100 and TA1535 using a desiccator system as the substance is a gas. Details of the methods are given in Zeiger et al 1992.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8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06346770"/>
              <w:rPr>
                <w:rFonts w:eastAsia="Times New Roman"/>
                <w:sz w:val="24"/>
                <w:szCs w:val="24"/>
                <w:lang w:val="en-US"/>
              </w:rPr>
            </w:pPr>
            <w:r w:rsidRPr="00A353B6">
              <w:rPr>
                <w:rFonts w:eastAsia="Times New Roman"/>
                <w:sz w:val="24"/>
                <w:szCs w:val="24"/>
                <w:lang w:val="en-US"/>
              </w:rPr>
              <w:t xml:space="preserve">no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materials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29779084"/>
              <w:rPr>
                <w:rFonts w:eastAsia="Times New Roman"/>
                <w:sz w:val="24"/>
                <w:szCs w:val="24"/>
                <w:lang w:val="en-US"/>
              </w:rPr>
            </w:pPr>
            <w:r w:rsidRPr="00A353B6">
              <w:rPr>
                <w:rFonts w:eastAsia="Times New Roman"/>
                <w:sz w:val="24"/>
                <w:szCs w:val="24"/>
                <w:lang w:val="en-US"/>
              </w:rPr>
              <w:t xml:space="preserve">yes </w:t>
            </w:r>
          </w:p>
        </w:tc>
      </w:tr>
    </w:tbl>
    <w:p w:rsidR="006925D3" w:rsidRDefault="006925D3" w:rsidP="00A353B6">
      <w:pPr>
        <w:keepNext/>
        <w:keepLines/>
        <w:tabs>
          <w:tab w:val="clear" w:pos="850"/>
          <w:tab w:val="clear" w:pos="1191"/>
          <w:tab w:val="clear" w:pos="1531"/>
        </w:tabs>
        <w:jc w:val="left"/>
        <w:rPr>
          <w:rFonts w:ascii="Helvetica" w:eastAsia="Times New Roman" w:hAnsi="Helvetica" w:cs="Helvetica"/>
          <w:b/>
          <w:bCs/>
          <w:sz w:val="20"/>
          <w:szCs w:val="20"/>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0"/>
          <w:szCs w:val="20"/>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0"/>
          <w:szCs w:val="20"/>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0"/>
          <w:szCs w:val="20"/>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0"/>
          <w:szCs w:val="20"/>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0"/>
          <w:szCs w:val="20"/>
          <w:lang w:val="en-US"/>
        </w:rPr>
      </w:pP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173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Identity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115-11-7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2-methylpropene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Isobutene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407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58158207"/>
              <w:rPr>
                <w:rFonts w:eastAsia="Times New Roman"/>
                <w:sz w:val="24"/>
                <w:szCs w:val="24"/>
                <w:lang w:val="en-US"/>
              </w:rPr>
            </w:pPr>
            <w:r w:rsidRPr="00A353B6">
              <w:rPr>
                <w:rFonts w:eastAsia="Times New Roman"/>
                <w:sz w:val="24"/>
                <w:szCs w:val="24"/>
                <w:lang w:val="en-US"/>
              </w:rPr>
              <w:t xml:space="preserve">Purity of isobutene was greater than 98%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98457685"/>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Method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Target gene </w:t>
      </w:r>
    </w:p>
    <w:tbl>
      <w:tblPr>
        <w:tblW w:w="0" w:type="auto"/>
        <w:tblCellSpacing w:w="7" w:type="dxa"/>
        <w:tblCellMar>
          <w:top w:w="45" w:type="dxa"/>
          <w:left w:w="45" w:type="dxa"/>
          <w:bottom w:w="45" w:type="dxa"/>
          <w:right w:w="45" w:type="dxa"/>
        </w:tblCellMar>
        <w:tblLook w:val="04A0"/>
      </w:tblPr>
      <w:tblGrid>
        <w:gridCol w:w="111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93023668"/>
              <w:rPr>
                <w:rFonts w:eastAsia="Times New Roman"/>
                <w:sz w:val="24"/>
                <w:szCs w:val="24"/>
                <w:lang w:val="en-US"/>
              </w:rPr>
            </w:pPr>
            <w:r w:rsidRPr="00A353B6">
              <w:rPr>
                <w:rFonts w:eastAsia="Times New Roman"/>
                <w:sz w:val="24"/>
                <w:szCs w:val="24"/>
                <w:lang w:val="en-US"/>
              </w:rPr>
              <w:t xml:space="preserve">See below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Species/strain </w:t>
      </w:r>
    </w:p>
    <w:tbl>
      <w:tblPr>
        <w:tblW w:w="0" w:type="auto"/>
        <w:tblCellSpacing w:w="7" w:type="dxa"/>
        <w:tblCellMar>
          <w:top w:w="45" w:type="dxa"/>
          <w:left w:w="45" w:type="dxa"/>
          <w:bottom w:w="45" w:type="dxa"/>
          <w:right w:w="45" w:type="dxa"/>
        </w:tblCellMar>
        <w:tblLook w:val="04A0"/>
      </w:tblPr>
      <w:tblGrid>
        <w:gridCol w:w="1241"/>
        <w:gridCol w:w="5757"/>
      </w:tblGrid>
      <w:tr w:rsidR="00A353B6" w:rsidRPr="00783B00">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Species/strain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sv-SE"/>
              </w:rPr>
            </w:pPr>
            <w:r w:rsidRPr="00A353B6">
              <w:rPr>
                <w:rFonts w:eastAsia="Times New Roman"/>
                <w:sz w:val="24"/>
                <w:szCs w:val="24"/>
                <w:lang w:val="sv-SE"/>
              </w:rPr>
              <w:t xml:space="preserve">other: TA97, TA98, TA100, TA1535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Additional strain characteristics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 data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Metabolic activation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with and without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Metabolic activation system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S9 from Arochlor 1254 induced rat or Syrian hamster liver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concentrations </w:t>
      </w:r>
    </w:p>
    <w:tbl>
      <w:tblPr>
        <w:tblW w:w="0" w:type="auto"/>
        <w:tblCellSpacing w:w="7" w:type="dxa"/>
        <w:tblCellMar>
          <w:top w:w="45" w:type="dxa"/>
          <w:left w:w="45" w:type="dxa"/>
          <w:bottom w:w="45" w:type="dxa"/>
          <w:right w:w="45" w:type="dxa"/>
        </w:tblCellMar>
        <w:tblLook w:val="04A0"/>
      </w:tblPr>
      <w:tblGrid>
        <w:gridCol w:w="614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56235910"/>
              <w:rPr>
                <w:rFonts w:eastAsia="Times New Roman"/>
                <w:sz w:val="24"/>
                <w:szCs w:val="24"/>
                <w:lang w:val="en-US"/>
              </w:rPr>
            </w:pPr>
            <w:r w:rsidRPr="00A353B6">
              <w:rPr>
                <w:rFonts w:eastAsia="Times New Roman"/>
                <w:sz w:val="24"/>
                <w:szCs w:val="24"/>
                <w:lang w:val="en-US"/>
              </w:rPr>
              <w:t xml:space="preserve">Up to a high dose of 0.027 nmol/dessicator, limited by toxicity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265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66750441"/>
              <w:rPr>
                <w:rFonts w:eastAsia="Times New Roman"/>
                <w:sz w:val="24"/>
                <w:szCs w:val="24"/>
                <w:lang w:val="en-US"/>
              </w:rPr>
            </w:pPr>
            <w:r w:rsidRPr="00A353B6">
              <w:rPr>
                <w:rFonts w:eastAsia="Times New Roman"/>
                <w:sz w:val="24"/>
                <w:szCs w:val="24"/>
                <w:lang w:val="en-US"/>
              </w:rPr>
              <w:t xml:space="preserve">- Vehicle(s)/solvent(s): air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Controls </w:t>
      </w:r>
    </w:p>
    <w:tbl>
      <w:tblPr>
        <w:tblW w:w="0" w:type="auto"/>
        <w:tblCellSpacing w:w="7" w:type="dxa"/>
        <w:tblCellMar>
          <w:top w:w="45" w:type="dxa"/>
          <w:left w:w="45" w:type="dxa"/>
          <w:bottom w:w="45" w:type="dxa"/>
          <w:right w:w="45" w:type="dxa"/>
        </w:tblCellMar>
        <w:tblLook w:val="04A0"/>
      </w:tblPr>
      <w:tblGrid>
        <w:gridCol w:w="903"/>
        <w:gridCol w:w="8468"/>
      </w:tblGrid>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Negative controls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Solvent / vehicle controls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yes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True negative controls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 data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Positive controls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yes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Positive control substance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other: sodium azide, 9-aminoacridine, 4-nitro-o-phenylenediamine, 2-aminoanthracene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test system and conditions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47147432"/>
              <w:rPr>
                <w:rFonts w:eastAsia="Times New Roman"/>
                <w:sz w:val="24"/>
                <w:szCs w:val="24"/>
                <w:lang w:val="en-US"/>
              </w:rPr>
            </w:pPr>
            <w:r w:rsidRPr="00A353B6">
              <w:rPr>
                <w:rFonts w:eastAsia="Times New Roman"/>
                <w:sz w:val="24"/>
                <w:szCs w:val="24"/>
                <w:lang w:val="en-US"/>
              </w:rPr>
              <w:t xml:space="preserve">The Salmonella typhimurium strains (TA97, TA98, TA100, and TA1535) and buffer or S9 mix (metabolic activation enzymes and cofactors from Aroclor 1254-induced male F344 rat or Syrian hamster liver) were incorporated into the top agar and poured onto minimal medium plates. The lids of the plates were slightly raised, and the plates were stacked in glass desiccator jars. The air was evacuated. A measured amount of isobutene was introduced, and air was allowed to enter until atmospheric pressure was reached. The desiccator was then sealed and placed in a 37° C incubator for 24 hours, after which time the desiccator was moved to a safety hood, the lid was opened, and the residual test gas was allowed to dissipate. The plates were removed from the desiccator and incubated at 37°C for an additional 24 hours. The concentration was expressed as moles of isobutene per desiccator. Each trial consisted of triplicate plates of concurrent positive and negative controls and five doses of isobutene. The high dose </w:t>
            </w:r>
            <w:proofErr w:type="gramStart"/>
            <w:r w:rsidRPr="00A353B6">
              <w:rPr>
                <w:rFonts w:eastAsia="Times New Roman"/>
                <w:sz w:val="24"/>
                <w:szCs w:val="24"/>
                <w:lang w:val="en-US"/>
              </w:rPr>
              <w:t>of 0.027 mol/dessicator</w:t>
            </w:r>
            <w:proofErr w:type="gramEnd"/>
            <w:r w:rsidRPr="00A353B6">
              <w:rPr>
                <w:rFonts w:eastAsia="Times New Roman"/>
                <w:sz w:val="24"/>
                <w:szCs w:val="24"/>
                <w:lang w:val="en-US"/>
              </w:rPr>
              <w:t xml:space="preserve"> was limited by toxicity.</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Evaluation criteria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85658062"/>
              <w:rPr>
                <w:rFonts w:eastAsia="Times New Roman"/>
                <w:sz w:val="24"/>
                <w:szCs w:val="24"/>
                <w:lang w:val="en-US"/>
              </w:rPr>
            </w:pPr>
            <w:r w:rsidRPr="00A353B6">
              <w:rPr>
                <w:rFonts w:eastAsia="Times New Roman"/>
                <w:sz w:val="24"/>
                <w:szCs w:val="24"/>
                <w:lang w:val="en-US"/>
              </w:rPr>
              <w:t>A positive response was defined as a reproducible, dose-related increase in histidine-independent (revertant) colonies in any one strain/activation combination. An equivocal response was defined as an increase in revertants that is not dose related, is not reproducible, or is not of sufficient magnitude to support a determination of mutagenicity. A negative response was obtained when no increase in revertant colonies is observed following chemical treatment. There was no minimum percentage or fold increase required for a chemical to be judged positive or weakly positive.</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135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99717488"/>
              <w:rPr>
                <w:rFonts w:eastAsia="Times New Roman"/>
                <w:sz w:val="24"/>
                <w:szCs w:val="24"/>
                <w:lang w:val="en-US"/>
              </w:rPr>
            </w:pPr>
            <w:r w:rsidRPr="00A353B6">
              <w:rPr>
                <w:rFonts w:eastAsia="Times New Roman"/>
                <w:sz w:val="24"/>
                <w:szCs w:val="24"/>
                <w:lang w:val="en-US"/>
              </w:rPr>
              <w:t xml:space="preserve">not specified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59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None</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Results and discussions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results </w:t>
      </w:r>
    </w:p>
    <w:tbl>
      <w:tblPr>
        <w:tblW w:w="0" w:type="auto"/>
        <w:tblCellSpacing w:w="7" w:type="dxa"/>
        <w:tblCellMar>
          <w:top w:w="45" w:type="dxa"/>
          <w:left w:w="45" w:type="dxa"/>
          <w:bottom w:w="45" w:type="dxa"/>
          <w:right w:w="45" w:type="dxa"/>
        </w:tblCellMar>
        <w:tblLook w:val="04A0"/>
      </w:tblPr>
      <w:tblGrid>
        <w:gridCol w:w="1196"/>
        <w:gridCol w:w="4158"/>
      </w:tblGrid>
      <w:tr w:rsidR="00A353B6" w:rsidRPr="00783B00">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Species/strain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sv-SE"/>
              </w:rPr>
            </w:pPr>
            <w:r w:rsidRPr="00A353B6">
              <w:rPr>
                <w:rFonts w:eastAsia="Times New Roman"/>
                <w:sz w:val="24"/>
                <w:szCs w:val="24"/>
                <w:lang w:val="sv-SE"/>
              </w:rPr>
              <w:t xml:space="preserve">other: TA97, TA98, TA 100 and TA 1535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Metabolic activation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with and without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 system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all strains/cell types tested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Genotoxicity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negative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Cytotoxicity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 but tested up to limit concentrations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Vehicle controls valid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yes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Negative controls valid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Positive controls valid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1196"/>
        <w:gridCol w:w="3918"/>
      </w:tblGrid>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Species/strain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E. coli WP2 uvr A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Metabolic activation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with and without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 system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strain/cell type: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Genotoxicity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negative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Cytotoxicity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 but tested up to limit concentrations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Vehicle controls valid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 data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Negative controls valid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 data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Positive controls valid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Additional information on results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18065414"/>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Rat liver and hamster liver were both used as sources of metabolic activation. All tests with isobutene gave negative results.</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Overall remarks, attachments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563"/>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none</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Applicant's summary and conclusion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373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118332574"/>
              <w:rPr>
                <w:rFonts w:eastAsia="Times New Roman"/>
                <w:sz w:val="24"/>
                <w:szCs w:val="24"/>
                <w:lang w:val="en-US"/>
              </w:rPr>
            </w:pPr>
            <w:r w:rsidRPr="00A353B6">
              <w:rPr>
                <w:rFonts w:eastAsia="Times New Roman"/>
                <w:sz w:val="24"/>
                <w:szCs w:val="24"/>
                <w:lang w:val="en-US"/>
              </w:rPr>
              <w:t xml:space="preserve">negative without metabolic activation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34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60761162"/>
              <w:rPr>
                <w:rFonts w:eastAsia="Times New Roman"/>
                <w:sz w:val="24"/>
                <w:szCs w:val="24"/>
                <w:lang w:val="en-US"/>
              </w:rPr>
            </w:pPr>
            <w:r w:rsidRPr="00A353B6">
              <w:rPr>
                <w:rFonts w:eastAsia="Times New Roman"/>
                <w:sz w:val="24"/>
                <w:szCs w:val="24"/>
                <w:lang w:val="en-US"/>
              </w:rPr>
              <w:t xml:space="preserve">negative with metabolic activation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120372718"/>
              <w:rPr>
                <w:rFonts w:eastAsia="Times New Roman"/>
                <w:sz w:val="24"/>
                <w:szCs w:val="24"/>
                <w:lang w:val="en-US"/>
              </w:rPr>
            </w:pPr>
            <w:r w:rsidRPr="00A353B6">
              <w:rPr>
                <w:rFonts w:eastAsia="Times New Roman"/>
                <w:sz w:val="24"/>
                <w:szCs w:val="24"/>
                <w:lang w:val="en-US"/>
              </w:rPr>
              <w:t xml:space="preserve">Isobutene (0.001 </w:t>
            </w:r>
            <w:proofErr w:type="gramStart"/>
            <w:r w:rsidRPr="00A353B6">
              <w:rPr>
                <w:rFonts w:eastAsia="Times New Roman"/>
                <w:sz w:val="24"/>
                <w:szCs w:val="24"/>
                <w:lang w:val="en-US"/>
              </w:rPr>
              <w:t>to 0.027 mol/desiccator</w:t>
            </w:r>
            <w:proofErr w:type="gramEnd"/>
            <w:r w:rsidRPr="00A353B6">
              <w:rPr>
                <w:rFonts w:eastAsia="Times New Roman"/>
                <w:sz w:val="24"/>
                <w:szCs w:val="24"/>
                <w:lang w:val="en-US"/>
              </w:rPr>
              <w:t xml:space="preserve">) was not mutagenic in S. typhimurium strain TA97, TA98, TA100, or TA1535, with or without induced rat or hamster liver S9 enzymes.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2-methylpropene was not mutagenic to S Typhimurium TA97, TA98, TA100, or TA1535, TA 1537 with or without metabolic activation (rat or hamster liver S9 was used). Tests were carried out at concentrations from (0.001 to 0.027 mol/desiccator) until toxicity was observed. Positive control compounds were mutagenic under these conditions indicating that the method was robust.</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56005655"/>
              <w:rPr>
                <w:rFonts w:eastAsia="Times New Roman"/>
                <w:sz w:val="24"/>
                <w:szCs w:val="24"/>
                <w:lang w:val="en-US"/>
              </w:rPr>
            </w:pPr>
            <w:r w:rsidRPr="00A353B6">
              <w:rPr>
                <w:rFonts w:eastAsia="Times New Roman"/>
                <w:sz w:val="24"/>
                <w:szCs w:val="24"/>
                <w:lang w:val="en-US"/>
              </w:rPr>
              <w:t xml:space="preserve">Zeiger, E., Anderson, B., Haworth, S., Lawlor, T., and Mortelmans, K. (1992). Salmonella mutagenicity tests: V. Results from the testing of 311 chemicals. Environ. Mol. Mutagen. 19 (Suppl. 21), 2-141.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A353B6">
        <w:rPr>
          <w:rFonts w:ascii="Helvetica" w:eastAsia="Times New Roman" w:hAnsi="Helvetica" w:cs="Helvetica"/>
          <w:b/>
          <w:bCs/>
          <w:i/>
          <w:iCs/>
          <w:sz w:val="30"/>
          <w:szCs w:val="30"/>
          <w:lang w:val="en-US"/>
        </w:rPr>
        <w:t xml:space="preserve">Endpoint study record: Genetic toxicity in vitro. Supporting study (Ames), Shimizu et al, 1985 </w:t>
      </w:r>
    </w:p>
    <w:tbl>
      <w:tblPr>
        <w:tblW w:w="0" w:type="auto"/>
        <w:tblCellSpacing w:w="7" w:type="dxa"/>
        <w:tblCellMar>
          <w:left w:w="0" w:type="dxa"/>
          <w:right w:w="0" w:type="dxa"/>
        </w:tblCellMar>
        <w:tblLook w:val="04A0"/>
      </w:tblPr>
      <w:tblGrid>
        <w:gridCol w:w="1044"/>
        <w:gridCol w:w="74"/>
        <w:gridCol w:w="3401"/>
      </w:tblGrid>
      <w:tr w:rsidR="00A353B6" w:rsidRPr="00783B00">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79562052"/>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s-ES_tradnl"/>
              </w:rPr>
            </w:pPr>
            <w:r w:rsidRPr="00A353B6">
              <w:rPr>
                <w:rFonts w:ascii="Helvetica" w:eastAsia="Times New Roman" w:hAnsi="Helvetica" w:cs="Helvetica"/>
                <w:color w:val="0000B2"/>
                <w:sz w:val="16"/>
                <w:szCs w:val="16"/>
                <w:lang w:val="es-ES_tradnl"/>
              </w:rPr>
              <w:t xml:space="preserve">IUC5-cdccd1fc-4579-4d44-8c97-d8e4cd701ae8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XML Transformation V1.0 Plug-In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2010-02-02 15:56:30 GMT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Successfully migrated to IUCLID 5.2 format. </w:t>
            </w:r>
          </w:p>
        </w:tc>
      </w:tr>
    </w:tbl>
    <w:p w:rsidR="00A353B6" w:rsidRPr="00A353B6" w:rsidRDefault="00A353B6" w:rsidP="00A353B6">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240"/>
        <w:gridCol w:w="6022"/>
        <w:gridCol w:w="659"/>
        <w:gridCol w:w="666"/>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11033262"/>
              <w:rPr>
                <w:rFonts w:ascii="Helvetica" w:eastAsia="Times New Roman" w:hAnsi="Helvetica" w:cs="Helvetica"/>
                <w:b/>
                <w:bCs/>
                <w:color w:val="FF0000"/>
                <w:sz w:val="16"/>
                <w:szCs w:val="16"/>
                <w:lang w:val="en-US"/>
              </w:rPr>
            </w:pPr>
            <w:r w:rsidRPr="00A353B6">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supporting study; robust study summary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2 (reliable with restrictions)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GLP status not known, near guideline study, published in peer reviewed literature, minor restrictions in design and/or reporting but otherwise adequate for assessment. </w:t>
            </w:r>
          </w:p>
        </w:tc>
      </w:tr>
    </w:tbl>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Data source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74"/>
        <w:gridCol w:w="1393"/>
        <w:gridCol w:w="570"/>
        <w:gridCol w:w="1355"/>
        <w:gridCol w:w="1241"/>
        <w:gridCol w:w="904"/>
        <w:gridCol w:w="620"/>
        <w:gridCol w:w="820"/>
        <w:gridCol w:w="857"/>
        <w:gridCol w:w="625"/>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date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Shimizu H, Suzuki Y, Takemura N, Goto S and Matsushita H.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1985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The results of microbial mutation test for forty-three industrial chemicals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Jpn. J. Ind. Health., Vol. 27, 400-419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84511030"/>
              <w:rPr>
                <w:rFonts w:eastAsia="Times New Roman"/>
                <w:sz w:val="24"/>
                <w:szCs w:val="24"/>
                <w:lang w:val="en-US"/>
              </w:rPr>
            </w:pPr>
            <w:r w:rsidRPr="00A353B6">
              <w:rPr>
                <w:rFonts w:eastAsia="Times New Roman"/>
                <w:sz w:val="24"/>
                <w:szCs w:val="24"/>
                <w:lang w:val="en-US"/>
              </w:rPr>
              <w:t xml:space="preserve">data published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4639423"/>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Materials and methods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Type of genotoxicity </w:t>
      </w:r>
    </w:p>
    <w:tbl>
      <w:tblPr>
        <w:tblW w:w="0" w:type="auto"/>
        <w:tblCellSpacing w:w="7" w:type="dxa"/>
        <w:tblCellMar>
          <w:top w:w="45" w:type="dxa"/>
          <w:left w:w="45" w:type="dxa"/>
          <w:bottom w:w="45" w:type="dxa"/>
          <w:right w:w="45" w:type="dxa"/>
        </w:tblCellMar>
        <w:tblLook w:val="04A0"/>
      </w:tblPr>
      <w:tblGrid>
        <w:gridCol w:w="14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2194961"/>
              <w:rPr>
                <w:rFonts w:eastAsia="Times New Roman"/>
                <w:sz w:val="24"/>
                <w:szCs w:val="24"/>
                <w:lang w:val="en-US"/>
              </w:rPr>
            </w:pPr>
            <w:r w:rsidRPr="00A353B6">
              <w:rPr>
                <w:rFonts w:eastAsia="Times New Roman"/>
                <w:sz w:val="24"/>
                <w:szCs w:val="24"/>
                <w:lang w:val="en-US"/>
              </w:rPr>
              <w:t xml:space="preserve">gene mutation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Type of study </w:t>
      </w:r>
    </w:p>
    <w:tbl>
      <w:tblPr>
        <w:tblW w:w="0" w:type="auto"/>
        <w:tblCellSpacing w:w="7" w:type="dxa"/>
        <w:tblCellMar>
          <w:top w:w="45" w:type="dxa"/>
          <w:left w:w="45" w:type="dxa"/>
          <w:bottom w:w="45" w:type="dxa"/>
          <w:right w:w="45" w:type="dxa"/>
        </w:tblCellMar>
        <w:tblLook w:val="04A0"/>
      </w:tblPr>
      <w:tblGrid>
        <w:gridCol w:w="4770"/>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42989565"/>
              <w:rPr>
                <w:rFonts w:eastAsia="Times New Roman"/>
                <w:sz w:val="24"/>
                <w:szCs w:val="24"/>
                <w:lang w:val="en-US"/>
              </w:rPr>
            </w:pPr>
            <w:r w:rsidRPr="00A353B6">
              <w:rPr>
                <w:rFonts w:eastAsia="Times New Roman"/>
                <w:sz w:val="24"/>
                <w:szCs w:val="24"/>
                <w:lang w:val="en-US"/>
              </w:rPr>
              <w:t xml:space="preserve">bacterial reverse mutation assay (e.g. Ames test)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39"/>
        <w:gridCol w:w="6368"/>
        <w:gridCol w:w="1952"/>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Deviations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EU Method B.13/14 (Mutagenicity - Reverse Mutation Test Using Bacteria)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yes (TA102 not used)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99283270"/>
              <w:rPr>
                <w:rFonts w:eastAsia="Times New Roman"/>
                <w:sz w:val="24"/>
                <w:szCs w:val="24"/>
                <w:lang w:val="en-US"/>
              </w:rPr>
            </w:pPr>
            <w:r w:rsidRPr="00A353B6">
              <w:rPr>
                <w:rFonts w:eastAsia="Times New Roman"/>
                <w:sz w:val="24"/>
                <w:szCs w:val="24"/>
                <w:lang w:val="en-US"/>
              </w:rPr>
              <w:t xml:space="preserve">Liquid preincubation protocol using Salmonella strains TA98, TA100, TA1535, TA1537 and TA1538 and Escherichia coli strain WP2uvrA in the absence or presence of liver S9 from male Sprague-Dawley rats induced with polychlorinated biphenyl (KC 500) at 500mg/kg bw.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8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124033441"/>
              <w:rPr>
                <w:rFonts w:eastAsia="Times New Roman"/>
                <w:sz w:val="24"/>
                <w:szCs w:val="24"/>
                <w:lang w:val="en-US"/>
              </w:rPr>
            </w:pPr>
            <w:r w:rsidRPr="00A353B6">
              <w:rPr>
                <w:rFonts w:eastAsia="Times New Roman"/>
                <w:sz w:val="24"/>
                <w:szCs w:val="24"/>
                <w:lang w:val="en-US"/>
              </w:rPr>
              <w:t xml:space="preserve">no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materials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9188579"/>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173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Identity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115-11-7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2-methylpropene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622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87929903"/>
              <w:rPr>
                <w:rFonts w:eastAsia="Times New Roman"/>
                <w:sz w:val="24"/>
                <w:szCs w:val="24"/>
                <w:lang w:val="en-US"/>
              </w:rPr>
            </w:pPr>
            <w:r w:rsidRPr="00A353B6">
              <w:rPr>
                <w:rFonts w:eastAsia="Times New Roman"/>
                <w:sz w:val="24"/>
                <w:szCs w:val="24"/>
                <w:lang w:val="en-US"/>
              </w:rPr>
              <w:t>Purity 99%</w:t>
            </w:r>
            <w:r w:rsidRPr="00A353B6">
              <w:rPr>
                <w:rFonts w:eastAsia="Times New Roman"/>
                <w:sz w:val="24"/>
                <w:szCs w:val="24"/>
                <w:lang w:val="en-US"/>
              </w:rPr>
              <w:br w:type="page"/>
              <w:t xml:space="preserve">Supplied by Takachiho Chemical Co. Tokyo, Japan.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6468901"/>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Method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Target gene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97976855"/>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Species/strain </w:t>
      </w:r>
    </w:p>
    <w:tbl>
      <w:tblPr>
        <w:tblW w:w="0" w:type="auto"/>
        <w:tblCellSpacing w:w="7" w:type="dxa"/>
        <w:tblCellMar>
          <w:top w:w="45" w:type="dxa"/>
          <w:left w:w="45" w:type="dxa"/>
          <w:bottom w:w="45" w:type="dxa"/>
          <w:right w:w="45" w:type="dxa"/>
        </w:tblCellMar>
        <w:tblLook w:val="04A0"/>
      </w:tblPr>
      <w:tblGrid>
        <w:gridCol w:w="1196"/>
        <w:gridCol w:w="8391"/>
      </w:tblGrid>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Species/strain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sv-SE"/>
              </w:rPr>
              <w:t xml:space="preserve">other: Salmomella typhimurium TA 1535, TA 1537, TA 1538, TA 98 and TA 100. </w:t>
            </w:r>
            <w:r w:rsidRPr="00A353B6">
              <w:rPr>
                <w:rFonts w:eastAsia="Times New Roman"/>
                <w:sz w:val="24"/>
                <w:szCs w:val="24"/>
                <w:lang w:val="en-US"/>
              </w:rPr>
              <w:t xml:space="preserve">Escherichia coli WP2uvrA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Metabolic activation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with and without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Metabolic activation system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The S9 fraction was prepared from the liver of male Sprague-Dawley rats, pretreated with polychlorinated biphenyl (KC 500). The S9 mix contained 0.1 mL of S9/mL.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concentrations </w:t>
      </w:r>
    </w:p>
    <w:tbl>
      <w:tblPr>
        <w:tblW w:w="0" w:type="auto"/>
        <w:tblCellSpacing w:w="7" w:type="dxa"/>
        <w:tblCellMar>
          <w:top w:w="45" w:type="dxa"/>
          <w:left w:w="45" w:type="dxa"/>
          <w:bottom w:w="45" w:type="dxa"/>
          <w:right w:w="45" w:type="dxa"/>
        </w:tblCellMar>
        <w:tblLook w:val="04A0"/>
      </w:tblPr>
      <w:tblGrid>
        <w:gridCol w:w="443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52173933"/>
              <w:rPr>
                <w:rFonts w:eastAsia="Times New Roman"/>
                <w:sz w:val="24"/>
                <w:szCs w:val="24"/>
                <w:lang w:val="en-US"/>
              </w:rPr>
            </w:pPr>
            <w:r w:rsidRPr="00A353B6">
              <w:rPr>
                <w:rFonts w:eastAsia="Times New Roman"/>
                <w:sz w:val="24"/>
                <w:szCs w:val="24"/>
                <w:lang w:val="en-US"/>
              </w:rPr>
              <w:t xml:space="preserve">250, 625, 1250, 2500, 5000, and 10,000 ppm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37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23283619"/>
              <w:rPr>
                <w:rFonts w:eastAsia="Times New Roman"/>
                <w:sz w:val="24"/>
                <w:szCs w:val="24"/>
                <w:lang w:val="en-US"/>
              </w:rPr>
            </w:pPr>
            <w:r w:rsidRPr="00A353B6">
              <w:rPr>
                <w:rFonts w:eastAsia="Times New Roman"/>
                <w:sz w:val="24"/>
                <w:szCs w:val="24"/>
                <w:lang w:val="en-US"/>
              </w:rPr>
              <w:t xml:space="preserve">air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Controls </w:t>
      </w:r>
    </w:p>
    <w:tbl>
      <w:tblPr>
        <w:tblW w:w="0" w:type="auto"/>
        <w:tblCellSpacing w:w="7" w:type="dxa"/>
        <w:tblCellMar>
          <w:top w:w="45" w:type="dxa"/>
          <w:left w:w="45" w:type="dxa"/>
          <w:bottom w:w="45" w:type="dxa"/>
          <w:right w:w="45" w:type="dxa"/>
        </w:tblCellMar>
        <w:tblLook w:val="04A0"/>
      </w:tblPr>
      <w:tblGrid>
        <w:gridCol w:w="903"/>
        <w:gridCol w:w="8684"/>
      </w:tblGrid>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Negative controls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yes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Solvent / vehicle controls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yes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Positive controls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yes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Positive control substance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other: 2-(2-furyl)-3-(5-nitro-2-furyl)acrylamide (AF-2), N-ethyl -N'-nitro-N- nitrosoguanidine (ENNG), 9-aminoacridine (9AC), 4-nitroquinoline-l-oxide (4NQO), benzo(a)pyrene (B(a)P), 2-aminoanthracene (2AA) and 2-nitrofluorene (12NF).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test system and conditions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56241039"/>
              <w:rPr>
                <w:rFonts w:eastAsia="Times New Roman"/>
                <w:sz w:val="24"/>
                <w:szCs w:val="24"/>
                <w:lang w:val="en-US"/>
              </w:rPr>
            </w:pPr>
            <w:r w:rsidRPr="00A353B6">
              <w:rPr>
                <w:rFonts w:eastAsia="Times New Roman"/>
                <w:sz w:val="24"/>
                <w:szCs w:val="24"/>
                <w:lang w:val="en-US"/>
              </w:rPr>
              <w:t xml:space="preserve">Preincubation method with S9 mix (slightly modified from the Ames test). When E. coli instead of S. typhimurium was used, histidine and biotin in the top agar were replaced by tryptophan at the same concentration. </w:t>
            </w:r>
            <w:r w:rsidRPr="00A353B6">
              <w:rPr>
                <w:rFonts w:eastAsia="Times New Roman"/>
                <w:sz w:val="24"/>
                <w:szCs w:val="24"/>
                <w:lang w:val="en-US"/>
              </w:rPr>
              <w:br w:type="page"/>
              <w:t>In the test of 2-methylpropene, a minimal glucose agar plate covered with 0.1 mL of one of the strains and 0.5 mL of S9 mix or buffer was placed upside down without a lid inside a glass chamber, as described in Matsushita H Goto, S and Hamano Y (1981, Mutagenicity testing method for volatile compounds, Japan, J. Ind. Health, 23: 761). The plates were then incubated at 37°C for 48 hours, and then the number of revertant colonies on each plate was scored with an automated colony counter. All tests were performed in duplicate.</w:t>
            </w:r>
            <w:r w:rsidRPr="00A353B6">
              <w:rPr>
                <w:rFonts w:eastAsia="Times New Roman"/>
                <w:sz w:val="24"/>
                <w:szCs w:val="24"/>
                <w:lang w:val="en-US"/>
              </w:rPr>
              <w:br w:type="page"/>
            </w:r>
            <w:r w:rsidRPr="00A353B6">
              <w:rPr>
                <w:rFonts w:eastAsia="Times New Roman"/>
                <w:sz w:val="24"/>
                <w:szCs w:val="24"/>
                <w:lang w:val="en-US"/>
              </w:rPr>
              <w:br w:type="page"/>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Evaluation criteria </w:t>
      </w:r>
    </w:p>
    <w:tbl>
      <w:tblPr>
        <w:tblW w:w="0" w:type="auto"/>
        <w:tblCellSpacing w:w="7" w:type="dxa"/>
        <w:tblCellMar>
          <w:top w:w="45" w:type="dxa"/>
          <w:left w:w="45" w:type="dxa"/>
          <w:bottom w:w="45" w:type="dxa"/>
          <w:right w:w="45" w:type="dxa"/>
        </w:tblCellMar>
        <w:tblLook w:val="04A0"/>
      </w:tblPr>
      <w:tblGrid>
        <w:gridCol w:w="564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23553178"/>
              <w:rPr>
                <w:rFonts w:eastAsia="Times New Roman"/>
                <w:sz w:val="24"/>
                <w:szCs w:val="24"/>
                <w:lang w:val="en-US"/>
              </w:rPr>
            </w:pPr>
            <w:r w:rsidRPr="00A353B6">
              <w:rPr>
                <w:rFonts w:eastAsia="Times New Roman"/>
                <w:sz w:val="24"/>
                <w:szCs w:val="24"/>
                <w:lang w:val="en-US"/>
              </w:rPr>
              <w:t xml:space="preserve">According to the method of Ames (details not described).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03953199"/>
              <w:rPr>
                <w:rFonts w:eastAsia="Times New Roman"/>
                <w:sz w:val="24"/>
                <w:szCs w:val="24"/>
                <w:lang w:val="en-US"/>
              </w:rPr>
            </w:pPr>
            <w:r w:rsidRPr="00A353B6">
              <w:rPr>
                <w:rFonts w:eastAsia="Times New Roman"/>
                <w:sz w:val="24"/>
                <w:szCs w:val="24"/>
                <w:lang w:val="en-US"/>
              </w:rPr>
              <w:t xml:space="preserve">none </w:t>
            </w:r>
          </w:p>
        </w:tc>
      </w:tr>
    </w:tbl>
    <w:p w:rsidR="006925D3" w:rsidRDefault="006925D3" w:rsidP="00A353B6">
      <w:pPr>
        <w:keepNext/>
        <w:keepLines/>
        <w:tabs>
          <w:tab w:val="clear" w:pos="850"/>
          <w:tab w:val="clear" w:pos="1191"/>
          <w:tab w:val="clear" w:pos="1531"/>
        </w:tabs>
        <w:jc w:val="left"/>
        <w:rPr>
          <w:rFonts w:ascii="Helvetica" w:eastAsia="Times New Roman" w:hAnsi="Helvetica" w:cs="Helvetica"/>
          <w:b/>
          <w:bCs/>
          <w:sz w:val="20"/>
          <w:szCs w:val="20"/>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0"/>
          <w:szCs w:val="20"/>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0"/>
          <w:szCs w:val="20"/>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0"/>
          <w:szCs w:val="20"/>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0"/>
          <w:szCs w:val="20"/>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0"/>
          <w:szCs w:val="20"/>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0"/>
          <w:szCs w:val="20"/>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0"/>
          <w:szCs w:val="20"/>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0"/>
          <w:szCs w:val="20"/>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0"/>
          <w:szCs w:val="20"/>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0"/>
          <w:szCs w:val="20"/>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0"/>
          <w:szCs w:val="20"/>
          <w:lang w:val="en-US"/>
        </w:rPr>
      </w:pP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Helvetica" w:eastAsia="Times New Roman" w:hAnsi="Helvetica" w:cs="Helvetica"/>
                <w:sz w:val="20"/>
                <w:szCs w:val="20"/>
                <w:lang w:val="en-US"/>
              </w:rPr>
              <w:t>The positive control chemicals were tested as follows:</w:t>
            </w:r>
          </w:p>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Helvetica" w:eastAsia="Times New Roman" w:hAnsi="Helvetica" w:cs="Helvetica"/>
                <w:sz w:val="20"/>
                <w:szCs w:val="20"/>
                <w:lang w:val="en-US"/>
              </w:rPr>
              <w:t> </w:t>
            </w:r>
          </w:p>
          <w:tbl>
            <w:tblPr>
              <w:tblW w:w="9990" w:type="dxa"/>
              <w:tblCellSpacing w:w="0"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1092"/>
              <w:gridCol w:w="1271"/>
              <w:gridCol w:w="1033"/>
              <w:gridCol w:w="1179"/>
              <w:gridCol w:w="1325"/>
              <w:gridCol w:w="1325"/>
              <w:gridCol w:w="1325"/>
              <w:gridCol w:w="1440"/>
            </w:tblGrid>
            <w:tr w:rsidR="00A353B6" w:rsidRPr="00A353B6">
              <w:trPr>
                <w:tblCellSpacing w:w="0" w:type="dxa"/>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center"/>
                    <w:rPr>
                      <w:rFonts w:eastAsia="Times New Roman"/>
                      <w:sz w:val="24"/>
                      <w:szCs w:val="24"/>
                      <w:lang w:val="en-US"/>
                    </w:rPr>
                  </w:pPr>
                  <w:r w:rsidRPr="00A353B6">
                    <w:rPr>
                      <w:rFonts w:ascii="Arial" w:eastAsia="Times New Roman" w:hAnsi="Arial" w:cs="Arial"/>
                      <w:sz w:val="20"/>
                      <w:szCs w:val="20"/>
                      <w:lang w:val="en-US"/>
                    </w:rPr>
                    <w:t>µg/plate</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center"/>
                    <w:rPr>
                      <w:rFonts w:eastAsia="Times New Roman"/>
                      <w:sz w:val="24"/>
                      <w:szCs w:val="24"/>
                      <w:lang w:val="en-US"/>
                    </w:rPr>
                  </w:pPr>
                  <w:r w:rsidRPr="00A353B6">
                    <w:rPr>
                      <w:rFonts w:ascii="Arial" w:eastAsia="Times New Roman" w:hAnsi="Arial" w:cs="Arial"/>
                      <w:sz w:val="20"/>
                      <w:szCs w:val="20"/>
                      <w:lang w:val="en-US"/>
                    </w:rPr>
                    <w:t>TA 98</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center"/>
                    <w:rPr>
                      <w:rFonts w:eastAsia="Times New Roman"/>
                      <w:sz w:val="24"/>
                      <w:szCs w:val="24"/>
                      <w:lang w:val="en-US"/>
                    </w:rPr>
                  </w:pPr>
                  <w:r w:rsidRPr="00A353B6">
                    <w:rPr>
                      <w:rFonts w:ascii="Arial" w:eastAsia="Times New Roman" w:hAnsi="Arial" w:cs="Arial"/>
                      <w:sz w:val="20"/>
                      <w:szCs w:val="20"/>
                      <w:lang w:val="en-US"/>
                    </w:rPr>
                    <w:t>TA 100</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center"/>
                    <w:rPr>
                      <w:rFonts w:eastAsia="Times New Roman"/>
                      <w:sz w:val="24"/>
                      <w:szCs w:val="24"/>
                      <w:lang w:val="en-US"/>
                    </w:rPr>
                  </w:pPr>
                  <w:r w:rsidRPr="00A353B6">
                    <w:rPr>
                      <w:rFonts w:ascii="Arial" w:eastAsia="Times New Roman" w:hAnsi="Arial" w:cs="Arial"/>
                      <w:sz w:val="20"/>
                      <w:szCs w:val="20"/>
                      <w:lang w:val="en-US"/>
                    </w:rPr>
                    <w:t>TA 1535</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center"/>
                    <w:rPr>
                      <w:rFonts w:eastAsia="Times New Roman"/>
                      <w:sz w:val="24"/>
                      <w:szCs w:val="24"/>
                      <w:lang w:val="en-US"/>
                    </w:rPr>
                  </w:pPr>
                  <w:r w:rsidRPr="00A353B6">
                    <w:rPr>
                      <w:rFonts w:ascii="Arial" w:eastAsia="Times New Roman" w:hAnsi="Arial" w:cs="Arial"/>
                      <w:sz w:val="20"/>
                      <w:szCs w:val="20"/>
                      <w:lang w:val="en-US"/>
                    </w:rPr>
                    <w:t>TA 1537</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center"/>
                    <w:rPr>
                      <w:rFonts w:eastAsia="Times New Roman"/>
                      <w:sz w:val="24"/>
                      <w:szCs w:val="24"/>
                      <w:lang w:val="en-US"/>
                    </w:rPr>
                  </w:pPr>
                  <w:r w:rsidRPr="00A353B6">
                    <w:rPr>
                      <w:rFonts w:ascii="Arial" w:eastAsia="Times New Roman" w:hAnsi="Arial" w:cs="Arial"/>
                      <w:sz w:val="20"/>
                      <w:szCs w:val="20"/>
                      <w:lang w:val="en-US"/>
                    </w:rPr>
                    <w:t>TA 1538</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center"/>
                    <w:rPr>
                      <w:rFonts w:eastAsia="Times New Roman"/>
                      <w:sz w:val="24"/>
                      <w:szCs w:val="24"/>
                      <w:lang w:val="en-US"/>
                    </w:rPr>
                  </w:pPr>
                  <w:r w:rsidRPr="00A353B6">
                    <w:rPr>
                      <w:rFonts w:ascii="Arial" w:eastAsia="Times New Roman" w:hAnsi="Arial" w:cs="Arial"/>
                      <w:sz w:val="20"/>
                      <w:szCs w:val="20"/>
                      <w:lang w:val="en-US"/>
                    </w:rPr>
                    <w:t>WP2uvrA</w:t>
                  </w:r>
                </w:p>
              </w:tc>
            </w:tr>
            <w:tr w:rsidR="00A353B6" w:rsidRPr="00A353B6">
              <w:trPr>
                <w:tblCellSpacing w:w="0" w:type="dxa"/>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AF-2</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center"/>
                    <w:rPr>
                      <w:rFonts w:eastAsia="Times New Roman"/>
                      <w:sz w:val="24"/>
                      <w:szCs w:val="24"/>
                      <w:lang w:val="en-US"/>
                    </w:rPr>
                  </w:pPr>
                  <w:r w:rsidRPr="00A353B6">
                    <w:rPr>
                      <w:rFonts w:ascii="Arial" w:eastAsia="Times New Roman" w:hAnsi="Arial" w:cs="Arial"/>
                      <w:sz w:val="20"/>
                      <w:szCs w:val="20"/>
                      <w:lang w:val="en-US"/>
                    </w:rPr>
                    <w:t>0.05</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center"/>
                    <w:rPr>
                      <w:rFonts w:eastAsia="Times New Roman"/>
                      <w:sz w:val="24"/>
                      <w:szCs w:val="24"/>
                      <w:lang w:val="en-US"/>
                    </w:rPr>
                  </w:pPr>
                  <w:r w:rsidRPr="00A353B6">
                    <w:rPr>
                      <w:rFonts w:ascii="Arial" w:eastAsia="Times New Roman" w:hAnsi="Arial" w:cs="Arial"/>
                      <w:sz w:val="20"/>
                      <w:szCs w:val="20"/>
                      <w:lang w:val="en-US"/>
                    </w:rPr>
                    <w:t>-S9</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center"/>
                    <w:rPr>
                      <w:rFonts w:eastAsia="Times New Roman"/>
                      <w:sz w:val="24"/>
                      <w:szCs w:val="24"/>
                      <w:lang w:val="en-US"/>
                    </w:rPr>
                  </w:pPr>
                  <w:r w:rsidRPr="00A353B6">
                    <w:rPr>
                      <w:rFonts w:ascii="Arial" w:eastAsia="Times New Roman" w:hAnsi="Arial" w:cs="Arial"/>
                      <w:sz w:val="20"/>
                      <w:szCs w:val="20"/>
                      <w:lang w:val="en-US"/>
                    </w:rPr>
                    <w:t> </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center"/>
                    <w:rPr>
                      <w:rFonts w:eastAsia="Times New Roman"/>
                      <w:sz w:val="24"/>
                      <w:szCs w:val="24"/>
                      <w:lang w:val="en-US"/>
                    </w:rPr>
                  </w:pPr>
                  <w:r w:rsidRPr="00A353B6">
                    <w:rPr>
                      <w:rFonts w:ascii="Arial" w:eastAsia="Times New Roman" w:hAnsi="Arial" w:cs="Arial"/>
                      <w:sz w:val="20"/>
                      <w:szCs w:val="20"/>
                      <w:lang w:val="en-US"/>
                    </w:rPr>
                    <w:t> </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center"/>
                    <w:rPr>
                      <w:rFonts w:eastAsia="Times New Roman"/>
                      <w:sz w:val="24"/>
                      <w:szCs w:val="24"/>
                      <w:lang w:val="en-US"/>
                    </w:rPr>
                  </w:pPr>
                  <w:r w:rsidRPr="00A353B6">
                    <w:rPr>
                      <w:rFonts w:ascii="Arial" w:eastAsia="Times New Roman" w:hAnsi="Arial" w:cs="Arial"/>
                      <w:sz w:val="20"/>
                      <w:szCs w:val="20"/>
                      <w:lang w:val="en-US"/>
                    </w:rPr>
                    <w:t> </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center"/>
                    <w:rPr>
                      <w:rFonts w:eastAsia="Times New Roman"/>
                      <w:sz w:val="24"/>
                      <w:szCs w:val="24"/>
                      <w:lang w:val="en-US"/>
                    </w:rPr>
                  </w:pPr>
                  <w:r w:rsidRPr="00A353B6">
                    <w:rPr>
                      <w:rFonts w:ascii="Arial" w:eastAsia="Times New Roman" w:hAnsi="Arial" w:cs="Arial"/>
                      <w:sz w:val="20"/>
                      <w:szCs w:val="20"/>
                      <w:lang w:val="en-US"/>
                    </w:rPr>
                    <w:t>-S9</w:t>
                  </w:r>
                </w:p>
              </w:tc>
            </w:tr>
            <w:tr w:rsidR="00A353B6" w:rsidRPr="00A353B6">
              <w:trPr>
                <w:tblCellSpacing w:w="0" w:type="dxa"/>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AF-2</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center"/>
                    <w:rPr>
                      <w:rFonts w:eastAsia="Times New Roman"/>
                      <w:sz w:val="24"/>
                      <w:szCs w:val="24"/>
                      <w:lang w:val="en-US"/>
                    </w:rPr>
                  </w:pPr>
                  <w:r w:rsidRPr="00A353B6">
                    <w:rPr>
                      <w:rFonts w:ascii="Arial" w:eastAsia="Times New Roman" w:hAnsi="Arial" w:cs="Arial"/>
                      <w:sz w:val="20"/>
                      <w:szCs w:val="20"/>
                      <w:lang w:val="en-US"/>
                    </w:rPr>
                    <w:t>0.01</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center"/>
                    <w:rPr>
                      <w:rFonts w:eastAsia="Times New Roman"/>
                      <w:sz w:val="24"/>
                      <w:szCs w:val="24"/>
                      <w:lang w:val="en-US"/>
                    </w:rPr>
                  </w:pPr>
                  <w:r w:rsidRPr="00A353B6">
                    <w:rPr>
                      <w:rFonts w:ascii="Arial" w:eastAsia="Times New Roman" w:hAnsi="Arial" w:cs="Arial"/>
                      <w:sz w:val="20"/>
                      <w:szCs w:val="20"/>
                      <w:lang w:val="en-US"/>
                    </w:rPr>
                    <w:t>-S9</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p>
              </w:tc>
            </w:tr>
            <w:tr w:rsidR="00A353B6" w:rsidRPr="00A353B6">
              <w:trPr>
                <w:tblCellSpacing w:w="0" w:type="dxa"/>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ENNG</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center"/>
                    <w:rPr>
                      <w:rFonts w:eastAsia="Times New Roman"/>
                      <w:sz w:val="24"/>
                      <w:szCs w:val="24"/>
                      <w:lang w:val="en-US"/>
                    </w:rPr>
                  </w:pPr>
                  <w:r w:rsidRPr="00A353B6">
                    <w:rPr>
                      <w:rFonts w:ascii="Arial" w:eastAsia="Times New Roman" w:hAnsi="Arial" w:cs="Arial"/>
                      <w:sz w:val="20"/>
                      <w:szCs w:val="20"/>
                      <w:lang w:val="en-US"/>
                    </w:rPr>
                    <w:t>5.0</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center"/>
                    <w:rPr>
                      <w:rFonts w:eastAsia="Times New Roman"/>
                      <w:sz w:val="24"/>
                      <w:szCs w:val="24"/>
                      <w:lang w:val="en-US"/>
                    </w:rPr>
                  </w:pPr>
                  <w:r w:rsidRPr="00A353B6">
                    <w:rPr>
                      <w:rFonts w:ascii="Arial" w:eastAsia="Times New Roman" w:hAnsi="Arial" w:cs="Arial"/>
                      <w:sz w:val="20"/>
                      <w:szCs w:val="20"/>
                      <w:lang w:val="en-US"/>
                    </w:rPr>
                    <w:t> </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center"/>
                    <w:rPr>
                      <w:rFonts w:eastAsia="Times New Roman"/>
                      <w:sz w:val="24"/>
                      <w:szCs w:val="24"/>
                      <w:lang w:val="en-US"/>
                    </w:rPr>
                  </w:pPr>
                  <w:r w:rsidRPr="00A353B6">
                    <w:rPr>
                      <w:rFonts w:ascii="Arial" w:eastAsia="Times New Roman" w:hAnsi="Arial" w:cs="Arial"/>
                      <w:sz w:val="20"/>
                      <w:szCs w:val="20"/>
                      <w:lang w:val="en-US"/>
                    </w:rPr>
                    <w:t> </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center"/>
                    <w:rPr>
                      <w:rFonts w:eastAsia="Times New Roman"/>
                      <w:sz w:val="24"/>
                      <w:szCs w:val="24"/>
                      <w:lang w:val="en-US"/>
                    </w:rPr>
                  </w:pPr>
                  <w:r w:rsidRPr="00A353B6">
                    <w:rPr>
                      <w:rFonts w:ascii="Arial" w:eastAsia="Times New Roman" w:hAnsi="Arial" w:cs="Arial"/>
                      <w:sz w:val="20"/>
                      <w:szCs w:val="20"/>
                      <w:lang w:val="en-US"/>
                    </w:rPr>
                    <w:t>-S9</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center"/>
                    <w:rPr>
                      <w:rFonts w:eastAsia="Times New Roman"/>
                      <w:sz w:val="24"/>
                      <w:szCs w:val="24"/>
                      <w:lang w:val="en-US"/>
                    </w:rPr>
                  </w:pPr>
                  <w:r w:rsidRPr="00A353B6">
                    <w:rPr>
                      <w:rFonts w:ascii="Arial" w:eastAsia="Times New Roman" w:hAnsi="Arial" w:cs="Arial"/>
                      <w:sz w:val="20"/>
                      <w:szCs w:val="20"/>
                      <w:lang w:val="en-US"/>
                    </w:rPr>
                    <w:t> </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center"/>
                    <w:rPr>
                      <w:rFonts w:eastAsia="Times New Roman"/>
                      <w:sz w:val="24"/>
                      <w:szCs w:val="24"/>
                      <w:lang w:val="en-US"/>
                    </w:rPr>
                  </w:pPr>
                  <w:r w:rsidRPr="00A353B6">
                    <w:rPr>
                      <w:rFonts w:ascii="Arial" w:eastAsia="Times New Roman" w:hAnsi="Arial" w:cs="Arial"/>
                      <w:sz w:val="20"/>
                      <w:szCs w:val="20"/>
                      <w:lang w:val="en-US"/>
                    </w:rPr>
                    <w:t> </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center"/>
                    <w:rPr>
                      <w:rFonts w:eastAsia="Times New Roman"/>
                      <w:sz w:val="24"/>
                      <w:szCs w:val="24"/>
                      <w:lang w:val="en-US"/>
                    </w:rPr>
                  </w:pPr>
                  <w:r w:rsidRPr="00A353B6">
                    <w:rPr>
                      <w:rFonts w:ascii="Arial" w:eastAsia="Times New Roman" w:hAnsi="Arial" w:cs="Arial"/>
                      <w:sz w:val="20"/>
                      <w:szCs w:val="20"/>
                      <w:lang w:val="en-US"/>
                    </w:rPr>
                    <w:t> </w:t>
                  </w:r>
                </w:p>
              </w:tc>
            </w:tr>
            <w:tr w:rsidR="00A353B6" w:rsidRPr="00A353B6">
              <w:trPr>
                <w:tblCellSpacing w:w="0" w:type="dxa"/>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9AC</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center"/>
                    <w:rPr>
                      <w:rFonts w:eastAsia="Times New Roman"/>
                      <w:sz w:val="24"/>
                      <w:szCs w:val="24"/>
                      <w:lang w:val="en-US"/>
                    </w:rPr>
                  </w:pPr>
                  <w:r w:rsidRPr="00A353B6">
                    <w:rPr>
                      <w:rFonts w:ascii="Arial" w:eastAsia="Times New Roman" w:hAnsi="Arial" w:cs="Arial"/>
                      <w:sz w:val="20"/>
                      <w:szCs w:val="20"/>
                      <w:lang w:val="en-US"/>
                    </w:rPr>
                    <w:t>80.0</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center"/>
                    <w:rPr>
                      <w:rFonts w:eastAsia="Times New Roman"/>
                      <w:sz w:val="24"/>
                      <w:szCs w:val="24"/>
                      <w:lang w:val="en-US"/>
                    </w:rPr>
                  </w:pPr>
                  <w:r w:rsidRPr="00A353B6">
                    <w:rPr>
                      <w:rFonts w:ascii="Arial" w:eastAsia="Times New Roman" w:hAnsi="Arial" w:cs="Arial"/>
                      <w:sz w:val="20"/>
                      <w:szCs w:val="20"/>
                      <w:lang w:val="en-US"/>
                    </w:rPr>
                    <w:t> </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center"/>
                    <w:rPr>
                      <w:rFonts w:eastAsia="Times New Roman"/>
                      <w:sz w:val="24"/>
                      <w:szCs w:val="24"/>
                      <w:lang w:val="en-US"/>
                    </w:rPr>
                  </w:pPr>
                  <w:r w:rsidRPr="00A353B6">
                    <w:rPr>
                      <w:rFonts w:ascii="Arial" w:eastAsia="Times New Roman" w:hAnsi="Arial" w:cs="Arial"/>
                      <w:sz w:val="20"/>
                      <w:szCs w:val="20"/>
                      <w:lang w:val="en-US"/>
                    </w:rPr>
                    <w:t> </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center"/>
                    <w:rPr>
                      <w:rFonts w:eastAsia="Times New Roman"/>
                      <w:sz w:val="24"/>
                      <w:szCs w:val="24"/>
                      <w:lang w:val="en-US"/>
                    </w:rPr>
                  </w:pPr>
                  <w:r w:rsidRPr="00A353B6">
                    <w:rPr>
                      <w:rFonts w:ascii="Arial" w:eastAsia="Times New Roman" w:hAnsi="Arial" w:cs="Arial"/>
                      <w:sz w:val="20"/>
                      <w:szCs w:val="20"/>
                      <w:lang w:val="en-US"/>
                    </w:rPr>
                    <w:t> </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center"/>
                    <w:rPr>
                      <w:rFonts w:eastAsia="Times New Roman"/>
                      <w:sz w:val="24"/>
                      <w:szCs w:val="24"/>
                      <w:lang w:val="en-US"/>
                    </w:rPr>
                  </w:pPr>
                  <w:r w:rsidRPr="00A353B6">
                    <w:rPr>
                      <w:rFonts w:ascii="Arial" w:eastAsia="Times New Roman" w:hAnsi="Arial" w:cs="Arial"/>
                      <w:sz w:val="20"/>
                      <w:szCs w:val="20"/>
                      <w:lang w:val="en-US"/>
                    </w:rPr>
                    <w:t>-S9</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center"/>
                    <w:rPr>
                      <w:rFonts w:eastAsia="Times New Roman"/>
                      <w:sz w:val="24"/>
                      <w:szCs w:val="24"/>
                      <w:lang w:val="en-US"/>
                    </w:rPr>
                  </w:pPr>
                  <w:r w:rsidRPr="00A353B6">
                    <w:rPr>
                      <w:rFonts w:ascii="Arial" w:eastAsia="Times New Roman" w:hAnsi="Arial" w:cs="Arial"/>
                      <w:sz w:val="20"/>
                      <w:szCs w:val="20"/>
                      <w:lang w:val="en-US"/>
                    </w:rPr>
                    <w:t> </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center"/>
                    <w:rPr>
                      <w:rFonts w:eastAsia="Times New Roman"/>
                      <w:sz w:val="24"/>
                      <w:szCs w:val="24"/>
                      <w:lang w:val="en-US"/>
                    </w:rPr>
                  </w:pPr>
                  <w:r w:rsidRPr="00A353B6">
                    <w:rPr>
                      <w:rFonts w:ascii="Arial" w:eastAsia="Times New Roman" w:hAnsi="Arial" w:cs="Arial"/>
                      <w:sz w:val="20"/>
                      <w:szCs w:val="20"/>
                      <w:lang w:val="en-US"/>
                    </w:rPr>
                    <w:t> </w:t>
                  </w:r>
                </w:p>
              </w:tc>
            </w:tr>
            <w:tr w:rsidR="00A353B6" w:rsidRPr="00A353B6">
              <w:trPr>
                <w:tblCellSpacing w:w="0" w:type="dxa"/>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4NQO</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center"/>
                    <w:rPr>
                      <w:rFonts w:eastAsia="Times New Roman"/>
                      <w:sz w:val="24"/>
                      <w:szCs w:val="24"/>
                      <w:lang w:val="en-US"/>
                    </w:rPr>
                  </w:pPr>
                  <w:r w:rsidRPr="00A353B6">
                    <w:rPr>
                      <w:rFonts w:ascii="Arial" w:eastAsia="Times New Roman" w:hAnsi="Arial" w:cs="Arial"/>
                      <w:sz w:val="20"/>
                      <w:szCs w:val="20"/>
                      <w:lang w:val="en-US"/>
                    </w:rPr>
                    <w:t>0.25</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center"/>
                    <w:rPr>
                      <w:rFonts w:eastAsia="Times New Roman"/>
                      <w:sz w:val="24"/>
                      <w:szCs w:val="24"/>
                      <w:lang w:val="en-US"/>
                    </w:rPr>
                  </w:pPr>
                  <w:r w:rsidRPr="00A353B6">
                    <w:rPr>
                      <w:rFonts w:ascii="Arial" w:eastAsia="Times New Roman" w:hAnsi="Arial" w:cs="Arial"/>
                      <w:sz w:val="20"/>
                      <w:szCs w:val="20"/>
                      <w:lang w:val="en-US"/>
                    </w:rPr>
                    <w:t> </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center"/>
                    <w:rPr>
                      <w:rFonts w:eastAsia="Times New Roman"/>
                      <w:sz w:val="24"/>
                      <w:szCs w:val="24"/>
                      <w:lang w:val="en-US"/>
                    </w:rPr>
                  </w:pPr>
                  <w:r w:rsidRPr="00A353B6">
                    <w:rPr>
                      <w:rFonts w:ascii="Arial" w:eastAsia="Times New Roman" w:hAnsi="Arial" w:cs="Arial"/>
                      <w:sz w:val="20"/>
                      <w:szCs w:val="20"/>
                      <w:lang w:val="en-US"/>
                    </w:rPr>
                    <w:t> </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center"/>
                    <w:rPr>
                      <w:rFonts w:eastAsia="Times New Roman"/>
                      <w:sz w:val="24"/>
                      <w:szCs w:val="24"/>
                      <w:lang w:val="en-US"/>
                    </w:rPr>
                  </w:pPr>
                  <w:r w:rsidRPr="00A353B6">
                    <w:rPr>
                      <w:rFonts w:ascii="Arial" w:eastAsia="Times New Roman" w:hAnsi="Arial" w:cs="Arial"/>
                      <w:sz w:val="20"/>
                      <w:szCs w:val="20"/>
                      <w:lang w:val="en-US"/>
                    </w:rPr>
                    <w:t> </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center"/>
                    <w:rPr>
                      <w:rFonts w:eastAsia="Times New Roman"/>
                      <w:sz w:val="24"/>
                      <w:szCs w:val="24"/>
                      <w:lang w:val="en-US"/>
                    </w:rPr>
                  </w:pPr>
                  <w:r w:rsidRPr="00A353B6">
                    <w:rPr>
                      <w:rFonts w:ascii="Arial" w:eastAsia="Times New Roman" w:hAnsi="Arial" w:cs="Arial"/>
                      <w:sz w:val="20"/>
                      <w:szCs w:val="20"/>
                      <w:lang w:val="en-US"/>
                    </w:rPr>
                    <w:t> </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center"/>
                    <w:rPr>
                      <w:rFonts w:eastAsia="Times New Roman"/>
                      <w:sz w:val="24"/>
                      <w:szCs w:val="24"/>
                      <w:lang w:val="en-US"/>
                    </w:rPr>
                  </w:pPr>
                  <w:r w:rsidRPr="00A353B6">
                    <w:rPr>
                      <w:rFonts w:ascii="Arial" w:eastAsia="Times New Roman" w:hAnsi="Arial" w:cs="Arial"/>
                      <w:sz w:val="20"/>
                      <w:szCs w:val="20"/>
                      <w:lang w:val="en-US"/>
                    </w:rPr>
                    <w:t>-S9</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center"/>
                    <w:rPr>
                      <w:rFonts w:eastAsia="Times New Roman"/>
                      <w:sz w:val="24"/>
                      <w:szCs w:val="24"/>
                      <w:lang w:val="en-US"/>
                    </w:rPr>
                  </w:pPr>
                  <w:r w:rsidRPr="00A353B6">
                    <w:rPr>
                      <w:rFonts w:ascii="Arial" w:eastAsia="Times New Roman" w:hAnsi="Arial" w:cs="Arial"/>
                      <w:sz w:val="20"/>
                      <w:szCs w:val="20"/>
                      <w:lang w:val="en-US"/>
                    </w:rPr>
                    <w:t> </w:t>
                  </w:r>
                </w:p>
              </w:tc>
            </w:tr>
            <w:tr w:rsidR="00A353B6" w:rsidRPr="00A353B6">
              <w:trPr>
                <w:tblCellSpacing w:w="0" w:type="dxa"/>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B(a)P</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center"/>
                    <w:rPr>
                      <w:rFonts w:eastAsia="Times New Roman"/>
                      <w:sz w:val="24"/>
                      <w:szCs w:val="24"/>
                      <w:lang w:val="en-US"/>
                    </w:rPr>
                  </w:pPr>
                  <w:r w:rsidRPr="00A353B6">
                    <w:rPr>
                      <w:rFonts w:ascii="Arial" w:eastAsia="Times New Roman" w:hAnsi="Arial" w:cs="Arial"/>
                      <w:sz w:val="20"/>
                      <w:szCs w:val="20"/>
                      <w:lang w:val="en-US"/>
                    </w:rPr>
                    <w:t>5</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center"/>
                    <w:rPr>
                      <w:rFonts w:eastAsia="Times New Roman"/>
                      <w:sz w:val="24"/>
                      <w:szCs w:val="24"/>
                      <w:lang w:val="en-US"/>
                    </w:rPr>
                  </w:pPr>
                  <w:r w:rsidRPr="00A353B6">
                    <w:rPr>
                      <w:rFonts w:ascii="Arial" w:eastAsia="Times New Roman" w:hAnsi="Arial" w:cs="Arial"/>
                      <w:sz w:val="20"/>
                      <w:szCs w:val="20"/>
                      <w:lang w:val="en-US"/>
                    </w:rPr>
                    <w:t>+S9</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center"/>
                    <w:rPr>
                      <w:rFonts w:eastAsia="Times New Roman"/>
                      <w:sz w:val="24"/>
                      <w:szCs w:val="24"/>
                      <w:lang w:val="en-US"/>
                    </w:rPr>
                  </w:pPr>
                  <w:r w:rsidRPr="00A353B6">
                    <w:rPr>
                      <w:rFonts w:ascii="Arial" w:eastAsia="Times New Roman" w:hAnsi="Arial" w:cs="Arial"/>
                      <w:sz w:val="20"/>
                      <w:szCs w:val="20"/>
                      <w:lang w:val="en-US"/>
                    </w:rPr>
                    <w:t>+S9</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center"/>
                    <w:rPr>
                      <w:rFonts w:eastAsia="Times New Roman"/>
                      <w:sz w:val="24"/>
                      <w:szCs w:val="24"/>
                      <w:lang w:val="en-US"/>
                    </w:rPr>
                  </w:pPr>
                  <w:r w:rsidRPr="00A353B6">
                    <w:rPr>
                      <w:rFonts w:ascii="Arial" w:eastAsia="Times New Roman" w:hAnsi="Arial" w:cs="Arial"/>
                      <w:sz w:val="20"/>
                      <w:szCs w:val="20"/>
                      <w:lang w:val="en-US"/>
                    </w:rPr>
                    <w:t> </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center"/>
                    <w:rPr>
                      <w:rFonts w:eastAsia="Times New Roman"/>
                      <w:sz w:val="24"/>
                      <w:szCs w:val="24"/>
                      <w:lang w:val="en-US"/>
                    </w:rPr>
                  </w:pPr>
                  <w:r w:rsidRPr="00A353B6">
                    <w:rPr>
                      <w:rFonts w:ascii="Arial" w:eastAsia="Times New Roman" w:hAnsi="Arial" w:cs="Arial"/>
                      <w:sz w:val="20"/>
                      <w:szCs w:val="20"/>
                      <w:lang w:val="en-US"/>
                    </w:rPr>
                    <w:t>+S9</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center"/>
                    <w:rPr>
                      <w:rFonts w:eastAsia="Times New Roman"/>
                      <w:sz w:val="24"/>
                      <w:szCs w:val="24"/>
                      <w:lang w:val="en-US"/>
                    </w:rPr>
                  </w:pPr>
                  <w:r w:rsidRPr="00A353B6">
                    <w:rPr>
                      <w:rFonts w:ascii="Arial" w:eastAsia="Times New Roman" w:hAnsi="Arial" w:cs="Arial"/>
                      <w:sz w:val="20"/>
                      <w:szCs w:val="20"/>
                      <w:lang w:val="en-US"/>
                    </w:rPr>
                    <w:t>+S9</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center"/>
                    <w:rPr>
                      <w:rFonts w:eastAsia="Times New Roman"/>
                      <w:sz w:val="24"/>
                      <w:szCs w:val="24"/>
                      <w:lang w:val="en-US"/>
                    </w:rPr>
                  </w:pPr>
                  <w:r w:rsidRPr="00A353B6">
                    <w:rPr>
                      <w:rFonts w:ascii="Arial" w:eastAsia="Times New Roman" w:hAnsi="Arial" w:cs="Arial"/>
                      <w:sz w:val="20"/>
                      <w:szCs w:val="20"/>
                      <w:lang w:val="en-US"/>
                    </w:rPr>
                    <w:t> </w:t>
                  </w:r>
                </w:p>
              </w:tc>
            </w:tr>
            <w:tr w:rsidR="00A353B6" w:rsidRPr="00A353B6">
              <w:trPr>
                <w:tblCellSpacing w:w="0" w:type="dxa"/>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2AA</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center"/>
                    <w:rPr>
                      <w:rFonts w:eastAsia="Times New Roman"/>
                      <w:sz w:val="24"/>
                      <w:szCs w:val="24"/>
                      <w:lang w:val="en-US"/>
                    </w:rPr>
                  </w:pPr>
                  <w:r w:rsidRPr="00A353B6">
                    <w:rPr>
                      <w:rFonts w:ascii="Arial" w:eastAsia="Times New Roman" w:hAnsi="Arial" w:cs="Arial"/>
                      <w:sz w:val="20"/>
                      <w:szCs w:val="20"/>
                      <w:lang w:val="en-US"/>
                    </w:rPr>
                    <w:t>5</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center"/>
                    <w:rPr>
                      <w:rFonts w:eastAsia="Times New Roman"/>
                      <w:sz w:val="24"/>
                      <w:szCs w:val="24"/>
                      <w:lang w:val="en-US"/>
                    </w:rPr>
                  </w:pPr>
                  <w:r w:rsidRPr="00A353B6">
                    <w:rPr>
                      <w:rFonts w:ascii="Arial" w:eastAsia="Times New Roman" w:hAnsi="Arial" w:cs="Arial"/>
                      <w:sz w:val="20"/>
                      <w:szCs w:val="20"/>
                      <w:lang w:val="en-US"/>
                    </w:rPr>
                    <w:t> </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center"/>
                    <w:rPr>
                      <w:rFonts w:eastAsia="Times New Roman"/>
                      <w:sz w:val="24"/>
                      <w:szCs w:val="24"/>
                      <w:lang w:val="en-US"/>
                    </w:rPr>
                  </w:pPr>
                  <w:r w:rsidRPr="00A353B6">
                    <w:rPr>
                      <w:rFonts w:ascii="Arial" w:eastAsia="Times New Roman" w:hAnsi="Arial" w:cs="Arial"/>
                      <w:sz w:val="20"/>
                      <w:szCs w:val="20"/>
                      <w:lang w:val="en-US"/>
                    </w:rPr>
                    <w:t> </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center"/>
                    <w:rPr>
                      <w:rFonts w:eastAsia="Times New Roman"/>
                      <w:sz w:val="24"/>
                      <w:szCs w:val="24"/>
                      <w:lang w:val="en-US"/>
                    </w:rPr>
                  </w:pPr>
                  <w:r w:rsidRPr="00A353B6">
                    <w:rPr>
                      <w:rFonts w:ascii="Arial" w:eastAsia="Times New Roman" w:hAnsi="Arial" w:cs="Arial"/>
                      <w:sz w:val="20"/>
                      <w:szCs w:val="20"/>
                      <w:lang w:val="en-US"/>
                    </w:rPr>
                    <w:t>+S9</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center"/>
                    <w:rPr>
                      <w:rFonts w:eastAsia="Times New Roman"/>
                      <w:sz w:val="24"/>
                      <w:szCs w:val="24"/>
                      <w:lang w:val="en-US"/>
                    </w:rPr>
                  </w:pPr>
                  <w:r w:rsidRPr="00A353B6">
                    <w:rPr>
                      <w:rFonts w:ascii="Arial" w:eastAsia="Times New Roman" w:hAnsi="Arial" w:cs="Arial"/>
                      <w:sz w:val="20"/>
                      <w:szCs w:val="20"/>
                      <w:lang w:val="en-US"/>
                    </w:rPr>
                    <w:t> </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center"/>
                    <w:rPr>
                      <w:rFonts w:eastAsia="Times New Roman"/>
                      <w:sz w:val="24"/>
                      <w:szCs w:val="24"/>
                      <w:lang w:val="en-US"/>
                    </w:rPr>
                  </w:pPr>
                  <w:r w:rsidRPr="00A353B6">
                    <w:rPr>
                      <w:rFonts w:ascii="Arial" w:eastAsia="Times New Roman" w:hAnsi="Arial" w:cs="Arial"/>
                      <w:sz w:val="20"/>
                      <w:szCs w:val="20"/>
                      <w:lang w:val="en-US"/>
                    </w:rPr>
                    <w:t> </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center"/>
                    <w:rPr>
                      <w:rFonts w:eastAsia="Times New Roman"/>
                      <w:sz w:val="24"/>
                      <w:szCs w:val="24"/>
                      <w:lang w:val="en-US"/>
                    </w:rPr>
                  </w:pPr>
                  <w:r w:rsidRPr="00A353B6">
                    <w:rPr>
                      <w:rFonts w:ascii="Arial" w:eastAsia="Times New Roman" w:hAnsi="Arial" w:cs="Arial"/>
                      <w:sz w:val="20"/>
                      <w:szCs w:val="20"/>
                      <w:lang w:val="en-US"/>
                    </w:rPr>
                    <w:t>+S9</w:t>
                  </w:r>
                </w:p>
              </w:tc>
            </w:tr>
          </w:tbl>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Results and discussions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results </w:t>
      </w:r>
    </w:p>
    <w:tbl>
      <w:tblPr>
        <w:tblW w:w="0" w:type="auto"/>
        <w:tblCellSpacing w:w="7" w:type="dxa"/>
        <w:tblCellMar>
          <w:top w:w="45" w:type="dxa"/>
          <w:left w:w="45" w:type="dxa"/>
          <w:bottom w:w="45" w:type="dxa"/>
          <w:right w:w="45" w:type="dxa"/>
        </w:tblCellMar>
        <w:tblLook w:val="04A0"/>
      </w:tblPr>
      <w:tblGrid>
        <w:gridCol w:w="1196"/>
        <w:gridCol w:w="8391"/>
      </w:tblGrid>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Species/strain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sv-SE"/>
              </w:rPr>
              <w:t xml:space="preserve">other: Salmonella typhimurium TA 1535, TA 1537, TA 1538, TA 98 and TA 100. </w:t>
            </w:r>
            <w:r w:rsidRPr="00A353B6">
              <w:rPr>
                <w:rFonts w:eastAsia="Times New Roman"/>
                <w:sz w:val="24"/>
                <w:szCs w:val="24"/>
                <w:lang w:val="en-US"/>
              </w:rPr>
              <w:t xml:space="preserve">Escherichia coli WP2uvrA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Metabolic activation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with and without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 system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all strains/cell types tested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Genotoxicity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negative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Cytotoxicity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Vehicle controls valid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yes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Negative controls valid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yes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Positive controls valid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Additional information on results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34720630"/>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563"/>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none</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Overall remarks, attachments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REACH requires inhalation exposure units to be in mg/m3. Although this was an in vitro study, ppm have been converted into mg/m</w:t>
            </w:r>
            <w:r w:rsidRPr="00A353B6">
              <w:rPr>
                <w:rFonts w:ascii="Arial" w:eastAsia="Times New Roman" w:hAnsi="Arial" w:cs="Arial"/>
                <w:sz w:val="20"/>
                <w:szCs w:val="20"/>
                <w:vertAlign w:val="superscript"/>
                <w:lang w:val="en-US"/>
              </w:rPr>
              <w:t>3</w:t>
            </w:r>
            <w:r w:rsidRPr="00A353B6">
              <w:rPr>
                <w:rFonts w:ascii="Arial" w:eastAsia="Times New Roman" w:hAnsi="Arial" w:cs="Arial"/>
                <w:sz w:val="20"/>
                <w:szCs w:val="20"/>
                <w:lang w:val="en-US"/>
              </w:rPr>
              <w:t>for comparison with in vivo studies. The conversion utilised molecular weight of 56.11 and constant of 24.47 (molar vol of a gas at 25°C and 1 atm pressure).</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Applicant's summary and conclusion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9563"/>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95435481"/>
              <w:rPr>
                <w:rFonts w:eastAsia="Times New Roman"/>
                <w:sz w:val="24"/>
                <w:szCs w:val="24"/>
                <w:lang w:val="en-US"/>
              </w:rPr>
            </w:pPr>
            <w:r w:rsidRPr="00A353B6">
              <w:rPr>
                <w:rFonts w:eastAsia="Times New Roman"/>
                <w:sz w:val="24"/>
                <w:szCs w:val="24"/>
                <w:lang w:val="en-US"/>
              </w:rPr>
              <w:t xml:space="preserve">negative with metabolic activation (Concentrations up to 10,000ppm ( 22,930mg/m3) were tested)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43774280"/>
              <w:rPr>
                <w:rFonts w:eastAsia="Times New Roman"/>
                <w:sz w:val="24"/>
                <w:szCs w:val="24"/>
                <w:lang w:val="en-US"/>
              </w:rPr>
            </w:pPr>
            <w:r w:rsidRPr="00A353B6">
              <w:rPr>
                <w:rFonts w:eastAsia="Times New Roman"/>
                <w:sz w:val="24"/>
                <w:szCs w:val="24"/>
                <w:lang w:val="en-US"/>
              </w:rPr>
              <w:t xml:space="preserve">negative without metabolic activation (Concentrations up to 10,000ppm ( 22,930mg/m3) were tested)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12922438"/>
              <w:rPr>
                <w:rFonts w:eastAsia="Times New Roman"/>
                <w:sz w:val="24"/>
                <w:szCs w:val="24"/>
                <w:lang w:val="en-US"/>
              </w:rPr>
            </w:pPr>
            <w:r w:rsidRPr="00A353B6">
              <w:rPr>
                <w:rFonts w:eastAsia="Times New Roman"/>
                <w:sz w:val="24"/>
                <w:szCs w:val="24"/>
                <w:lang w:val="en-US"/>
              </w:rPr>
              <w:t xml:space="preserve">2-Methylpropene was not mutagenic in the Ames test at concentrations up to to 10,000ppm (22,930mg/m3).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2-Methylpropene was not genotoxic when tested with and without metabolic activation in Salmonella typhimurium strains TA98, TA100, TA1535, TA1537 and TA1538 and Escherichia coli strain WP2uvrA at atmospheric concentrations up to 10,000 ppm with and without metabolic activation.</w:t>
            </w:r>
          </w:p>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115517965"/>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A353B6">
        <w:rPr>
          <w:rFonts w:ascii="Helvetica" w:eastAsia="Times New Roman" w:hAnsi="Helvetica" w:cs="Helvetica"/>
          <w:b/>
          <w:bCs/>
          <w:sz w:val="32"/>
          <w:szCs w:val="32"/>
          <w:u w:val="single"/>
          <w:lang w:val="en-US"/>
        </w:rPr>
        <w:t xml:space="preserve">7.6.2 Genetic toxicity in vivo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A353B6">
        <w:rPr>
          <w:rFonts w:ascii="Helvetica" w:eastAsia="Times New Roman" w:hAnsi="Helvetica" w:cs="Helvetica"/>
          <w:b/>
          <w:bCs/>
          <w:i/>
          <w:iCs/>
          <w:sz w:val="30"/>
          <w:szCs w:val="30"/>
          <w:lang w:val="en-US"/>
        </w:rPr>
        <w:t xml:space="preserve">Endpoint study record: Genetic toxicity in vivo. Key study (micronucleus), Exxon, 1990 </w:t>
      </w:r>
    </w:p>
    <w:tbl>
      <w:tblPr>
        <w:tblW w:w="0" w:type="auto"/>
        <w:tblCellSpacing w:w="7" w:type="dxa"/>
        <w:tblCellMar>
          <w:left w:w="0" w:type="dxa"/>
          <w:right w:w="0" w:type="dxa"/>
        </w:tblCellMar>
        <w:tblLook w:val="04A0"/>
      </w:tblPr>
      <w:tblGrid>
        <w:gridCol w:w="1044"/>
        <w:gridCol w:w="74"/>
        <w:gridCol w:w="3446"/>
      </w:tblGrid>
      <w:tr w:rsidR="00A353B6" w:rsidRPr="00783B00">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4108143"/>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s-ES_tradnl"/>
              </w:rPr>
            </w:pPr>
            <w:r w:rsidRPr="00A353B6">
              <w:rPr>
                <w:rFonts w:ascii="Helvetica" w:eastAsia="Times New Roman" w:hAnsi="Helvetica" w:cs="Helvetica"/>
                <w:color w:val="0000B2"/>
                <w:sz w:val="16"/>
                <w:szCs w:val="16"/>
                <w:lang w:val="es-ES_tradnl"/>
              </w:rPr>
              <w:t xml:space="preserve">IUC5-d16798c5-10ef-431a-ab58-6b8273d5e4d0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XML Transformation V1.0 Plug-In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2010-02-15 15:53:58 GMT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Successfully migrated to IUCLID 5.2 format. </w:t>
            </w:r>
          </w:p>
        </w:tc>
      </w:tr>
    </w:tbl>
    <w:p w:rsidR="00A353B6" w:rsidRPr="00A353B6" w:rsidRDefault="00A353B6" w:rsidP="00A353B6">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046"/>
        <w:gridCol w:w="5382"/>
        <w:gridCol w:w="576"/>
        <w:gridCol w:w="583"/>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81108489"/>
              <w:rPr>
                <w:rFonts w:ascii="Helvetica" w:eastAsia="Times New Roman" w:hAnsi="Helvetica" w:cs="Helvetica"/>
                <w:b/>
                <w:bCs/>
                <w:color w:val="FF0000"/>
                <w:sz w:val="16"/>
                <w:szCs w:val="16"/>
                <w:lang w:val="en-US"/>
              </w:rPr>
            </w:pPr>
            <w:r w:rsidRPr="00A353B6">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key study; robust study summary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1 (reliable without restriction)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GLP compliant, guideline study, available as unpublished report, fully adequate for assessment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Data source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63"/>
        <w:gridCol w:w="716"/>
        <w:gridCol w:w="569"/>
        <w:gridCol w:w="1381"/>
        <w:gridCol w:w="1111"/>
        <w:gridCol w:w="1215"/>
        <w:gridCol w:w="989"/>
        <w:gridCol w:w="1248"/>
        <w:gridCol w:w="818"/>
        <w:gridCol w:w="649"/>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date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Exxon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1990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MRD-89-360: In vivo mammalian bone marrow micronucleus assay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Exxon Biomedical Sciences, inc., Toxicology Laboratory, Mettlers Road, CN 2350, East Millstone, New Jersey 08875-2350, USA.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Project #236030.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Exxon Corporation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1990-02-14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84749533"/>
              <w:rPr>
                <w:rFonts w:eastAsia="Times New Roman"/>
                <w:sz w:val="24"/>
                <w:szCs w:val="24"/>
                <w:lang w:val="en-US"/>
              </w:rPr>
            </w:pPr>
            <w:proofErr w:type="gramStart"/>
            <w:r w:rsidRPr="00A353B6">
              <w:rPr>
                <w:rFonts w:eastAsia="Times New Roman"/>
                <w:sz w:val="24"/>
                <w:szCs w:val="24"/>
                <w:lang w:val="en-US"/>
              </w:rPr>
              <w:t>other</w:t>
            </w:r>
            <w:proofErr w:type="gramEnd"/>
            <w:r w:rsidRPr="00A353B6">
              <w:rPr>
                <w:rFonts w:eastAsia="Times New Roman"/>
                <w:sz w:val="24"/>
                <w:szCs w:val="24"/>
                <w:lang w:val="en-US"/>
              </w:rPr>
              <w:t xml:space="preserve">: The data rights for this study have been acquired by the Lower Olefins and Aromatics REACH Consortium. The registrant has a letter of access for all studies within this dossier that are considered proprietary.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protection claimed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89926925"/>
              <w:rPr>
                <w:rFonts w:eastAsia="Times New Roman"/>
                <w:sz w:val="24"/>
                <w:szCs w:val="24"/>
                <w:lang w:val="en-US"/>
              </w:rPr>
            </w:pPr>
            <w:proofErr w:type="gramStart"/>
            <w:r w:rsidRPr="00A353B6">
              <w:rPr>
                <w:rFonts w:eastAsia="Times New Roman"/>
                <w:sz w:val="24"/>
                <w:szCs w:val="24"/>
                <w:lang w:val="en-US"/>
              </w:rPr>
              <w:t>yes</w:t>
            </w:r>
            <w:proofErr w:type="gramEnd"/>
            <w:r w:rsidRPr="00A353B6">
              <w:rPr>
                <w:rFonts w:eastAsia="Times New Roman"/>
                <w:sz w:val="24"/>
                <w:szCs w:val="24"/>
                <w:lang w:val="en-US"/>
              </w:rPr>
              <w:t xml:space="preserve">, but willing to share (A letter of access to the studies is available on application to Lower Olefins and Aromatics REACH Consortium. )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64783657"/>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Materials and methods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Type of genotoxicity </w:t>
      </w:r>
    </w:p>
    <w:tbl>
      <w:tblPr>
        <w:tblW w:w="0" w:type="auto"/>
        <w:tblCellSpacing w:w="7" w:type="dxa"/>
        <w:tblCellMar>
          <w:top w:w="45" w:type="dxa"/>
          <w:left w:w="45" w:type="dxa"/>
          <w:bottom w:w="45" w:type="dxa"/>
          <w:right w:w="45" w:type="dxa"/>
        </w:tblCellMar>
        <w:tblLook w:val="04A0"/>
      </w:tblPr>
      <w:tblGrid>
        <w:gridCol w:w="239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73550280"/>
              <w:rPr>
                <w:rFonts w:eastAsia="Times New Roman"/>
                <w:sz w:val="24"/>
                <w:szCs w:val="24"/>
                <w:lang w:val="en-US"/>
              </w:rPr>
            </w:pPr>
            <w:r w:rsidRPr="00A353B6">
              <w:rPr>
                <w:rFonts w:eastAsia="Times New Roman"/>
                <w:sz w:val="24"/>
                <w:szCs w:val="24"/>
                <w:lang w:val="en-US"/>
              </w:rPr>
              <w:t xml:space="preserve">chromosome aberration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Type of study </w:t>
      </w:r>
    </w:p>
    <w:tbl>
      <w:tblPr>
        <w:tblW w:w="0" w:type="auto"/>
        <w:tblCellSpacing w:w="7" w:type="dxa"/>
        <w:tblCellMar>
          <w:top w:w="45" w:type="dxa"/>
          <w:left w:w="45" w:type="dxa"/>
          <w:bottom w:w="45" w:type="dxa"/>
          <w:right w:w="45" w:type="dxa"/>
        </w:tblCellMar>
        <w:tblLook w:val="04A0"/>
      </w:tblPr>
      <w:tblGrid>
        <w:gridCol w:w="199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80417767"/>
              <w:rPr>
                <w:rFonts w:eastAsia="Times New Roman"/>
                <w:sz w:val="24"/>
                <w:szCs w:val="24"/>
                <w:lang w:val="en-US"/>
              </w:rPr>
            </w:pPr>
            <w:r w:rsidRPr="00A353B6">
              <w:rPr>
                <w:rFonts w:eastAsia="Times New Roman"/>
                <w:sz w:val="24"/>
                <w:szCs w:val="24"/>
                <w:lang w:val="en-US"/>
              </w:rPr>
              <w:t xml:space="preserve">micronucleus assay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2273"/>
        <w:gridCol w:w="6386"/>
        <w:gridCol w:w="90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Deviations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OECD Guideline 474 (Mammalian Erythrocyte Micronucleus Test)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94330719"/>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209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47055146"/>
              <w:rPr>
                <w:rFonts w:eastAsia="Times New Roman"/>
                <w:sz w:val="24"/>
                <w:szCs w:val="24"/>
                <w:lang w:val="en-US"/>
              </w:rPr>
            </w:pPr>
            <w:r w:rsidRPr="00A353B6">
              <w:rPr>
                <w:rFonts w:eastAsia="Times New Roman"/>
                <w:sz w:val="24"/>
                <w:szCs w:val="24"/>
                <w:lang w:val="en-US"/>
              </w:rPr>
              <w:t xml:space="preserve">yes (incl. certificate)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materials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14644810"/>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173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Identity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2-methylpropene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isobutylene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MRD-89-360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12623340"/>
              <w:rPr>
                <w:rFonts w:eastAsia="Times New Roman"/>
                <w:sz w:val="24"/>
                <w:szCs w:val="24"/>
                <w:lang w:val="en-US"/>
              </w:rPr>
            </w:pPr>
            <w:r w:rsidRPr="00A353B6">
              <w:rPr>
                <w:rFonts w:eastAsia="Times New Roman"/>
                <w:sz w:val="24"/>
                <w:szCs w:val="24"/>
                <w:lang w:val="en-US"/>
              </w:rPr>
              <w:t>- Name of test material (as cited in study report): MRD-89-360</w:t>
            </w:r>
            <w:r w:rsidRPr="00A353B6">
              <w:rPr>
                <w:rFonts w:eastAsia="Times New Roman"/>
                <w:sz w:val="24"/>
                <w:szCs w:val="24"/>
                <w:lang w:val="en-US"/>
              </w:rPr>
              <w:br w:type="page"/>
              <w:t>- Physical state: Colourless gas</w:t>
            </w:r>
            <w:r w:rsidRPr="00A353B6">
              <w:rPr>
                <w:rFonts w:eastAsia="Times New Roman"/>
                <w:sz w:val="24"/>
                <w:szCs w:val="24"/>
                <w:lang w:val="en-US"/>
              </w:rPr>
              <w:br w:type="page"/>
              <w:t>- Analytical purity: Considered 100% pure</w:t>
            </w:r>
            <w:r w:rsidRPr="00A353B6">
              <w:rPr>
                <w:rFonts w:eastAsia="Times New Roman"/>
                <w:sz w:val="24"/>
                <w:szCs w:val="24"/>
                <w:lang w:val="en-US"/>
              </w:rPr>
              <w:br w:type="page"/>
              <w:t>- Storage condition of test material: Room temperature</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05057306"/>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animals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Species </w:t>
      </w:r>
    </w:p>
    <w:tbl>
      <w:tblPr>
        <w:tblW w:w="0" w:type="auto"/>
        <w:tblCellSpacing w:w="7" w:type="dxa"/>
        <w:tblCellMar>
          <w:top w:w="45" w:type="dxa"/>
          <w:left w:w="45" w:type="dxa"/>
          <w:bottom w:w="45" w:type="dxa"/>
          <w:right w:w="45" w:type="dxa"/>
        </w:tblCellMar>
        <w:tblLook w:val="04A0"/>
      </w:tblPr>
      <w:tblGrid>
        <w:gridCol w:w="74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85880649"/>
              <w:rPr>
                <w:rFonts w:eastAsia="Times New Roman"/>
                <w:sz w:val="24"/>
                <w:szCs w:val="24"/>
                <w:lang w:val="en-US"/>
              </w:rPr>
            </w:pPr>
            <w:r w:rsidRPr="00A353B6">
              <w:rPr>
                <w:rFonts w:eastAsia="Times New Roman"/>
                <w:sz w:val="24"/>
                <w:szCs w:val="24"/>
                <w:lang w:val="en-US"/>
              </w:rPr>
              <w:t xml:space="preserve">mouse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Strain </w:t>
      </w:r>
    </w:p>
    <w:tbl>
      <w:tblPr>
        <w:tblW w:w="0" w:type="auto"/>
        <w:tblCellSpacing w:w="7" w:type="dxa"/>
        <w:tblCellMar>
          <w:top w:w="45" w:type="dxa"/>
          <w:left w:w="45" w:type="dxa"/>
          <w:bottom w:w="45" w:type="dxa"/>
          <w:right w:w="45" w:type="dxa"/>
        </w:tblCellMar>
        <w:tblLook w:val="04A0"/>
      </w:tblPr>
      <w:tblGrid>
        <w:gridCol w:w="93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6783223"/>
              <w:rPr>
                <w:rFonts w:eastAsia="Times New Roman"/>
                <w:sz w:val="24"/>
                <w:szCs w:val="24"/>
                <w:lang w:val="en-US"/>
              </w:rPr>
            </w:pPr>
            <w:r w:rsidRPr="00A353B6">
              <w:rPr>
                <w:rFonts w:eastAsia="Times New Roman"/>
                <w:sz w:val="24"/>
                <w:szCs w:val="24"/>
                <w:lang w:val="en-US"/>
              </w:rPr>
              <w:t xml:space="preserve">B6C3F1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Sex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85068486"/>
              <w:rPr>
                <w:rFonts w:eastAsia="Times New Roman"/>
                <w:sz w:val="24"/>
                <w:szCs w:val="24"/>
                <w:lang w:val="en-US"/>
              </w:rPr>
            </w:pPr>
            <w:r w:rsidRPr="00A353B6">
              <w:rPr>
                <w:rFonts w:eastAsia="Times New Roman"/>
                <w:sz w:val="24"/>
                <w:szCs w:val="24"/>
                <w:lang w:val="en-US"/>
              </w:rPr>
              <w:t xml:space="preserve">male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09244805"/>
              <w:rPr>
                <w:rFonts w:eastAsia="Times New Roman"/>
                <w:sz w:val="24"/>
                <w:szCs w:val="24"/>
                <w:lang w:val="en-US"/>
              </w:rPr>
            </w:pPr>
            <w:r w:rsidRPr="00A353B6">
              <w:rPr>
                <w:rFonts w:eastAsia="Times New Roman"/>
                <w:sz w:val="24"/>
                <w:szCs w:val="24"/>
                <w:lang w:val="en-US"/>
              </w:rPr>
              <w:t>TEST ANIMALS</w:t>
            </w:r>
            <w:r w:rsidRPr="00A353B6">
              <w:rPr>
                <w:rFonts w:eastAsia="Times New Roman"/>
                <w:sz w:val="24"/>
                <w:szCs w:val="24"/>
                <w:lang w:val="en-US"/>
              </w:rPr>
              <w:br w:type="page"/>
              <w:t>- Source: Charles River Laboratories, Inc., Shaver Road, Portage, Michigan 49081, USA</w:t>
            </w:r>
            <w:r w:rsidRPr="00A353B6">
              <w:rPr>
                <w:rFonts w:eastAsia="Times New Roman"/>
                <w:sz w:val="24"/>
                <w:szCs w:val="24"/>
                <w:lang w:val="en-US"/>
              </w:rPr>
              <w:br w:type="page"/>
              <w:t>- Age at study initiation: approx. 6-7 weeks</w:t>
            </w:r>
            <w:r w:rsidRPr="00A353B6">
              <w:rPr>
                <w:rFonts w:eastAsia="Times New Roman"/>
                <w:sz w:val="24"/>
                <w:szCs w:val="24"/>
                <w:lang w:val="en-US"/>
              </w:rPr>
              <w:br w:type="page"/>
              <w:t>- Weight at study initiation: 20-26 g (Day -2)</w:t>
            </w:r>
            <w:r w:rsidRPr="00A353B6">
              <w:rPr>
                <w:rFonts w:eastAsia="Times New Roman"/>
                <w:sz w:val="24"/>
                <w:szCs w:val="24"/>
                <w:lang w:val="en-US"/>
              </w:rPr>
              <w:br w:type="page"/>
              <w:t>- Assigned to test groups randomly: no (using a computer generated, body weight sorting program)</w:t>
            </w:r>
            <w:r w:rsidRPr="00A353B6">
              <w:rPr>
                <w:rFonts w:eastAsia="Times New Roman"/>
                <w:sz w:val="24"/>
                <w:szCs w:val="24"/>
                <w:lang w:val="en-US"/>
              </w:rPr>
              <w:br w:type="page"/>
              <w:t>- Housing: Individually in suspended stainless steel cages.</w:t>
            </w:r>
            <w:r w:rsidRPr="00A353B6">
              <w:rPr>
                <w:rFonts w:eastAsia="Times New Roman"/>
                <w:sz w:val="24"/>
                <w:szCs w:val="24"/>
                <w:lang w:val="en-US"/>
              </w:rPr>
              <w:br w:type="page"/>
              <w:t>- Diet: Purina Certified Rodent Chow #5002 (pellets) (Ralston Purina Company) ad libitum (except during exposure)</w:t>
            </w:r>
            <w:r w:rsidRPr="00A353B6">
              <w:rPr>
                <w:rFonts w:eastAsia="Times New Roman"/>
                <w:sz w:val="24"/>
                <w:szCs w:val="24"/>
                <w:lang w:val="en-US"/>
              </w:rPr>
              <w:br w:type="page"/>
              <w:t>- Water: Mains water ad libitum (except during exposure)</w:t>
            </w:r>
            <w:r w:rsidRPr="00A353B6">
              <w:rPr>
                <w:rFonts w:eastAsia="Times New Roman"/>
                <w:sz w:val="24"/>
                <w:szCs w:val="24"/>
                <w:lang w:val="en-US"/>
              </w:rPr>
              <w:br w:type="page"/>
              <w:t>- Acclimation period: 2 weeks</w:t>
            </w:r>
            <w:r w:rsidRPr="00A353B6">
              <w:rPr>
                <w:rFonts w:eastAsia="Times New Roman"/>
                <w:sz w:val="24"/>
                <w:szCs w:val="24"/>
                <w:lang w:val="en-US"/>
              </w:rPr>
              <w:br w:type="page"/>
            </w:r>
            <w:r w:rsidRPr="00A353B6">
              <w:rPr>
                <w:rFonts w:eastAsia="Times New Roman"/>
                <w:sz w:val="24"/>
                <w:szCs w:val="24"/>
                <w:lang w:val="en-US"/>
              </w:rPr>
              <w:br w:type="page"/>
              <w:t>ENVIRONMENTAL CONDITIONS</w:t>
            </w:r>
            <w:r w:rsidRPr="00A353B6">
              <w:rPr>
                <w:rFonts w:eastAsia="Times New Roman"/>
                <w:sz w:val="24"/>
                <w:szCs w:val="24"/>
                <w:lang w:val="en-US"/>
              </w:rPr>
              <w:br w:type="page"/>
              <w:t>- Temperature: 68-76°F</w:t>
            </w:r>
            <w:r w:rsidRPr="00A353B6">
              <w:rPr>
                <w:rFonts w:eastAsia="Times New Roman"/>
                <w:sz w:val="24"/>
                <w:szCs w:val="24"/>
                <w:lang w:val="en-US"/>
              </w:rPr>
              <w:br w:type="page"/>
              <w:t xml:space="preserve">- Humidity: 40-70% </w:t>
            </w:r>
            <w:r w:rsidRPr="00A353B6">
              <w:rPr>
                <w:rFonts w:eastAsia="Times New Roman"/>
                <w:sz w:val="24"/>
                <w:szCs w:val="24"/>
                <w:lang w:val="en-US"/>
              </w:rPr>
              <w:br w:type="page"/>
              <w:t>- Air changes (per hr): Not reported</w:t>
            </w:r>
            <w:r w:rsidRPr="00A353B6">
              <w:rPr>
                <w:rFonts w:eastAsia="Times New Roman"/>
                <w:sz w:val="24"/>
                <w:szCs w:val="24"/>
                <w:lang w:val="en-US"/>
              </w:rPr>
              <w:br w:type="page"/>
              <w:t>- Photoperiod: 12hrs dark / 12hrs light</w:t>
            </w:r>
            <w:r w:rsidRPr="00A353B6">
              <w:rPr>
                <w:rFonts w:eastAsia="Times New Roman"/>
                <w:sz w:val="24"/>
                <w:szCs w:val="24"/>
                <w:lang w:val="en-US"/>
              </w:rPr>
              <w:br w:type="page"/>
            </w:r>
            <w:r w:rsidRPr="00A353B6">
              <w:rPr>
                <w:rFonts w:eastAsia="Times New Roman"/>
                <w:sz w:val="24"/>
                <w:szCs w:val="24"/>
                <w:lang w:val="en-US"/>
              </w:rPr>
              <w:br w:type="page"/>
              <w:t xml:space="preserve">IN-LIFE DATES: From: 29 November 1989 To: 1 December 1990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Administration / exposure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Route of administration </w:t>
      </w:r>
    </w:p>
    <w:tbl>
      <w:tblPr>
        <w:tblW w:w="0" w:type="auto"/>
        <w:tblCellSpacing w:w="7" w:type="dxa"/>
        <w:tblCellMar>
          <w:top w:w="45" w:type="dxa"/>
          <w:left w:w="45" w:type="dxa"/>
          <w:bottom w:w="45" w:type="dxa"/>
          <w:right w:w="45" w:type="dxa"/>
        </w:tblCellMar>
        <w:tblLook w:val="04A0"/>
      </w:tblPr>
      <w:tblGrid>
        <w:gridCol w:w="107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38147386"/>
              <w:rPr>
                <w:rFonts w:eastAsia="Times New Roman"/>
                <w:sz w:val="24"/>
                <w:szCs w:val="24"/>
                <w:lang w:val="en-US"/>
              </w:rPr>
            </w:pPr>
            <w:r w:rsidRPr="00A353B6">
              <w:rPr>
                <w:rFonts w:eastAsia="Times New Roman"/>
                <w:sz w:val="24"/>
                <w:szCs w:val="24"/>
                <w:lang w:val="en-US"/>
              </w:rPr>
              <w:t xml:space="preserve">inhalation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Vehicle(s) </w:t>
      </w:r>
    </w:p>
    <w:tbl>
      <w:tblPr>
        <w:tblW w:w="0" w:type="auto"/>
        <w:tblCellSpacing w:w="7" w:type="dxa"/>
        <w:tblCellMar>
          <w:top w:w="45" w:type="dxa"/>
          <w:left w:w="45" w:type="dxa"/>
          <w:bottom w:w="45" w:type="dxa"/>
          <w:right w:w="45" w:type="dxa"/>
        </w:tblCellMar>
        <w:tblLook w:val="04A0"/>
      </w:tblPr>
      <w:tblGrid>
        <w:gridCol w:w="315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90317001"/>
              <w:rPr>
                <w:rFonts w:eastAsia="Times New Roman"/>
                <w:sz w:val="24"/>
                <w:szCs w:val="24"/>
                <w:lang w:val="en-US"/>
              </w:rPr>
            </w:pPr>
            <w:r w:rsidRPr="00A353B6">
              <w:rPr>
                <w:rFonts w:eastAsia="Times New Roman"/>
                <w:sz w:val="24"/>
                <w:szCs w:val="24"/>
                <w:lang w:val="en-US"/>
              </w:rPr>
              <w:t xml:space="preserve">- Vehicle(s)/solvent(s) used: air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exposure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92611602"/>
              <w:rPr>
                <w:rFonts w:eastAsia="Times New Roman"/>
                <w:sz w:val="24"/>
                <w:szCs w:val="24"/>
                <w:lang w:val="en-US"/>
              </w:rPr>
            </w:pPr>
            <w:r w:rsidRPr="00A353B6">
              <w:rPr>
                <w:rFonts w:eastAsia="Times New Roman"/>
                <w:sz w:val="24"/>
                <w:szCs w:val="24"/>
                <w:lang w:val="en-US"/>
              </w:rPr>
              <w:t>TYPE OF INHALATION EXPOSURE: whole body</w:t>
            </w:r>
            <w:r w:rsidRPr="00A353B6">
              <w:rPr>
                <w:rFonts w:eastAsia="Times New Roman"/>
                <w:sz w:val="24"/>
                <w:szCs w:val="24"/>
                <w:lang w:val="en-US"/>
              </w:rPr>
              <w:br w:type="page"/>
            </w:r>
            <w:r w:rsidRPr="00A353B6">
              <w:rPr>
                <w:rFonts w:eastAsia="Times New Roman"/>
                <w:sz w:val="24"/>
                <w:szCs w:val="24"/>
                <w:lang w:val="en-US"/>
              </w:rPr>
              <w:br w:type="page"/>
              <w:t>GENERATION OF TEST ATMOSPHERE / CHAMBER DESCRIPTION</w:t>
            </w:r>
            <w:r w:rsidRPr="00A353B6">
              <w:rPr>
                <w:rFonts w:eastAsia="Times New Roman"/>
                <w:sz w:val="24"/>
                <w:szCs w:val="24"/>
                <w:lang w:val="en-US"/>
              </w:rPr>
              <w:br w:type="page"/>
              <w:t>The test material was delivered from a cylinder via a pressure regulator to a 1/4" coil of copper tubing submerged in a slightly heated water bath. The test material volatilised within the copper coil, entered a regulator to reduce pressure, and the resulting vapours were metered to the exposure chambers. The exposure chambers operated at an exhaust flow rate of 200 L/min, providing 1 air change every 5 mins and a theoretical equilibration time (T99) of 23 mins. The test and control groups were each contained in 1m3 stainless steel and glass chambers.</w:t>
            </w:r>
            <w:r w:rsidRPr="00A353B6">
              <w:rPr>
                <w:rFonts w:eastAsia="Times New Roman"/>
                <w:sz w:val="24"/>
                <w:szCs w:val="24"/>
                <w:lang w:val="en-US"/>
              </w:rPr>
              <w:br w:type="page"/>
            </w:r>
            <w:r w:rsidRPr="00A353B6">
              <w:rPr>
                <w:rFonts w:eastAsia="Times New Roman"/>
                <w:sz w:val="24"/>
                <w:szCs w:val="24"/>
                <w:lang w:val="en-US"/>
              </w:rPr>
              <w:br w:type="page"/>
              <w:t>TEST ATMOSPHERE</w:t>
            </w:r>
            <w:r w:rsidRPr="00A353B6">
              <w:rPr>
                <w:rFonts w:eastAsia="Times New Roman"/>
                <w:sz w:val="24"/>
                <w:szCs w:val="24"/>
                <w:lang w:val="en-US"/>
              </w:rPr>
              <w:br w:type="page"/>
              <w:t>- Brief description of analytical method used: Gas chromatography</w:t>
            </w:r>
            <w:r w:rsidRPr="00A353B6">
              <w:rPr>
                <w:rFonts w:eastAsia="Times New Roman"/>
                <w:sz w:val="24"/>
                <w:szCs w:val="24"/>
                <w:lang w:val="en-US"/>
              </w:rPr>
              <w:br w:type="page"/>
              <w:t xml:space="preserve">- Samples taken from breathing zone: 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Duration of treatment / exposure </w:t>
      </w:r>
    </w:p>
    <w:tbl>
      <w:tblPr>
        <w:tblW w:w="0" w:type="auto"/>
        <w:tblCellSpacing w:w="7" w:type="dxa"/>
        <w:tblCellMar>
          <w:top w:w="45" w:type="dxa"/>
          <w:left w:w="45" w:type="dxa"/>
          <w:bottom w:w="45" w:type="dxa"/>
          <w:right w:w="45" w:type="dxa"/>
        </w:tblCellMar>
        <w:tblLook w:val="04A0"/>
      </w:tblPr>
      <w:tblGrid>
        <w:gridCol w:w="7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38029514"/>
              <w:rPr>
                <w:rFonts w:eastAsia="Times New Roman"/>
                <w:sz w:val="24"/>
                <w:szCs w:val="24"/>
                <w:lang w:val="en-US"/>
              </w:rPr>
            </w:pPr>
            <w:r w:rsidRPr="00A353B6">
              <w:rPr>
                <w:rFonts w:eastAsia="Times New Roman"/>
                <w:sz w:val="24"/>
                <w:szCs w:val="24"/>
                <w:lang w:val="en-US"/>
              </w:rPr>
              <w:t xml:space="preserve">2 days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Frequency of treatment </w:t>
      </w:r>
    </w:p>
    <w:tbl>
      <w:tblPr>
        <w:tblW w:w="0" w:type="auto"/>
        <w:tblCellSpacing w:w="7" w:type="dxa"/>
        <w:tblCellMar>
          <w:top w:w="45" w:type="dxa"/>
          <w:left w:w="45" w:type="dxa"/>
          <w:bottom w:w="45" w:type="dxa"/>
          <w:right w:w="45" w:type="dxa"/>
        </w:tblCellMar>
        <w:tblLook w:val="04A0"/>
      </w:tblPr>
      <w:tblGrid>
        <w:gridCol w:w="124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38615699"/>
              <w:rPr>
                <w:rFonts w:eastAsia="Times New Roman"/>
                <w:sz w:val="24"/>
                <w:szCs w:val="24"/>
                <w:lang w:val="en-US"/>
              </w:rPr>
            </w:pPr>
            <w:r w:rsidRPr="00A353B6">
              <w:rPr>
                <w:rFonts w:eastAsia="Times New Roman"/>
                <w:sz w:val="24"/>
                <w:szCs w:val="24"/>
                <w:lang w:val="en-US"/>
              </w:rPr>
              <w:t xml:space="preserve">6 hours/day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Post exposure period </w:t>
      </w:r>
    </w:p>
    <w:tbl>
      <w:tblPr>
        <w:tblW w:w="0" w:type="auto"/>
        <w:tblCellSpacing w:w="7" w:type="dxa"/>
        <w:tblCellMar>
          <w:top w:w="45" w:type="dxa"/>
          <w:left w:w="45" w:type="dxa"/>
          <w:bottom w:w="45" w:type="dxa"/>
          <w:right w:w="45" w:type="dxa"/>
        </w:tblCellMar>
        <w:tblLook w:val="04A0"/>
      </w:tblPr>
      <w:tblGrid>
        <w:gridCol w:w="64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25615602"/>
              <w:rPr>
                <w:rFonts w:eastAsia="Times New Roman"/>
                <w:sz w:val="24"/>
                <w:szCs w:val="24"/>
                <w:lang w:val="en-US"/>
              </w:rPr>
            </w:pPr>
            <w:r w:rsidRPr="00A353B6">
              <w:rPr>
                <w:rFonts w:eastAsia="Times New Roman"/>
                <w:sz w:val="24"/>
                <w:szCs w:val="24"/>
                <w:lang w:val="en-US"/>
              </w:rPr>
              <w:t xml:space="preserve">1 day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Doses / concentrations </w:t>
      </w:r>
    </w:p>
    <w:tbl>
      <w:tblPr>
        <w:tblW w:w="0" w:type="auto"/>
        <w:tblCellSpacing w:w="7" w:type="dxa"/>
        <w:tblCellMar>
          <w:top w:w="45" w:type="dxa"/>
          <w:left w:w="45" w:type="dxa"/>
          <w:bottom w:w="45" w:type="dxa"/>
          <w:right w:w="45" w:type="dxa"/>
        </w:tblCellMar>
        <w:tblLook w:val="04A0"/>
      </w:tblPr>
      <w:tblGrid>
        <w:gridCol w:w="538"/>
        <w:gridCol w:w="3663"/>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41034753"/>
              <w:rPr>
                <w:rFonts w:eastAsia="Times New Roman"/>
                <w:sz w:val="24"/>
                <w:szCs w:val="24"/>
                <w:lang w:val="en-US"/>
              </w:rPr>
            </w:pPr>
            <w:r w:rsidRPr="00A353B6">
              <w:rPr>
                <w:rFonts w:eastAsia="Times New Roman"/>
                <w:sz w:val="24"/>
                <w:szCs w:val="24"/>
                <w:lang w:val="en-US"/>
              </w:rPr>
              <w:t xml:space="preserve">1000, 3260, 10000 ppm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Basis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other: target exposure concentrations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599"/>
        <w:gridCol w:w="1806"/>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3577770"/>
              <w:rPr>
                <w:rFonts w:eastAsia="Times New Roman"/>
                <w:sz w:val="24"/>
                <w:szCs w:val="24"/>
                <w:lang w:val="en-US"/>
              </w:rPr>
            </w:pPr>
            <w:r w:rsidRPr="00A353B6">
              <w:rPr>
                <w:rFonts w:eastAsia="Times New Roman"/>
                <w:sz w:val="24"/>
                <w:szCs w:val="24"/>
                <w:lang w:val="en-US"/>
              </w:rPr>
              <w:t xml:space="preserve">1076, 3269, 10042 ppm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Basis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analytical conc.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No. of animals per sex per dose </w:t>
      </w:r>
    </w:p>
    <w:tbl>
      <w:tblPr>
        <w:tblW w:w="0" w:type="auto"/>
        <w:tblCellSpacing w:w="7" w:type="dxa"/>
        <w:tblCellMar>
          <w:top w:w="45" w:type="dxa"/>
          <w:left w:w="45" w:type="dxa"/>
          <w:bottom w:w="45" w:type="dxa"/>
          <w:right w:w="45" w:type="dxa"/>
        </w:tblCellMar>
        <w:tblLook w:val="04A0"/>
      </w:tblPr>
      <w:tblGrid>
        <w:gridCol w:w="196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26315586"/>
              <w:rPr>
                <w:rFonts w:eastAsia="Times New Roman"/>
                <w:sz w:val="24"/>
                <w:szCs w:val="24"/>
                <w:lang w:val="en-US"/>
              </w:rPr>
            </w:pPr>
            <w:r w:rsidRPr="00A353B6">
              <w:rPr>
                <w:rFonts w:eastAsia="Times New Roman"/>
                <w:sz w:val="24"/>
                <w:szCs w:val="24"/>
                <w:lang w:val="en-US"/>
              </w:rPr>
              <w:t xml:space="preserve">10 males per group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Control animals </w:t>
      </w:r>
    </w:p>
    <w:tbl>
      <w:tblPr>
        <w:tblW w:w="0" w:type="auto"/>
        <w:tblCellSpacing w:w="7" w:type="dxa"/>
        <w:tblCellMar>
          <w:top w:w="45" w:type="dxa"/>
          <w:left w:w="45" w:type="dxa"/>
          <w:bottom w:w="45" w:type="dxa"/>
          <w:right w:w="45" w:type="dxa"/>
        </w:tblCellMar>
        <w:tblLook w:val="04A0"/>
      </w:tblPr>
      <w:tblGrid>
        <w:gridCol w:w="19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33464896"/>
              <w:rPr>
                <w:rFonts w:eastAsia="Times New Roman"/>
                <w:sz w:val="24"/>
                <w:szCs w:val="24"/>
                <w:lang w:val="en-US"/>
              </w:rPr>
            </w:pPr>
            <w:r w:rsidRPr="00A353B6">
              <w:rPr>
                <w:rFonts w:eastAsia="Times New Roman"/>
                <w:sz w:val="24"/>
                <w:szCs w:val="24"/>
                <w:lang w:val="en-US"/>
              </w:rPr>
              <w:t xml:space="preserve">yes, sham-exposed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Positive control(s)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91288576"/>
              <w:rPr>
                <w:rFonts w:eastAsia="Times New Roman"/>
                <w:sz w:val="24"/>
                <w:szCs w:val="24"/>
                <w:lang w:val="en-US"/>
              </w:rPr>
            </w:pPr>
            <w:r w:rsidRPr="00A353B6">
              <w:rPr>
                <w:rFonts w:eastAsia="Times New Roman"/>
                <w:sz w:val="24"/>
                <w:szCs w:val="24"/>
                <w:lang w:val="en-US"/>
              </w:rPr>
              <w:t>MRD-89-362 (1,3 butadiene)</w:t>
            </w:r>
            <w:r w:rsidRPr="00A353B6">
              <w:rPr>
                <w:rFonts w:eastAsia="Times New Roman"/>
                <w:sz w:val="24"/>
                <w:szCs w:val="24"/>
                <w:lang w:val="en-US"/>
              </w:rPr>
              <w:br w:type="page"/>
              <w:t>- Route of administration: inhalation</w:t>
            </w:r>
            <w:r w:rsidRPr="00A353B6">
              <w:rPr>
                <w:rFonts w:eastAsia="Times New Roman"/>
                <w:sz w:val="24"/>
                <w:szCs w:val="24"/>
                <w:lang w:val="en-US"/>
              </w:rPr>
              <w:br w:type="page"/>
              <w:t xml:space="preserve">- Doses / concentrations: 1000 ppm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Examinations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Tissues and cell types examined </w:t>
      </w:r>
    </w:p>
    <w:tbl>
      <w:tblPr>
        <w:tblW w:w="0" w:type="auto"/>
        <w:tblCellSpacing w:w="7" w:type="dxa"/>
        <w:tblCellMar>
          <w:top w:w="45" w:type="dxa"/>
          <w:left w:w="45" w:type="dxa"/>
          <w:bottom w:w="45" w:type="dxa"/>
          <w:right w:w="45" w:type="dxa"/>
        </w:tblCellMar>
        <w:tblLook w:val="04A0"/>
      </w:tblPr>
      <w:tblGrid>
        <w:gridCol w:w="635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39626534"/>
              <w:rPr>
                <w:rFonts w:eastAsia="Times New Roman"/>
                <w:sz w:val="24"/>
                <w:szCs w:val="24"/>
                <w:lang w:val="en-US"/>
              </w:rPr>
            </w:pPr>
            <w:r w:rsidRPr="00A353B6">
              <w:rPr>
                <w:rFonts w:eastAsia="Times New Roman"/>
                <w:sz w:val="24"/>
                <w:szCs w:val="24"/>
                <w:lang w:val="en-US"/>
              </w:rPr>
              <w:t xml:space="preserve">polychromatic erythrocytes of the bone marrow of B6C3F1 mice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of tissue and slide preparation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79101219"/>
              <w:rPr>
                <w:rFonts w:eastAsia="Times New Roman"/>
                <w:sz w:val="24"/>
                <w:szCs w:val="24"/>
                <w:lang w:val="en-US"/>
              </w:rPr>
            </w:pPr>
            <w:r w:rsidRPr="00A353B6">
              <w:rPr>
                <w:rFonts w:eastAsia="Times New Roman"/>
                <w:sz w:val="24"/>
                <w:szCs w:val="24"/>
                <w:lang w:val="en-US"/>
              </w:rPr>
              <w:t xml:space="preserve">TREATMENT AND SAMPLING TIMES: Animals were killed approximately 24 hours after second exposure period. Immediately after death, both femurs were removed. The bone marrow was then removed and suspended in foetal bovine serum. After the suspension was centrifuged, the pellet was resuspended and smears were prepared (two slides per animal). </w:t>
            </w:r>
            <w:r w:rsidRPr="00A353B6">
              <w:rPr>
                <w:rFonts w:eastAsia="Times New Roman"/>
                <w:sz w:val="24"/>
                <w:szCs w:val="24"/>
                <w:lang w:val="en-US"/>
              </w:rPr>
              <w:br w:type="page"/>
            </w:r>
            <w:r w:rsidRPr="00A353B6">
              <w:rPr>
                <w:rFonts w:eastAsia="Times New Roman"/>
                <w:sz w:val="24"/>
                <w:szCs w:val="24"/>
                <w:lang w:val="en-US"/>
              </w:rPr>
              <w:br w:type="page"/>
              <w:t>DETAILS OF SLIDE PREPARATION: Slides were stained using acridine orange</w:t>
            </w:r>
            <w:r w:rsidRPr="00A353B6">
              <w:rPr>
                <w:rFonts w:eastAsia="Times New Roman"/>
                <w:sz w:val="24"/>
                <w:szCs w:val="24"/>
                <w:lang w:val="en-US"/>
              </w:rPr>
              <w:br w:type="page"/>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Evaluation criteria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7337767"/>
              <w:rPr>
                <w:rFonts w:eastAsia="Times New Roman"/>
                <w:sz w:val="24"/>
                <w:szCs w:val="24"/>
                <w:lang w:val="en-US"/>
              </w:rPr>
            </w:pPr>
            <w:r w:rsidRPr="00A353B6">
              <w:rPr>
                <w:rFonts w:eastAsia="Times New Roman"/>
                <w:sz w:val="24"/>
                <w:szCs w:val="24"/>
                <w:lang w:val="en-US"/>
              </w:rPr>
              <w:t>Polychromatic erythrocytes (PCE), normochromatic erythrocytes (NCE) and micronuclei identified by stain. Additional criteria for scoring micronuclei are a circular appearance and a diameter between 1/20 and 1/5 of the cell's diameter. 1000 polychromatic erythrocytes (PCE) from each animal were examined for micronuclei, and the ratio of PCE's to NCE's was determined for each animal by counting 1000 erythrocytes (PCE's and NCE's).</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07091405"/>
              <w:rPr>
                <w:rFonts w:eastAsia="Times New Roman"/>
                <w:sz w:val="24"/>
                <w:szCs w:val="24"/>
                <w:lang w:val="en-US"/>
              </w:rPr>
            </w:pPr>
            <w:r w:rsidRPr="00A353B6">
              <w:rPr>
                <w:rFonts w:eastAsia="Times New Roman"/>
                <w:sz w:val="24"/>
                <w:szCs w:val="24"/>
                <w:lang w:val="en-US"/>
              </w:rPr>
              <w:t>Statistical analysis included calculation of means and standard deviations of the micronuclei data and a test of equality of group means by a standard one way analysis of variance at each time period. When the ANOVA was significant, comparisons of control to dosed group means were by Duncan's Multiple Range Test. A standard regression analysis was performed to test for a dose response. Residuals from the ANOVA were analyzed for normality by Wilk's Criterion. The residuals were normally distributed (at the 0.01 level of significance) in more than 25% of the analyses. Therefore nonparametric analyses were not performed.</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563"/>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none</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Results and discussions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results </w:t>
      </w:r>
    </w:p>
    <w:tbl>
      <w:tblPr>
        <w:tblW w:w="0" w:type="auto"/>
        <w:tblCellSpacing w:w="7" w:type="dxa"/>
        <w:tblCellMar>
          <w:top w:w="45" w:type="dxa"/>
          <w:left w:w="45" w:type="dxa"/>
          <w:bottom w:w="45" w:type="dxa"/>
          <w:right w:w="45" w:type="dxa"/>
        </w:tblCellMar>
        <w:tblLook w:val="04A0"/>
      </w:tblPr>
      <w:tblGrid>
        <w:gridCol w:w="1081"/>
        <w:gridCol w:w="924"/>
      </w:tblGrid>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Sex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male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Genotoxicity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negative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Negative controls valid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yes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Positive controls valid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Additional information on results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13227552"/>
              <w:rPr>
                <w:rFonts w:eastAsia="Times New Roman"/>
                <w:sz w:val="24"/>
                <w:szCs w:val="24"/>
                <w:lang w:val="en-US"/>
              </w:rPr>
            </w:pPr>
            <w:r w:rsidRPr="00A353B6">
              <w:rPr>
                <w:rFonts w:eastAsia="Times New Roman"/>
                <w:sz w:val="24"/>
                <w:szCs w:val="24"/>
                <w:lang w:val="en-US"/>
              </w:rPr>
              <w:t xml:space="preserve">Positive and negative controls gave the expected results. A statistically significant decrease in the percentages of polychromatic erythrocytes (a measure of toxicity) was also observed.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563"/>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none</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Overall remarks, attachments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REACH requires inhalation exposure units to be in mg/m3. Units of exposure in this report are given as ppm, ppm have been converted into mg/m3 using a molecular weight of 56.11 and constant of 24.45 (molar vol of a gas at 25°C and 1 atm pressure).</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Applicant's summary and conclusion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9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39014348"/>
              <w:rPr>
                <w:rFonts w:eastAsia="Times New Roman"/>
                <w:sz w:val="24"/>
                <w:szCs w:val="24"/>
                <w:lang w:val="en-US"/>
              </w:rPr>
            </w:pPr>
            <w:r w:rsidRPr="00A353B6">
              <w:rPr>
                <w:rFonts w:eastAsia="Times New Roman"/>
                <w:sz w:val="24"/>
                <w:szCs w:val="24"/>
                <w:lang w:val="en-US"/>
              </w:rPr>
              <w:t xml:space="preserve">negative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8849"/>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68741465"/>
              <w:rPr>
                <w:rFonts w:eastAsia="Times New Roman"/>
                <w:sz w:val="24"/>
                <w:szCs w:val="24"/>
                <w:lang w:val="en-US"/>
              </w:rPr>
            </w:pPr>
            <w:r w:rsidRPr="00A353B6">
              <w:rPr>
                <w:rFonts w:eastAsia="Times New Roman"/>
                <w:sz w:val="24"/>
                <w:szCs w:val="24"/>
                <w:lang w:val="en-US"/>
              </w:rPr>
              <w:t xml:space="preserve">Isobutylene (2-methylpropene) was negative in the mouse bone-marrow micronucleus test.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color w:val="000000"/>
                <w:sz w:val="20"/>
                <w:szCs w:val="20"/>
                <w:lang w:val="en-US"/>
              </w:rPr>
              <w:t>Mice were exposed to isobutylene (2-methylpropene) at target concentrations up to 10000 ppm (22948 mg/m3) for 2 days (6 hours/day). A statistically significant increase in micronucleus formation in mouse bone marrow was not observed therefore isobutylene was not clastogenic in mouse bone marrow. Positive and negative control compounds gave the expected results indicating that the method was robust.</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08098879"/>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A353B6">
        <w:rPr>
          <w:rFonts w:ascii="Helvetica" w:eastAsia="Times New Roman" w:hAnsi="Helvetica" w:cs="Helvetica"/>
          <w:b/>
          <w:bCs/>
          <w:i/>
          <w:iCs/>
          <w:sz w:val="30"/>
          <w:szCs w:val="30"/>
          <w:lang w:val="en-US"/>
        </w:rPr>
        <w:t xml:space="preserve">Endpoint study record: Genetic toxicity in vivo. Supporting study (micronucleus), NTP, 1988, </w:t>
      </w:r>
    </w:p>
    <w:tbl>
      <w:tblPr>
        <w:tblW w:w="0" w:type="auto"/>
        <w:tblCellSpacing w:w="7" w:type="dxa"/>
        <w:tblCellMar>
          <w:left w:w="0" w:type="dxa"/>
          <w:right w:w="0" w:type="dxa"/>
        </w:tblCellMar>
        <w:tblLook w:val="04A0"/>
      </w:tblPr>
      <w:tblGrid>
        <w:gridCol w:w="1044"/>
        <w:gridCol w:w="74"/>
        <w:gridCol w:w="3428"/>
      </w:tblGrid>
      <w:tr w:rsidR="00A353B6" w:rsidRPr="00783B00">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09502113"/>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s-ES_tradnl"/>
              </w:rPr>
            </w:pPr>
            <w:r w:rsidRPr="00A353B6">
              <w:rPr>
                <w:rFonts w:ascii="Helvetica" w:eastAsia="Times New Roman" w:hAnsi="Helvetica" w:cs="Helvetica"/>
                <w:color w:val="0000B2"/>
                <w:sz w:val="16"/>
                <w:szCs w:val="16"/>
                <w:lang w:val="es-ES_tradnl"/>
              </w:rPr>
              <w:t xml:space="preserve">IUC5-63c3d72c-2f68-48cb-b033-00d98e831d19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XML Transformation V1.0 Plug-In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2010-02-17 13:35:58 GMT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Successfully migrated to IUCLID 5.2 format. </w:t>
            </w:r>
          </w:p>
        </w:tc>
      </w:tr>
    </w:tbl>
    <w:p w:rsidR="00A353B6" w:rsidRPr="00A353B6" w:rsidRDefault="00A353B6" w:rsidP="00A353B6">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548"/>
        <w:gridCol w:w="5778"/>
        <w:gridCol w:w="627"/>
        <w:gridCol w:w="634"/>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27951211"/>
              <w:rPr>
                <w:rFonts w:ascii="Helvetica" w:eastAsia="Times New Roman" w:hAnsi="Helvetica" w:cs="Helvetica"/>
                <w:b/>
                <w:bCs/>
                <w:color w:val="FF0000"/>
                <w:sz w:val="16"/>
                <w:szCs w:val="16"/>
                <w:lang w:val="en-US"/>
              </w:rPr>
            </w:pPr>
            <w:r w:rsidRPr="00A353B6">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supporting study; robust study summary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2 (reliable with restrictions)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Non-GLP, non-guideline, animal experimental study, restrictions in design and/or reporting but otherwise adequate for assessment </w:t>
            </w:r>
          </w:p>
        </w:tc>
      </w:tr>
    </w:tbl>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Data source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38"/>
        <w:gridCol w:w="1062"/>
        <w:gridCol w:w="511"/>
        <w:gridCol w:w="1331"/>
        <w:gridCol w:w="1038"/>
        <w:gridCol w:w="1155"/>
        <w:gridCol w:w="1050"/>
        <w:gridCol w:w="1062"/>
        <w:gridCol w:w="730"/>
        <w:gridCol w:w="582"/>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date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National Toxicology Program( NTP)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1998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NTP Technical report on the toxicology and carcinogenesis studies of isobutene (CAS NO. 115-11-7) in F344/N rats and B6C3F1 mice (inhalation studies)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NIH publication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Battelle Pacific Northwest Laboratories (Richland, WA, USA)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NIH Publication No. 99-3977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National Toxicology Program, P.O. Box 12233 Research Triangle Park, NC 27709, USA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NTP TR 487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1998-12-01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93367095"/>
              <w:rPr>
                <w:rFonts w:eastAsia="Times New Roman"/>
                <w:sz w:val="24"/>
                <w:szCs w:val="24"/>
                <w:lang w:val="en-US"/>
              </w:rPr>
            </w:pPr>
            <w:r w:rsidRPr="00A353B6">
              <w:rPr>
                <w:rFonts w:eastAsia="Times New Roman"/>
                <w:sz w:val="24"/>
                <w:szCs w:val="24"/>
                <w:lang w:val="en-US"/>
              </w:rPr>
              <w:t xml:space="preserve">data published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83953833"/>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Materials and methods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Type of genotoxicity </w:t>
      </w:r>
    </w:p>
    <w:tbl>
      <w:tblPr>
        <w:tblW w:w="0" w:type="auto"/>
        <w:tblCellSpacing w:w="7" w:type="dxa"/>
        <w:tblCellMar>
          <w:top w:w="45" w:type="dxa"/>
          <w:left w:w="45" w:type="dxa"/>
          <w:bottom w:w="45" w:type="dxa"/>
          <w:right w:w="45" w:type="dxa"/>
        </w:tblCellMar>
        <w:tblLook w:val="04A0"/>
      </w:tblPr>
      <w:tblGrid>
        <w:gridCol w:w="239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68809896"/>
              <w:rPr>
                <w:rFonts w:eastAsia="Times New Roman"/>
                <w:sz w:val="24"/>
                <w:szCs w:val="24"/>
                <w:lang w:val="en-US"/>
              </w:rPr>
            </w:pPr>
            <w:r w:rsidRPr="00A353B6">
              <w:rPr>
                <w:rFonts w:eastAsia="Times New Roman"/>
                <w:sz w:val="24"/>
                <w:szCs w:val="24"/>
                <w:lang w:val="en-US"/>
              </w:rPr>
              <w:t xml:space="preserve">chromosome aberration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Type of study </w:t>
      </w:r>
    </w:p>
    <w:tbl>
      <w:tblPr>
        <w:tblW w:w="0" w:type="auto"/>
        <w:tblCellSpacing w:w="7" w:type="dxa"/>
        <w:tblCellMar>
          <w:top w:w="45" w:type="dxa"/>
          <w:left w:w="45" w:type="dxa"/>
          <w:bottom w:w="45" w:type="dxa"/>
          <w:right w:w="45" w:type="dxa"/>
        </w:tblCellMar>
        <w:tblLook w:val="04A0"/>
      </w:tblPr>
      <w:tblGrid>
        <w:gridCol w:w="199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68376734"/>
              <w:rPr>
                <w:rFonts w:eastAsia="Times New Roman"/>
                <w:sz w:val="24"/>
                <w:szCs w:val="24"/>
                <w:lang w:val="en-US"/>
              </w:rPr>
            </w:pPr>
            <w:r w:rsidRPr="00A353B6">
              <w:rPr>
                <w:rFonts w:eastAsia="Times New Roman"/>
                <w:sz w:val="24"/>
                <w:szCs w:val="24"/>
                <w:lang w:val="en-US"/>
              </w:rPr>
              <w:t xml:space="preserve">micronucleus assay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43843224"/>
              <w:rPr>
                <w:rFonts w:eastAsia="Times New Roman"/>
                <w:sz w:val="24"/>
                <w:szCs w:val="24"/>
                <w:lang w:val="en-US"/>
              </w:rPr>
            </w:pPr>
            <w:r w:rsidRPr="00A353B6">
              <w:rPr>
                <w:rFonts w:eastAsia="Times New Roman"/>
                <w:sz w:val="24"/>
                <w:szCs w:val="24"/>
                <w:lang w:val="en-US"/>
              </w:rPr>
              <w:t xml:space="preserve">NTP Mouse peripheral blood micronucleus test protocol. A detailed discussion of this assay is presented in MacGregor, J.T., Wehr, C.M., Henika, P.R., and Shelby, M.D. (1990).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8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48362558"/>
              <w:rPr>
                <w:rFonts w:eastAsia="Times New Roman"/>
                <w:sz w:val="24"/>
                <w:szCs w:val="24"/>
                <w:lang w:val="en-US"/>
              </w:rPr>
            </w:pPr>
            <w:r w:rsidRPr="00A353B6">
              <w:rPr>
                <w:rFonts w:eastAsia="Times New Roman"/>
                <w:sz w:val="24"/>
                <w:szCs w:val="24"/>
                <w:lang w:val="en-US"/>
              </w:rPr>
              <w:t xml:space="preserve">no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materials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54779773"/>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173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Identity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115-11-7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isobutylene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isobutene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2-methylpropene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407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43998237"/>
              <w:rPr>
                <w:rFonts w:eastAsia="Times New Roman"/>
                <w:sz w:val="24"/>
                <w:szCs w:val="24"/>
                <w:lang w:val="en-US"/>
              </w:rPr>
            </w:pPr>
            <w:r w:rsidRPr="00A353B6">
              <w:rPr>
                <w:rFonts w:eastAsia="Times New Roman"/>
                <w:sz w:val="24"/>
                <w:szCs w:val="24"/>
                <w:lang w:val="en-US"/>
              </w:rPr>
              <w:t xml:space="preserve">Purity of isobutene was greater than 98%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74033945"/>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animals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Species </w:t>
      </w:r>
    </w:p>
    <w:tbl>
      <w:tblPr>
        <w:tblW w:w="0" w:type="auto"/>
        <w:tblCellSpacing w:w="7" w:type="dxa"/>
        <w:tblCellMar>
          <w:top w:w="45" w:type="dxa"/>
          <w:left w:w="45" w:type="dxa"/>
          <w:bottom w:w="45" w:type="dxa"/>
          <w:right w:w="45" w:type="dxa"/>
        </w:tblCellMar>
        <w:tblLook w:val="04A0"/>
      </w:tblPr>
      <w:tblGrid>
        <w:gridCol w:w="74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61730668"/>
              <w:rPr>
                <w:rFonts w:eastAsia="Times New Roman"/>
                <w:sz w:val="24"/>
                <w:szCs w:val="24"/>
                <w:lang w:val="en-US"/>
              </w:rPr>
            </w:pPr>
            <w:r w:rsidRPr="00A353B6">
              <w:rPr>
                <w:rFonts w:eastAsia="Times New Roman"/>
                <w:sz w:val="24"/>
                <w:szCs w:val="24"/>
                <w:lang w:val="en-US"/>
              </w:rPr>
              <w:t xml:space="preserve">mouse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Strain </w:t>
      </w:r>
    </w:p>
    <w:tbl>
      <w:tblPr>
        <w:tblW w:w="0" w:type="auto"/>
        <w:tblCellSpacing w:w="7" w:type="dxa"/>
        <w:tblCellMar>
          <w:top w:w="45" w:type="dxa"/>
          <w:left w:w="45" w:type="dxa"/>
          <w:bottom w:w="45" w:type="dxa"/>
          <w:right w:w="45" w:type="dxa"/>
        </w:tblCellMar>
        <w:tblLook w:val="04A0"/>
      </w:tblPr>
      <w:tblGrid>
        <w:gridCol w:w="93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68502431"/>
              <w:rPr>
                <w:rFonts w:eastAsia="Times New Roman"/>
                <w:sz w:val="24"/>
                <w:szCs w:val="24"/>
                <w:lang w:val="en-US"/>
              </w:rPr>
            </w:pPr>
            <w:r w:rsidRPr="00A353B6">
              <w:rPr>
                <w:rFonts w:eastAsia="Times New Roman"/>
                <w:sz w:val="24"/>
                <w:szCs w:val="24"/>
                <w:lang w:val="en-US"/>
              </w:rPr>
              <w:t xml:space="preserve">B6C3F1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Sex </w:t>
      </w:r>
    </w:p>
    <w:tbl>
      <w:tblPr>
        <w:tblW w:w="0" w:type="auto"/>
        <w:tblCellSpacing w:w="7" w:type="dxa"/>
        <w:tblCellMar>
          <w:top w:w="45" w:type="dxa"/>
          <w:left w:w="45" w:type="dxa"/>
          <w:bottom w:w="45" w:type="dxa"/>
          <w:right w:w="45" w:type="dxa"/>
        </w:tblCellMar>
        <w:tblLook w:val="04A0"/>
      </w:tblPr>
      <w:tblGrid>
        <w:gridCol w:w="130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33399831"/>
              <w:rPr>
                <w:rFonts w:eastAsia="Times New Roman"/>
                <w:sz w:val="24"/>
                <w:szCs w:val="24"/>
                <w:lang w:val="en-US"/>
              </w:rPr>
            </w:pPr>
            <w:r w:rsidRPr="00A353B6">
              <w:rPr>
                <w:rFonts w:eastAsia="Times New Roman"/>
                <w:sz w:val="24"/>
                <w:szCs w:val="24"/>
                <w:lang w:val="en-US"/>
              </w:rPr>
              <w:t xml:space="preserve">male/female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107919271"/>
              <w:rPr>
                <w:rFonts w:eastAsia="Times New Roman"/>
                <w:sz w:val="24"/>
                <w:szCs w:val="24"/>
                <w:lang w:val="en-US"/>
              </w:rPr>
            </w:pPr>
            <w:r w:rsidRPr="00A353B6">
              <w:rPr>
                <w:rFonts w:eastAsia="Times New Roman"/>
                <w:sz w:val="24"/>
                <w:szCs w:val="24"/>
                <w:lang w:val="en-US"/>
              </w:rPr>
              <w:t>TEST ANIMALS</w:t>
            </w:r>
            <w:r w:rsidRPr="00A353B6">
              <w:rPr>
                <w:rFonts w:eastAsia="Times New Roman"/>
                <w:sz w:val="24"/>
                <w:szCs w:val="24"/>
                <w:lang w:val="en-US"/>
              </w:rPr>
              <w:br w:type="page"/>
              <w:t>- Source: Taconic Farms (Germantown, NY, USA)</w:t>
            </w:r>
            <w:r w:rsidRPr="00A353B6">
              <w:rPr>
                <w:rFonts w:eastAsia="Times New Roman"/>
                <w:sz w:val="24"/>
                <w:szCs w:val="24"/>
                <w:lang w:val="en-US"/>
              </w:rPr>
              <w:br w:type="page"/>
              <w:t>- Age at study initiation: Average 6 weeks</w:t>
            </w:r>
            <w:r w:rsidRPr="00A353B6">
              <w:rPr>
                <w:rFonts w:eastAsia="Times New Roman"/>
                <w:sz w:val="24"/>
                <w:szCs w:val="24"/>
                <w:lang w:val="en-US"/>
              </w:rPr>
              <w:br w:type="page"/>
              <w:t>- Weight at study initiation: mean bodyweight per group for males 24.8-25.2 g; mean bodyweight per group for females 19.8-20.2 g</w:t>
            </w:r>
            <w:r w:rsidRPr="00A353B6">
              <w:rPr>
                <w:rFonts w:eastAsia="Times New Roman"/>
                <w:sz w:val="24"/>
                <w:szCs w:val="24"/>
                <w:lang w:val="en-US"/>
              </w:rPr>
              <w:br w:type="page"/>
              <w:t>- Fasting period before study: None</w:t>
            </w:r>
            <w:r w:rsidRPr="00A353B6">
              <w:rPr>
                <w:rFonts w:eastAsia="Times New Roman"/>
                <w:sz w:val="24"/>
                <w:szCs w:val="24"/>
                <w:lang w:val="en-US"/>
              </w:rPr>
              <w:br w:type="page"/>
              <w:t>- Housing: Individually housed in stainless steel wire bottom cages</w:t>
            </w:r>
            <w:r w:rsidRPr="00A353B6">
              <w:rPr>
                <w:rFonts w:eastAsia="Times New Roman"/>
                <w:sz w:val="24"/>
                <w:szCs w:val="24"/>
                <w:lang w:val="en-US"/>
              </w:rPr>
              <w:br w:type="page"/>
              <w:t>- Diet: NIH-07 open formula pelleted diet (Zeigler Brothers, Inc., Gardners, PA, USA), available ad libitum except during exposure and urine collection periods, changed weekly</w:t>
            </w:r>
            <w:r w:rsidRPr="00A353B6">
              <w:rPr>
                <w:rFonts w:eastAsia="Times New Roman"/>
                <w:sz w:val="24"/>
                <w:szCs w:val="24"/>
                <w:lang w:val="en-US"/>
              </w:rPr>
              <w:br w:type="page"/>
              <w:t>- Water: Softened tap water (Richland municipal supply) via automatic watering system (Edstrom Industries, Waterford, WI, USA), available ad libitum</w:t>
            </w:r>
            <w:r w:rsidRPr="00A353B6">
              <w:rPr>
                <w:rFonts w:eastAsia="Times New Roman"/>
                <w:sz w:val="24"/>
                <w:szCs w:val="24"/>
                <w:lang w:val="en-US"/>
              </w:rPr>
              <w:br w:type="page"/>
              <w:t>- Acclimation period: 14 days</w:t>
            </w:r>
            <w:r w:rsidRPr="00A353B6">
              <w:rPr>
                <w:rFonts w:eastAsia="Times New Roman"/>
                <w:sz w:val="24"/>
                <w:szCs w:val="24"/>
                <w:lang w:val="en-US"/>
              </w:rPr>
              <w:br w:type="page"/>
            </w:r>
            <w:r w:rsidRPr="00A353B6">
              <w:rPr>
                <w:rFonts w:eastAsia="Times New Roman"/>
                <w:sz w:val="24"/>
                <w:szCs w:val="24"/>
                <w:lang w:val="en-US"/>
              </w:rPr>
              <w:br w:type="page"/>
              <w:t>ENVIRONMENTAL CONDITIONS - Exposure Chambers</w:t>
            </w:r>
            <w:r w:rsidRPr="00A353B6">
              <w:rPr>
                <w:rFonts w:eastAsia="Times New Roman"/>
                <w:sz w:val="24"/>
                <w:szCs w:val="24"/>
                <w:lang w:val="en-US"/>
              </w:rPr>
              <w:br w:type="page"/>
              <w:t>- Temperature: 23.9-24.2°C</w:t>
            </w:r>
            <w:r w:rsidRPr="00A353B6">
              <w:rPr>
                <w:rFonts w:eastAsia="Times New Roman"/>
                <w:sz w:val="24"/>
                <w:szCs w:val="24"/>
                <w:lang w:val="en-US"/>
              </w:rPr>
              <w:br w:type="page"/>
              <w:t>- Humidity: 53-58%</w:t>
            </w:r>
            <w:r w:rsidRPr="00A353B6">
              <w:rPr>
                <w:rFonts w:eastAsia="Times New Roman"/>
                <w:sz w:val="24"/>
                <w:szCs w:val="24"/>
                <w:lang w:val="en-US"/>
              </w:rPr>
              <w:br w:type="page"/>
              <w:t>- Air changes: 15 per hr</w:t>
            </w:r>
            <w:r w:rsidRPr="00A353B6">
              <w:rPr>
                <w:rFonts w:eastAsia="Times New Roman"/>
                <w:sz w:val="24"/>
                <w:szCs w:val="24"/>
                <w:lang w:val="en-US"/>
              </w:rPr>
              <w:br w:type="page"/>
              <w:t xml:space="preserve">- Photoperiod: 12 hrs dark / 12 hrs light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Administration / exposure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Route of administration </w:t>
      </w:r>
    </w:p>
    <w:tbl>
      <w:tblPr>
        <w:tblW w:w="0" w:type="auto"/>
        <w:tblCellSpacing w:w="7" w:type="dxa"/>
        <w:tblCellMar>
          <w:top w:w="45" w:type="dxa"/>
          <w:left w:w="45" w:type="dxa"/>
          <w:bottom w:w="45" w:type="dxa"/>
          <w:right w:w="45" w:type="dxa"/>
        </w:tblCellMar>
        <w:tblLook w:val="04A0"/>
      </w:tblPr>
      <w:tblGrid>
        <w:gridCol w:w="18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08346409"/>
              <w:rPr>
                <w:rFonts w:eastAsia="Times New Roman"/>
                <w:sz w:val="24"/>
                <w:szCs w:val="24"/>
                <w:lang w:val="en-US"/>
              </w:rPr>
            </w:pPr>
            <w:r w:rsidRPr="00A353B6">
              <w:rPr>
                <w:rFonts w:eastAsia="Times New Roman"/>
                <w:sz w:val="24"/>
                <w:szCs w:val="24"/>
                <w:lang w:val="en-US"/>
              </w:rPr>
              <w:t xml:space="preserve">inhalation: vapour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Vehicle(s) </w:t>
      </w:r>
    </w:p>
    <w:tbl>
      <w:tblPr>
        <w:tblW w:w="0" w:type="auto"/>
        <w:tblCellSpacing w:w="7" w:type="dxa"/>
        <w:tblCellMar>
          <w:top w:w="45" w:type="dxa"/>
          <w:left w:w="45" w:type="dxa"/>
          <w:bottom w:w="45" w:type="dxa"/>
          <w:right w:w="45" w:type="dxa"/>
        </w:tblCellMar>
        <w:tblLook w:val="04A0"/>
      </w:tblPr>
      <w:tblGrid>
        <w:gridCol w:w="37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18593284"/>
              <w:rPr>
                <w:rFonts w:eastAsia="Times New Roman"/>
                <w:sz w:val="24"/>
                <w:szCs w:val="24"/>
                <w:lang w:val="en-US"/>
              </w:rPr>
            </w:pPr>
            <w:r w:rsidRPr="00A353B6">
              <w:rPr>
                <w:rFonts w:eastAsia="Times New Roman"/>
                <w:sz w:val="24"/>
                <w:szCs w:val="24"/>
                <w:lang w:val="en-US"/>
              </w:rPr>
              <w:t xml:space="preserve">air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exposure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35271744"/>
              <w:rPr>
                <w:rFonts w:eastAsia="Times New Roman"/>
                <w:sz w:val="24"/>
                <w:szCs w:val="24"/>
                <w:lang w:val="en-US"/>
              </w:rPr>
            </w:pPr>
            <w:r w:rsidRPr="00A353B6">
              <w:rPr>
                <w:rFonts w:eastAsia="Times New Roman"/>
                <w:sz w:val="24"/>
                <w:szCs w:val="24"/>
                <w:lang w:val="en-US"/>
              </w:rPr>
              <w:t>GENERATION OF TEST ATMOSPHERE / CHAMBER DESCRIPTION</w:t>
            </w:r>
            <w:r w:rsidRPr="00A353B6">
              <w:rPr>
                <w:rFonts w:eastAsia="Times New Roman"/>
                <w:sz w:val="24"/>
                <w:szCs w:val="24"/>
                <w:lang w:val="en-US"/>
              </w:rPr>
              <w:br w:type="page"/>
              <w:t xml:space="preserve">Isobutene was distributed under regulated pressure and heat lost due to isobutene vaporisation was replaced. The gas passed through a filter, then distributed to six pairs of metering valves with corresponding flow meters via 3-way solenoid valves located at the chamber end of the vapour delivery line. Isobutene vapour was diluted with conditioned air as it was injected into the chamber inlet duct. Stainless-steel chambers were used throughout the studies. The total volume of each chamber was 2.3 m3; the active mixing volume of each chamber was </w:t>
            </w:r>
            <w:proofErr w:type="gramStart"/>
            <w:r w:rsidRPr="00A353B6">
              <w:rPr>
                <w:rFonts w:eastAsia="Times New Roman"/>
                <w:sz w:val="24"/>
                <w:szCs w:val="24"/>
                <w:lang w:val="en-US"/>
              </w:rPr>
              <w:t>1.7m3 .</w:t>
            </w:r>
            <w:proofErr w:type="gramEnd"/>
            <w:r w:rsidRPr="00A353B6">
              <w:rPr>
                <w:rFonts w:eastAsia="Times New Roman"/>
                <w:sz w:val="24"/>
                <w:szCs w:val="24"/>
                <w:lang w:val="en-US"/>
              </w:rPr>
              <w:t xml:space="preserve"> The inhalation exposure chamber was designed so that uniform vapour concentrations could be maintained throughout the chamber with the catch pans in place.</w:t>
            </w:r>
            <w:r w:rsidRPr="00A353B6">
              <w:rPr>
                <w:rFonts w:eastAsia="Times New Roman"/>
                <w:sz w:val="24"/>
                <w:szCs w:val="24"/>
                <w:lang w:val="en-US"/>
              </w:rPr>
              <w:br w:type="page"/>
            </w:r>
            <w:r w:rsidRPr="00A353B6">
              <w:rPr>
                <w:rFonts w:eastAsia="Times New Roman"/>
                <w:sz w:val="24"/>
                <w:szCs w:val="24"/>
                <w:lang w:val="en-US"/>
              </w:rPr>
              <w:br w:type="page"/>
              <w:t>TEST ATMOSPHERE</w:t>
            </w:r>
            <w:r w:rsidRPr="00A353B6">
              <w:rPr>
                <w:rFonts w:eastAsia="Times New Roman"/>
                <w:sz w:val="24"/>
                <w:szCs w:val="24"/>
                <w:lang w:val="en-US"/>
              </w:rPr>
              <w:br w:type="page"/>
              <w:t xml:space="preserve">- Brief description of analytical method used: Chamber concentrations of isobutene were monitored by an on-line gas chromatograph approximately every 20 minutes during exposures. Vapour concentration uniformity in the exposure chambers without animals present was measured before the study began. Chamber concentration uniformity was maintained throughout the study. The times for the exposure concentration to build up to 90% of the final exposure concentration (T90) and to decay to 10% of the exposure concentration (T10) were measured with and without animals present in the chambers. The T90 value selected was 12 minutes. No significant degradation of isobutene or enhancement of impurities was observed during the study.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Duration of treatment / exposure </w:t>
      </w:r>
    </w:p>
    <w:tbl>
      <w:tblPr>
        <w:tblW w:w="0" w:type="auto"/>
        <w:tblCellSpacing w:w="7" w:type="dxa"/>
        <w:tblCellMar>
          <w:top w:w="45" w:type="dxa"/>
          <w:left w:w="45" w:type="dxa"/>
          <w:bottom w:w="45" w:type="dxa"/>
          <w:right w:w="45" w:type="dxa"/>
        </w:tblCellMar>
        <w:tblLook w:val="04A0"/>
      </w:tblPr>
      <w:tblGrid>
        <w:gridCol w:w="386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76421809"/>
              <w:rPr>
                <w:rFonts w:eastAsia="Times New Roman"/>
                <w:sz w:val="24"/>
                <w:szCs w:val="24"/>
                <w:lang w:val="en-US"/>
              </w:rPr>
            </w:pPr>
            <w:r w:rsidRPr="00A353B6">
              <w:rPr>
                <w:rFonts w:eastAsia="Times New Roman"/>
                <w:sz w:val="24"/>
                <w:szCs w:val="24"/>
                <w:lang w:val="en-US"/>
              </w:rPr>
              <w:t xml:space="preserve">6 h per day, 5 days /week for 14 weeks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Frequency of treatment </w:t>
      </w:r>
    </w:p>
    <w:tbl>
      <w:tblPr>
        <w:tblW w:w="0" w:type="auto"/>
        <w:tblCellSpacing w:w="7" w:type="dxa"/>
        <w:tblCellMar>
          <w:top w:w="45" w:type="dxa"/>
          <w:left w:w="45" w:type="dxa"/>
          <w:bottom w:w="45" w:type="dxa"/>
          <w:right w:w="45" w:type="dxa"/>
        </w:tblCellMar>
        <w:tblLook w:val="04A0"/>
      </w:tblPr>
      <w:tblGrid>
        <w:gridCol w:w="59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67473907"/>
              <w:rPr>
                <w:rFonts w:eastAsia="Times New Roman"/>
                <w:sz w:val="24"/>
                <w:szCs w:val="24"/>
                <w:lang w:val="en-US"/>
              </w:rPr>
            </w:pPr>
            <w:r w:rsidRPr="00A353B6">
              <w:rPr>
                <w:rFonts w:eastAsia="Times New Roman"/>
                <w:sz w:val="24"/>
                <w:szCs w:val="24"/>
                <w:lang w:val="en-US"/>
              </w:rPr>
              <w:t xml:space="preserve">daily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Post exposure period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95218118"/>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Doses / concentrations </w:t>
      </w:r>
    </w:p>
    <w:tbl>
      <w:tblPr>
        <w:tblW w:w="0" w:type="auto"/>
        <w:tblCellSpacing w:w="7" w:type="dxa"/>
        <w:tblCellMar>
          <w:top w:w="45" w:type="dxa"/>
          <w:left w:w="45" w:type="dxa"/>
          <w:bottom w:w="45" w:type="dxa"/>
          <w:right w:w="45" w:type="dxa"/>
        </w:tblCellMar>
        <w:tblLook w:val="04A0"/>
      </w:tblPr>
      <w:tblGrid>
        <w:gridCol w:w="625"/>
        <w:gridCol w:w="3087"/>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2047415"/>
              <w:rPr>
                <w:rFonts w:eastAsia="Times New Roman"/>
                <w:sz w:val="24"/>
                <w:szCs w:val="24"/>
                <w:lang w:val="en-US"/>
              </w:rPr>
            </w:pPr>
            <w:r w:rsidRPr="00A353B6">
              <w:rPr>
                <w:rFonts w:eastAsia="Times New Roman"/>
                <w:sz w:val="24"/>
                <w:szCs w:val="24"/>
                <w:lang w:val="en-US"/>
              </w:rPr>
              <w:t xml:space="preserve">500, 1000, 2000, 4000 and 8000 ppm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Basis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other: target concentration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No. of animals per sex per dose </w:t>
      </w:r>
    </w:p>
    <w:tbl>
      <w:tblPr>
        <w:tblW w:w="0" w:type="auto"/>
        <w:tblCellSpacing w:w="7" w:type="dxa"/>
        <w:tblCellMar>
          <w:top w:w="45" w:type="dxa"/>
          <w:left w:w="45" w:type="dxa"/>
          <w:bottom w:w="45" w:type="dxa"/>
          <w:right w:w="45" w:type="dxa"/>
        </w:tblCellMar>
        <w:tblLook w:val="04A0"/>
      </w:tblPr>
      <w:tblGrid>
        <w:gridCol w:w="3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21790415"/>
              <w:rPr>
                <w:rFonts w:eastAsia="Times New Roman"/>
                <w:sz w:val="24"/>
                <w:szCs w:val="24"/>
                <w:lang w:val="en-US"/>
              </w:rPr>
            </w:pPr>
            <w:r w:rsidRPr="00A353B6">
              <w:rPr>
                <w:rFonts w:eastAsia="Times New Roman"/>
                <w:sz w:val="24"/>
                <w:szCs w:val="24"/>
                <w:lang w:val="en-US"/>
              </w:rPr>
              <w:t xml:space="preserve">10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Control animals </w:t>
      </w:r>
    </w:p>
    <w:tbl>
      <w:tblPr>
        <w:tblW w:w="0" w:type="auto"/>
        <w:tblCellSpacing w:w="7" w:type="dxa"/>
        <w:tblCellMar>
          <w:top w:w="45" w:type="dxa"/>
          <w:left w:w="45" w:type="dxa"/>
          <w:bottom w:w="45" w:type="dxa"/>
          <w:right w:w="45" w:type="dxa"/>
        </w:tblCellMar>
        <w:tblLook w:val="04A0"/>
      </w:tblPr>
      <w:tblGrid>
        <w:gridCol w:w="19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65430154"/>
              <w:rPr>
                <w:rFonts w:eastAsia="Times New Roman"/>
                <w:sz w:val="24"/>
                <w:szCs w:val="24"/>
                <w:lang w:val="en-US"/>
              </w:rPr>
            </w:pPr>
            <w:r w:rsidRPr="00A353B6">
              <w:rPr>
                <w:rFonts w:eastAsia="Times New Roman"/>
                <w:sz w:val="24"/>
                <w:szCs w:val="24"/>
                <w:lang w:val="en-US"/>
              </w:rPr>
              <w:t xml:space="preserve">yes, sham-exposed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Positive control(s)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14879393"/>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Examinations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Tissues and cell types examined </w:t>
      </w:r>
    </w:p>
    <w:tbl>
      <w:tblPr>
        <w:tblW w:w="0" w:type="auto"/>
        <w:tblCellSpacing w:w="7" w:type="dxa"/>
        <w:tblCellMar>
          <w:top w:w="45" w:type="dxa"/>
          <w:left w:w="45" w:type="dxa"/>
          <w:bottom w:w="45" w:type="dxa"/>
          <w:right w:w="45" w:type="dxa"/>
        </w:tblCellMar>
        <w:tblLook w:val="04A0"/>
      </w:tblPr>
      <w:tblGrid>
        <w:gridCol w:w="169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11765673"/>
              <w:rPr>
                <w:rFonts w:eastAsia="Times New Roman"/>
                <w:sz w:val="24"/>
                <w:szCs w:val="24"/>
                <w:lang w:val="en-US"/>
              </w:rPr>
            </w:pPr>
            <w:r w:rsidRPr="00A353B6">
              <w:rPr>
                <w:rFonts w:eastAsia="Times New Roman"/>
                <w:sz w:val="24"/>
                <w:szCs w:val="24"/>
                <w:lang w:val="en-US"/>
              </w:rPr>
              <w:t xml:space="preserve">peripheral blood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of tissue and slide preparation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05012902"/>
              <w:rPr>
                <w:rFonts w:eastAsia="Times New Roman"/>
                <w:sz w:val="24"/>
                <w:szCs w:val="24"/>
                <w:lang w:val="en-US"/>
              </w:rPr>
            </w:pPr>
            <w:r w:rsidRPr="00A353B6">
              <w:rPr>
                <w:rFonts w:eastAsia="Times New Roman"/>
                <w:sz w:val="24"/>
                <w:szCs w:val="24"/>
                <w:lang w:val="en-US"/>
              </w:rPr>
              <w:t xml:space="preserve">At the end of the 14-week toxicity study, peripheral blood samples were obtained from male and female mice. Smears were immediately prepared and fixed in absolute methanol. The methanol-fixed slides were stained with acridine orange and coded. Slides were scanned to determine the frequency of micronuclei in 2,000 normochromatic erythrocytes (NCEs) in each of five male and five female mice per dose group. </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Evaluation criteria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81214419"/>
              <w:rPr>
                <w:rFonts w:eastAsia="Times New Roman"/>
                <w:sz w:val="24"/>
                <w:szCs w:val="24"/>
                <w:lang w:val="en-US"/>
              </w:rPr>
            </w:pPr>
            <w:r w:rsidRPr="00A353B6">
              <w:rPr>
                <w:rFonts w:eastAsia="Times New Roman"/>
                <w:sz w:val="24"/>
                <w:szCs w:val="24"/>
                <w:lang w:val="en-US"/>
              </w:rPr>
              <w:t xml:space="preserve">An individual trial was considered positive if the trend test P value was less than or equal to 0.025 or if the P value for any single exposed group was less than or equal to 0.025 divided by the number of exposure groups. A final call of positive for micronucleus induction was based on reproducibly positive trials (as noted above). Ultimately, the final call was determined by the scientific staff after considering the results of statistical analyses, reproducibility of any effects observed, and the magnitudes of those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17185583"/>
              <w:rPr>
                <w:rFonts w:eastAsia="Times New Roman"/>
                <w:sz w:val="24"/>
                <w:szCs w:val="24"/>
                <w:lang w:val="en-US"/>
              </w:rPr>
            </w:pPr>
            <w:r w:rsidRPr="00A353B6">
              <w:rPr>
                <w:rFonts w:eastAsia="Times New Roman"/>
                <w:sz w:val="24"/>
                <w:szCs w:val="24"/>
                <w:lang w:val="en-US"/>
              </w:rPr>
              <w:t xml:space="preserve">The frequency of micronucleated cells among NCEs was analyzed by a statistical software package that tested for increasing trend over exposure groups with a one-tailed Cochran-Armitage trend test, followed by pairwise comparisons between each exposed group and the control group (Margolin et al., 1990). In the presence of excess binomial variation, as detected by a binomial dispersion test, the binomial variance of the Cochran-Armitage test was adjusted upward in proportion to the excess variation.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The exposed mice in this study were taken from the 14 week repeat dose toxicity study also described in NTP TR 487. Five animals per sex per group were scored.</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Results and discussions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results </w:t>
      </w:r>
    </w:p>
    <w:tbl>
      <w:tblPr>
        <w:tblW w:w="0" w:type="auto"/>
        <w:tblCellSpacing w:w="7" w:type="dxa"/>
        <w:tblCellMar>
          <w:top w:w="45" w:type="dxa"/>
          <w:left w:w="45" w:type="dxa"/>
          <w:bottom w:w="45" w:type="dxa"/>
          <w:right w:w="45" w:type="dxa"/>
        </w:tblCellMar>
        <w:tblLook w:val="04A0"/>
      </w:tblPr>
      <w:tblGrid>
        <w:gridCol w:w="1081"/>
        <w:gridCol w:w="4670"/>
      </w:tblGrid>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Sex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male/female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Genotoxicity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negative (Peripheral blood micronucleus assay)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Toxicity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 data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Vehicle controls valid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yes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Negative controls valid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not applicable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Positive controls valid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Additional information on results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14813595"/>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Reach requires inhalation exposure units to be in mg/m3. Units of exposure in this report are given as ppm, ppm have been converted into mg/m3 using a molecular weight of 56.11 and constant of 24.45 (molar vol of a gas at 25°C and 1 atm pressure).</w:t>
            </w: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Overall remarks, attachments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563"/>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none</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Applicant's summary and conclusion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Interpretation of results </w:t>
      </w:r>
    </w:p>
    <w:tbl>
      <w:tblPr>
        <w:tblW w:w="0" w:type="auto"/>
        <w:tblCellSpacing w:w="7" w:type="dxa"/>
        <w:tblCellMar>
          <w:top w:w="45" w:type="dxa"/>
          <w:left w:w="45" w:type="dxa"/>
          <w:bottom w:w="45" w:type="dxa"/>
          <w:right w:w="45" w:type="dxa"/>
        </w:tblCellMar>
        <w:tblLook w:val="04A0"/>
      </w:tblPr>
      <w:tblGrid>
        <w:gridCol w:w="9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42908009"/>
              <w:rPr>
                <w:rFonts w:eastAsia="Times New Roman"/>
                <w:sz w:val="24"/>
                <w:szCs w:val="24"/>
                <w:lang w:val="en-US"/>
              </w:rPr>
            </w:pPr>
            <w:r w:rsidRPr="00A353B6">
              <w:rPr>
                <w:rFonts w:eastAsia="Times New Roman"/>
                <w:sz w:val="24"/>
                <w:szCs w:val="24"/>
                <w:lang w:val="en-US"/>
              </w:rPr>
              <w:t xml:space="preserve">negative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91057146"/>
              <w:rPr>
                <w:rFonts w:eastAsia="Times New Roman"/>
                <w:sz w:val="24"/>
                <w:szCs w:val="24"/>
                <w:lang w:val="en-US"/>
              </w:rPr>
            </w:pPr>
            <w:r w:rsidRPr="00A353B6">
              <w:rPr>
                <w:rFonts w:eastAsia="Times New Roman"/>
                <w:sz w:val="24"/>
                <w:szCs w:val="24"/>
                <w:lang w:val="en-US"/>
              </w:rPr>
              <w:t xml:space="preserve">No increase in the frequency of micronucleated micronucleated normochromatic erythrocytes was seen in peripheral blood samples from male or female mice administered isobutene via inhalation for 14 weeks.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2-Methylpropene was administered to B6C3F1 male and female mice via inhalation for 14 weeks at 500, 1000, 2000, 4000 and 8000 ppm (1147, 4589, 18359</w:t>
            </w:r>
            <w:r w:rsidRPr="00A353B6">
              <w:rPr>
                <w:rFonts w:eastAsia="Times New Roman"/>
                <w:sz w:val="24"/>
                <w:szCs w:val="24"/>
                <w:lang w:val="en-US"/>
              </w:rPr>
              <w:t> </w:t>
            </w:r>
            <w:r w:rsidRPr="00A353B6">
              <w:rPr>
                <w:rFonts w:ascii="Arial" w:eastAsia="Times New Roman" w:hAnsi="Arial" w:cs="Arial"/>
                <w:sz w:val="20"/>
                <w:szCs w:val="20"/>
                <w:lang w:val="en-US"/>
              </w:rPr>
              <w:t>mg/m3) (6h per day, 5 days per week). No increases in the frequency of micronucleated normochromatic erythrocytes</w:t>
            </w:r>
            <w:r w:rsidRPr="00A353B6">
              <w:rPr>
                <w:rFonts w:eastAsia="Times New Roman"/>
                <w:sz w:val="24"/>
                <w:szCs w:val="24"/>
                <w:lang w:val="en-US"/>
              </w:rPr>
              <w:t> </w:t>
            </w:r>
            <w:r w:rsidRPr="00A353B6">
              <w:rPr>
                <w:rFonts w:ascii="Arial" w:eastAsia="Times New Roman" w:hAnsi="Arial" w:cs="Arial"/>
                <w:sz w:val="20"/>
                <w:szCs w:val="20"/>
                <w:lang w:val="en-US"/>
              </w:rPr>
              <w:t>were seen in peripheral blood samples in either sex.</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08130676"/>
              <w:rPr>
                <w:rFonts w:eastAsia="Times New Roman"/>
                <w:sz w:val="24"/>
                <w:szCs w:val="24"/>
                <w:lang w:val="en-US"/>
              </w:rPr>
            </w:pPr>
            <w:r w:rsidRPr="00A353B6">
              <w:rPr>
                <w:rFonts w:eastAsia="Times New Roman"/>
                <w:sz w:val="24"/>
                <w:szCs w:val="24"/>
                <w:lang w:val="en-US"/>
              </w:rPr>
              <w:t xml:space="preserve">MacGregor, J.T., Wehr, C.M., Henika, P.R., and Shelby, M.D. (1990). The in vivo erythrocyte micronucleus test: Measurement at steady state increases assay efficiency and permits integration with toxicity studies. Fundam. Appl. Toxicol. 14, 513-522.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A353B6">
        <w:rPr>
          <w:rFonts w:ascii="Helvetica" w:eastAsia="Times New Roman" w:hAnsi="Helvetica" w:cs="Helvetica"/>
          <w:b/>
          <w:bCs/>
          <w:sz w:val="32"/>
          <w:szCs w:val="32"/>
          <w:u w:val="single"/>
          <w:lang w:val="en-US"/>
        </w:rPr>
        <w:t xml:space="preserve">7.7 Carcinogenicity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A353B6">
        <w:rPr>
          <w:rFonts w:ascii="Helvetica" w:eastAsia="Times New Roman" w:hAnsi="Helvetica" w:cs="Helvetica"/>
          <w:b/>
          <w:bCs/>
          <w:i/>
          <w:iCs/>
          <w:sz w:val="30"/>
          <w:szCs w:val="30"/>
          <w:lang w:val="en-US"/>
        </w:rPr>
        <w:t xml:space="preserve">Endpoint study record: Carcinogenicity. </w:t>
      </w:r>
      <w:proofErr w:type="gramStart"/>
      <w:r w:rsidRPr="00A353B6">
        <w:rPr>
          <w:rFonts w:ascii="Helvetica" w:eastAsia="Times New Roman" w:hAnsi="Helvetica" w:cs="Helvetica"/>
          <w:b/>
          <w:bCs/>
          <w:i/>
          <w:iCs/>
          <w:sz w:val="30"/>
          <w:szCs w:val="30"/>
          <w:lang w:val="en-US"/>
        </w:rPr>
        <w:t>Key study.</w:t>
      </w:r>
      <w:proofErr w:type="gramEnd"/>
      <w:r w:rsidRPr="00A353B6">
        <w:rPr>
          <w:rFonts w:ascii="Helvetica" w:eastAsia="Times New Roman" w:hAnsi="Helvetica" w:cs="Helvetica"/>
          <w:b/>
          <w:bCs/>
          <w:i/>
          <w:iCs/>
          <w:sz w:val="30"/>
          <w:szCs w:val="30"/>
          <w:lang w:val="en-US"/>
        </w:rPr>
        <w:t xml:space="preserve"> </w:t>
      </w:r>
      <w:proofErr w:type="gramStart"/>
      <w:r w:rsidRPr="00A353B6">
        <w:rPr>
          <w:rFonts w:ascii="Helvetica" w:eastAsia="Times New Roman" w:hAnsi="Helvetica" w:cs="Helvetica"/>
          <w:b/>
          <w:bCs/>
          <w:i/>
          <w:iCs/>
          <w:sz w:val="30"/>
          <w:szCs w:val="30"/>
          <w:lang w:val="en-US"/>
        </w:rPr>
        <w:t>NTP ,</w:t>
      </w:r>
      <w:proofErr w:type="gramEnd"/>
      <w:r w:rsidRPr="00A353B6">
        <w:rPr>
          <w:rFonts w:ascii="Helvetica" w:eastAsia="Times New Roman" w:hAnsi="Helvetica" w:cs="Helvetica"/>
          <w:b/>
          <w:bCs/>
          <w:i/>
          <w:iCs/>
          <w:sz w:val="30"/>
          <w:szCs w:val="30"/>
          <w:lang w:val="en-US"/>
        </w:rPr>
        <w:t xml:space="preserve"> 1988, rat </w:t>
      </w:r>
    </w:p>
    <w:tbl>
      <w:tblPr>
        <w:tblW w:w="0" w:type="auto"/>
        <w:tblCellSpacing w:w="7" w:type="dxa"/>
        <w:tblCellMar>
          <w:left w:w="0" w:type="dxa"/>
          <w:right w:w="0" w:type="dxa"/>
        </w:tblCellMar>
        <w:tblLook w:val="04A0"/>
      </w:tblPr>
      <w:tblGrid>
        <w:gridCol w:w="1044"/>
        <w:gridCol w:w="74"/>
        <w:gridCol w:w="340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94540573"/>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IUC5-fb298a7c-b102-4465-bfb2-7b420794681d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XML Transformation V1.0 Plug-In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2010-02-17 13:32:50 GMT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Successfully migrated to IUCLID 5.2 format. </w:t>
            </w:r>
          </w:p>
        </w:tc>
      </w:tr>
    </w:tbl>
    <w:p w:rsidR="00A353B6" w:rsidRPr="00A353B6" w:rsidRDefault="00A353B6" w:rsidP="00A353B6">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796"/>
        <w:gridCol w:w="5580"/>
        <w:gridCol w:w="602"/>
        <w:gridCol w:w="609"/>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52460448"/>
              <w:rPr>
                <w:rFonts w:ascii="Helvetica" w:eastAsia="Times New Roman" w:hAnsi="Helvetica" w:cs="Helvetica"/>
                <w:b/>
                <w:bCs/>
                <w:color w:val="FF0000"/>
                <w:sz w:val="16"/>
                <w:szCs w:val="16"/>
                <w:lang w:val="en-US"/>
              </w:rPr>
            </w:pPr>
            <w:r w:rsidRPr="00A353B6">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key study; robust study summary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1 (reliable without restriction)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GLP, near guideline study, published in peer reviewed literature, no restrictions, fully adequate for assessment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Data source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38"/>
        <w:gridCol w:w="1062"/>
        <w:gridCol w:w="511"/>
        <w:gridCol w:w="1331"/>
        <w:gridCol w:w="1038"/>
        <w:gridCol w:w="1155"/>
        <w:gridCol w:w="1050"/>
        <w:gridCol w:w="1062"/>
        <w:gridCol w:w="730"/>
        <w:gridCol w:w="582"/>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date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National Toxicology Program( NTP)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1998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NTP Technical report on the toxicology and carcinogenesis studies of isobutene (CAS NO. 115-11-7) in F344/N rats and B6C3F1 mice (inhalation studies)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NIH publication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Battelle Pacific Northwest Laboratories (Richland, WA, USA)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NIH Publication No. 99-3977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National Toxicology Program, P.O. Box 12233 Research Triangle Park, NC 27709, USA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NTP TR 487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1998-12-01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32852858"/>
              <w:rPr>
                <w:rFonts w:eastAsia="Times New Roman"/>
                <w:sz w:val="24"/>
                <w:szCs w:val="24"/>
                <w:lang w:val="en-US"/>
              </w:rPr>
            </w:pPr>
            <w:r w:rsidRPr="00A353B6">
              <w:rPr>
                <w:rFonts w:eastAsia="Times New Roman"/>
                <w:sz w:val="24"/>
                <w:szCs w:val="24"/>
                <w:lang w:val="en-US"/>
              </w:rPr>
              <w:t xml:space="preserve">data published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22634508"/>
              <w:rPr>
                <w:rFonts w:eastAsia="Times New Roman"/>
                <w:sz w:val="24"/>
                <w:szCs w:val="24"/>
                <w:lang w:val="en-US"/>
              </w:rPr>
            </w:pPr>
            <w:r w:rsidRPr="00A353B6">
              <w:rPr>
                <w:rFonts w:eastAsia="Times New Roman"/>
                <w:sz w:val="24"/>
                <w:szCs w:val="24"/>
                <w:lang w:val="en-US"/>
              </w:rPr>
              <w:t xml:space="preserve">The non-neoplastic findings and NOAELs for this study are reported under Section 7.5 (Repeat dose toxicity).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Materials and methods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Limit test </w:t>
      </w:r>
    </w:p>
    <w:tbl>
      <w:tblPr>
        <w:tblW w:w="0" w:type="auto"/>
        <w:tblCellSpacing w:w="7" w:type="dxa"/>
        <w:tblCellMar>
          <w:top w:w="45" w:type="dxa"/>
          <w:left w:w="45" w:type="dxa"/>
          <w:bottom w:w="45" w:type="dxa"/>
          <w:right w:w="45" w:type="dxa"/>
        </w:tblCellMar>
        <w:tblLook w:val="04A0"/>
      </w:tblPr>
      <w:tblGrid>
        <w:gridCol w:w="3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25875479"/>
              <w:rPr>
                <w:rFonts w:eastAsia="Times New Roman"/>
                <w:sz w:val="24"/>
                <w:szCs w:val="24"/>
                <w:lang w:val="en-US"/>
              </w:rPr>
            </w:pPr>
            <w:r w:rsidRPr="00A353B6">
              <w:rPr>
                <w:rFonts w:eastAsia="Times New Roman"/>
                <w:sz w:val="24"/>
                <w:szCs w:val="24"/>
                <w:lang w:val="en-US"/>
              </w:rPr>
              <w:t xml:space="preserve">no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446"/>
        <w:gridCol w:w="3344"/>
        <w:gridCol w:w="4769"/>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Deviations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OECD Guideline 453 (Combined Chronic Toxicity / Carcinogenicity Studies)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yes (limited number of parameters assessed: mortality/morbidity, clinical observations, body weights, histopathology )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15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55920672"/>
              <w:rPr>
                <w:rFonts w:eastAsia="Times New Roman"/>
                <w:sz w:val="24"/>
                <w:szCs w:val="24"/>
                <w:lang w:val="en-US"/>
              </w:rPr>
            </w:pPr>
            <w:r w:rsidRPr="00A353B6">
              <w:rPr>
                <w:rFonts w:eastAsia="Times New Roman"/>
                <w:sz w:val="24"/>
                <w:szCs w:val="24"/>
                <w:lang w:val="en-US"/>
              </w:rPr>
              <w:t xml:space="preserve">NTP study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59816615"/>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materials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50213854"/>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173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Identity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115-11-7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isobutene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2-methylpropene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isobutylene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407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70831971"/>
              <w:rPr>
                <w:rFonts w:eastAsia="Times New Roman"/>
                <w:sz w:val="24"/>
                <w:szCs w:val="24"/>
                <w:lang w:val="en-US"/>
              </w:rPr>
            </w:pPr>
            <w:r w:rsidRPr="00A353B6">
              <w:rPr>
                <w:rFonts w:eastAsia="Times New Roman"/>
                <w:sz w:val="24"/>
                <w:szCs w:val="24"/>
                <w:lang w:val="en-US"/>
              </w:rPr>
              <w:t xml:space="preserve">Purity of isobutene was greater than 98%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42572328"/>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animals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Species </w:t>
      </w:r>
    </w:p>
    <w:tbl>
      <w:tblPr>
        <w:tblW w:w="0" w:type="auto"/>
        <w:tblCellSpacing w:w="7" w:type="dxa"/>
        <w:tblCellMar>
          <w:top w:w="45" w:type="dxa"/>
          <w:left w:w="45" w:type="dxa"/>
          <w:bottom w:w="45" w:type="dxa"/>
          <w:right w:w="45" w:type="dxa"/>
        </w:tblCellMar>
        <w:tblLook w:val="04A0"/>
      </w:tblPr>
      <w:tblGrid>
        <w:gridCol w:w="37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97418157"/>
              <w:rPr>
                <w:rFonts w:eastAsia="Times New Roman"/>
                <w:sz w:val="24"/>
                <w:szCs w:val="24"/>
                <w:lang w:val="en-US"/>
              </w:rPr>
            </w:pPr>
            <w:r w:rsidRPr="00A353B6">
              <w:rPr>
                <w:rFonts w:eastAsia="Times New Roman"/>
                <w:sz w:val="24"/>
                <w:szCs w:val="24"/>
                <w:lang w:val="en-US"/>
              </w:rPr>
              <w:t xml:space="preserve">rat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Strain </w:t>
      </w:r>
    </w:p>
    <w:tbl>
      <w:tblPr>
        <w:tblW w:w="0" w:type="auto"/>
        <w:tblCellSpacing w:w="7" w:type="dxa"/>
        <w:tblCellMar>
          <w:top w:w="45" w:type="dxa"/>
          <w:left w:w="45" w:type="dxa"/>
          <w:bottom w:w="45" w:type="dxa"/>
          <w:right w:w="45" w:type="dxa"/>
        </w:tblCellMar>
        <w:tblLook w:val="04A0"/>
      </w:tblPr>
      <w:tblGrid>
        <w:gridCol w:w="124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21118464"/>
              <w:rPr>
                <w:rFonts w:eastAsia="Times New Roman"/>
                <w:sz w:val="24"/>
                <w:szCs w:val="24"/>
                <w:lang w:val="en-US"/>
              </w:rPr>
            </w:pPr>
            <w:r w:rsidRPr="00A353B6">
              <w:rPr>
                <w:rFonts w:eastAsia="Times New Roman"/>
                <w:sz w:val="24"/>
                <w:szCs w:val="24"/>
                <w:lang w:val="en-US"/>
              </w:rPr>
              <w:t xml:space="preserve">Fischer 344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Sex </w:t>
      </w:r>
    </w:p>
    <w:tbl>
      <w:tblPr>
        <w:tblW w:w="0" w:type="auto"/>
        <w:tblCellSpacing w:w="7" w:type="dxa"/>
        <w:tblCellMar>
          <w:top w:w="45" w:type="dxa"/>
          <w:left w:w="45" w:type="dxa"/>
          <w:bottom w:w="45" w:type="dxa"/>
          <w:right w:w="45" w:type="dxa"/>
        </w:tblCellMar>
        <w:tblLook w:val="04A0"/>
      </w:tblPr>
      <w:tblGrid>
        <w:gridCol w:w="130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12444329"/>
              <w:rPr>
                <w:rFonts w:eastAsia="Times New Roman"/>
                <w:sz w:val="24"/>
                <w:szCs w:val="24"/>
                <w:lang w:val="en-US"/>
              </w:rPr>
            </w:pPr>
            <w:r w:rsidRPr="00A353B6">
              <w:rPr>
                <w:rFonts w:eastAsia="Times New Roman"/>
                <w:sz w:val="24"/>
                <w:szCs w:val="24"/>
                <w:lang w:val="en-US"/>
              </w:rPr>
              <w:t xml:space="preserve">male/female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53099324"/>
              <w:rPr>
                <w:rFonts w:eastAsia="Times New Roman"/>
                <w:sz w:val="24"/>
                <w:szCs w:val="24"/>
                <w:lang w:val="en-US"/>
              </w:rPr>
            </w:pPr>
            <w:r w:rsidRPr="00A353B6">
              <w:rPr>
                <w:rFonts w:eastAsia="Times New Roman"/>
                <w:sz w:val="24"/>
                <w:szCs w:val="24"/>
                <w:lang w:val="en-US"/>
              </w:rPr>
              <w:t>TEST ANIMALS</w:t>
            </w:r>
            <w:r w:rsidRPr="00A353B6">
              <w:rPr>
                <w:rFonts w:eastAsia="Times New Roman"/>
                <w:sz w:val="24"/>
                <w:szCs w:val="24"/>
                <w:lang w:val="en-US"/>
              </w:rPr>
              <w:br w:type="page"/>
              <w:t>- Source: Taconic Farms (Germantown, NY, USA)</w:t>
            </w:r>
            <w:r w:rsidRPr="00A353B6">
              <w:rPr>
                <w:rFonts w:eastAsia="Times New Roman"/>
                <w:sz w:val="24"/>
                <w:szCs w:val="24"/>
                <w:lang w:val="en-US"/>
              </w:rPr>
              <w:br w:type="page"/>
              <w:t>- Age at study initiation: Average 6 weeks</w:t>
            </w:r>
            <w:r w:rsidRPr="00A353B6">
              <w:rPr>
                <w:rFonts w:eastAsia="Times New Roman"/>
                <w:sz w:val="24"/>
                <w:szCs w:val="24"/>
                <w:lang w:val="en-US"/>
              </w:rPr>
              <w:br w:type="page"/>
              <w:t>- Weight at study initiation: mean bodyweight per group for males 146-148 g; mean bodyweight per group for females 109-110 g</w:t>
            </w:r>
            <w:r w:rsidRPr="00A353B6">
              <w:rPr>
                <w:rFonts w:eastAsia="Times New Roman"/>
                <w:sz w:val="24"/>
                <w:szCs w:val="24"/>
                <w:lang w:val="en-US"/>
              </w:rPr>
              <w:br w:type="page"/>
              <w:t>- Fasting period before study: None</w:t>
            </w:r>
            <w:r w:rsidRPr="00A353B6">
              <w:rPr>
                <w:rFonts w:eastAsia="Times New Roman"/>
                <w:sz w:val="24"/>
                <w:szCs w:val="24"/>
                <w:lang w:val="en-US"/>
              </w:rPr>
              <w:br w:type="page"/>
              <w:t>- Housing: Individually housed in stainless steel wire bottom cages</w:t>
            </w:r>
            <w:r w:rsidRPr="00A353B6">
              <w:rPr>
                <w:rFonts w:eastAsia="Times New Roman"/>
                <w:sz w:val="24"/>
                <w:szCs w:val="24"/>
                <w:lang w:val="en-US"/>
              </w:rPr>
              <w:br w:type="page"/>
              <w:t>- Diet: NIH-07 open formula pelleted diet (Zeigler Brothers, Inc., Gardners, PA, USA), available ad libitum except during exposure and urine collection periods, changed weekly</w:t>
            </w:r>
            <w:r w:rsidRPr="00A353B6">
              <w:rPr>
                <w:rFonts w:eastAsia="Times New Roman"/>
                <w:sz w:val="24"/>
                <w:szCs w:val="24"/>
                <w:lang w:val="en-US"/>
              </w:rPr>
              <w:br w:type="page"/>
              <w:t>- Water: Softened tap water (Richland municipal supply) via automatic watering system (Edstrom Industries, Waterford, WI, USA), available ad libitum</w:t>
            </w:r>
            <w:r w:rsidRPr="00A353B6">
              <w:rPr>
                <w:rFonts w:eastAsia="Times New Roman"/>
                <w:sz w:val="24"/>
                <w:szCs w:val="24"/>
                <w:lang w:val="en-US"/>
              </w:rPr>
              <w:br w:type="page"/>
              <w:t>- Acclimation period: 14 days</w:t>
            </w:r>
            <w:r w:rsidRPr="00A353B6">
              <w:rPr>
                <w:rFonts w:eastAsia="Times New Roman"/>
                <w:sz w:val="24"/>
                <w:szCs w:val="24"/>
                <w:lang w:val="en-US"/>
              </w:rPr>
              <w:br w:type="page"/>
            </w:r>
            <w:r w:rsidRPr="00A353B6">
              <w:rPr>
                <w:rFonts w:eastAsia="Times New Roman"/>
                <w:sz w:val="24"/>
                <w:szCs w:val="24"/>
                <w:lang w:val="en-US"/>
              </w:rPr>
              <w:br w:type="page"/>
              <w:t>ENVIRONMENTAL CONDITIONS - Exposure Chambers</w:t>
            </w:r>
            <w:r w:rsidRPr="00A353B6">
              <w:rPr>
                <w:rFonts w:eastAsia="Times New Roman"/>
                <w:sz w:val="24"/>
                <w:szCs w:val="24"/>
                <w:lang w:val="en-US"/>
              </w:rPr>
              <w:br w:type="page"/>
              <w:t>- Temperature: 23.9-24.2°C</w:t>
            </w:r>
            <w:r w:rsidRPr="00A353B6">
              <w:rPr>
                <w:rFonts w:eastAsia="Times New Roman"/>
                <w:sz w:val="24"/>
                <w:szCs w:val="24"/>
                <w:lang w:val="en-US"/>
              </w:rPr>
              <w:br w:type="page"/>
              <w:t xml:space="preserve">- Humidity: 53-58% </w:t>
            </w:r>
            <w:r w:rsidRPr="00A353B6">
              <w:rPr>
                <w:rFonts w:eastAsia="Times New Roman"/>
                <w:sz w:val="24"/>
                <w:szCs w:val="24"/>
                <w:lang w:val="en-US"/>
              </w:rPr>
              <w:br w:type="page"/>
              <w:t xml:space="preserve">- Air changes: 15 per hr </w:t>
            </w:r>
            <w:r w:rsidRPr="00A353B6">
              <w:rPr>
                <w:rFonts w:eastAsia="Times New Roman"/>
                <w:sz w:val="24"/>
                <w:szCs w:val="24"/>
                <w:lang w:val="en-US"/>
              </w:rPr>
              <w:br w:type="page"/>
              <w:t>- Photoperiod: 12 hrs dark / 12 hrs light</w:t>
            </w:r>
            <w:r w:rsidRPr="00A353B6">
              <w:rPr>
                <w:rFonts w:eastAsia="Times New Roman"/>
                <w:sz w:val="24"/>
                <w:szCs w:val="24"/>
                <w:lang w:val="en-US"/>
              </w:rPr>
              <w:br w:type="page"/>
            </w:r>
            <w:r w:rsidRPr="00A353B6">
              <w:rPr>
                <w:rFonts w:eastAsia="Times New Roman"/>
                <w:sz w:val="24"/>
                <w:szCs w:val="24"/>
                <w:lang w:val="en-US"/>
              </w:rPr>
              <w:br w:type="page"/>
              <w:t xml:space="preserve">IN-LIFE DATES: From: 11 March 1993 To: 15 March 1995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Administration / exposure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Route of administration </w:t>
      </w:r>
    </w:p>
    <w:tbl>
      <w:tblPr>
        <w:tblW w:w="0" w:type="auto"/>
        <w:tblCellSpacing w:w="7" w:type="dxa"/>
        <w:tblCellMar>
          <w:top w:w="45" w:type="dxa"/>
          <w:left w:w="45" w:type="dxa"/>
          <w:bottom w:w="45" w:type="dxa"/>
          <w:right w:w="45" w:type="dxa"/>
        </w:tblCellMar>
        <w:tblLook w:val="04A0"/>
      </w:tblPr>
      <w:tblGrid>
        <w:gridCol w:w="18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48810793"/>
              <w:rPr>
                <w:rFonts w:eastAsia="Times New Roman"/>
                <w:sz w:val="24"/>
                <w:szCs w:val="24"/>
                <w:lang w:val="en-US"/>
              </w:rPr>
            </w:pPr>
            <w:r w:rsidRPr="00A353B6">
              <w:rPr>
                <w:rFonts w:eastAsia="Times New Roman"/>
                <w:sz w:val="24"/>
                <w:szCs w:val="24"/>
                <w:lang w:val="en-US"/>
              </w:rPr>
              <w:t xml:space="preserve">inhalation: vapour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Type of inhalation exposure (if applicable) </w:t>
      </w:r>
    </w:p>
    <w:tbl>
      <w:tblPr>
        <w:tblW w:w="0" w:type="auto"/>
        <w:tblCellSpacing w:w="7" w:type="dxa"/>
        <w:tblCellMar>
          <w:top w:w="45" w:type="dxa"/>
          <w:left w:w="45" w:type="dxa"/>
          <w:bottom w:w="45" w:type="dxa"/>
          <w:right w:w="45" w:type="dxa"/>
        </w:tblCellMar>
        <w:tblLook w:val="04A0"/>
      </w:tblPr>
      <w:tblGrid>
        <w:gridCol w:w="124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49556930"/>
              <w:rPr>
                <w:rFonts w:eastAsia="Times New Roman"/>
                <w:sz w:val="24"/>
                <w:szCs w:val="24"/>
                <w:lang w:val="en-US"/>
              </w:rPr>
            </w:pPr>
            <w:r w:rsidRPr="00A353B6">
              <w:rPr>
                <w:rFonts w:eastAsia="Times New Roman"/>
                <w:sz w:val="24"/>
                <w:szCs w:val="24"/>
                <w:lang w:val="en-US"/>
              </w:rPr>
              <w:t xml:space="preserve">whole body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99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95098982"/>
              <w:rPr>
                <w:rFonts w:eastAsia="Times New Roman"/>
                <w:sz w:val="24"/>
                <w:szCs w:val="24"/>
                <w:lang w:val="en-US"/>
              </w:rPr>
            </w:pPr>
            <w:r w:rsidRPr="00A353B6">
              <w:rPr>
                <w:rFonts w:eastAsia="Times New Roman"/>
                <w:sz w:val="24"/>
                <w:szCs w:val="24"/>
                <w:lang w:val="en-US"/>
              </w:rPr>
              <w:t xml:space="preserve">other: air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exposure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53189678"/>
              <w:rPr>
                <w:rFonts w:eastAsia="Times New Roman"/>
                <w:sz w:val="24"/>
                <w:szCs w:val="24"/>
                <w:lang w:val="en-US"/>
              </w:rPr>
            </w:pPr>
            <w:r w:rsidRPr="00A353B6">
              <w:rPr>
                <w:rFonts w:eastAsia="Times New Roman"/>
                <w:sz w:val="24"/>
                <w:szCs w:val="24"/>
                <w:lang w:val="en-US"/>
              </w:rPr>
              <w:t>GENERATION OF TEST ATMOSPHERE / CHAMBER DESCRIPTION</w:t>
            </w:r>
            <w:r w:rsidRPr="00A353B6">
              <w:rPr>
                <w:rFonts w:eastAsia="Times New Roman"/>
                <w:sz w:val="24"/>
                <w:szCs w:val="24"/>
                <w:lang w:val="en-US"/>
              </w:rPr>
              <w:br w:type="page"/>
              <w:t xml:space="preserve">Isobutene was distributed under regulated pressure and heat lost due to isobutene vaporisation was replaced. The gas passed through a filter, then distributed to six pairs of metering valves with corresponding flow meters via 3-way solenoid valves located at the chamber end of the vapour delivery line. Isobutene vapour was diluted with conditioned air as it was injected into the chamber inlet duct. Stainless-steel chambers were used throughout the studies. The total volume of each chamber was 2.3 m3; the active mixing volume of each chamber was </w:t>
            </w:r>
            <w:proofErr w:type="gramStart"/>
            <w:r w:rsidRPr="00A353B6">
              <w:rPr>
                <w:rFonts w:eastAsia="Times New Roman"/>
                <w:sz w:val="24"/>
                <w:szCs w:val="24"/>
                <w:lang w:val="en-US"/>
              </w:rPr>
              <w:t>1.7m3 .</w:t>
            </w:r>
            <w:proofErr w:type="gramEnd"/>
            <w:r w:rsidRPr="00A353B6">
              <w:rPr>
                <w:rFonts w:eastAsia="Times New Roman"/>
                <w:sz w:val="24"/>
                <w:szCs w:val="24"/>
                <w:lang w:val="en-US"/>
              </w:rPr>
              <w:t xml:space="preserve"> The inhalation exposure chamber was designed so that uniform vapour concentrations could be maintained throughout the chamber with the catch pans in place.</w:t>
            </w:r>
            <w:r w:rsidRPr="00A353B6">
              <w:rPr>
                <w:rFonts w:eastAsia="Times New Roman"/>
                <w:sz w:val="24"/>
                <w:szCs w:val="24"/>
                <w:lang w:val="en-US"/>
              </w:rPr>
              <w:br w:type="page"/>
            </w:r>
            <w:r w:rsidRPr="00A353B6">
              <w:rPr>
                <w:rFonts w:eastAsia="Times New Roman"/>
                <w:sz w:val="24"/>
                <w:szCs w:val="24"/>
                <w:lang w:val="en-US"/>
              </w:rPr>
              <w:br w:type="page"/>
              <w:t>TEST ATMOSPHERE</w:t>
            </w:r>
            <w:r w:rsidRPr="00A353B6">
              <w:rPr>
                <w:rFonts w:eastAsia="Times New Roman"/>
                <w:sz w:val="24"/>
                <w:szCs w:val="24"/>
                <w:lang w:val="en-US"/>
              </w:rPr>
              <w:br w:type="page"/>
              <w:t xml:space="preserve">- Brief description of analytical method used: Chamber concentrations of isobutene were monitored by an on-line gas chromatograph approximately every 20 minutes during exposures. Vapour concentration uniformity in the exposure chambers without animals present was measured before the study began. Chamber concentration uniformity was maintained throughout the study. The times for the exposure concentration to build up to 90% of the final exposure concentration (T90) and to decay to 10% of the exposure concentration (T10) were measured with and without animals present in the chambers. The T90 value selected was 12 minutes. No significant degradation of isobutene or enhancement of impurities was observed during the study.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Analytical verification of doses or concentrations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7909526"/>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20341688"/>
              <w:rPr>
                <w:rFonts w:eastAsia="Times New Roman"/>
                <w:sz w:val="24"/>
                <w:szCs w:val="24"/>
                <w:lang w:val="en-US"/>
              </w:rPr>
            </w:pPr>
            <w:r w:rsidRPr="00A353B6">
              <w:rPr>
                <w:rFonts w:eastAsia="Times New Roman"/>
                <w:sz w:val="24"/>
                <w:szCs w:val="24"/>
                <w:lang w:val="en-US"/>
              </w:rPr>
              <w:t>Isobutene was stable under the conditions used to generate and transport it to the exposure chambers and that no significant enhancement of impurities was detected in the distribution manifold or the exposure chambers over the course of a typical exposure day.</w:t>
            </w:r>
            <w:r w:rsidRPr="00A353B6">
              <w:rPr>
                <w:rFonts w:eastAsia="Times New Roman"/>
                <w:sz w:val="24"/>
                <w:szCs w:val="24"/>
                <w:lang w:val="en-US"/>
              </w:rPr>
              <w:br w:type="page"/>
              <w:t xml:space="preserve">The mean concentrations achieved over the 2 year study for the 500, 2000 and 8000 ppm target concentrations were 497±21, 1990±72 and 7940±313 ppm respectively.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Duration of treatment / exposure </w:t>
      </w:r>
    </w:p>
    <w:tbl>
      <w:tblPr>
        <w:tblW w:w="0" w:type="auto"/>
        <w:tblCellSpacing w:w="7" w:type="dxa"/>
        <w:tblCellMar>
          <w:top w:w="45" w:type="dxa"/>
          <w:left w:w="45" w:type="dxa"/>
          <w:bottom w:w="45" w:type="dxa"/>
          <w:right w:w="45" w:type="dxa"/>
        </w:tblCellMar>
        <w:tblLook w:val="04A0"/>
      </w:tblPr>
      <w:tblGrid>
        <w:gridCol w:w="80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93305625"/>
              <w:rPr>
                <w:rFonts w:eastAsia="Times New Roman"/>
                <w:sz w:val="24"/>
                <w:szCs w:val="24"/>
                <w:lang w:val="en-US"/>
              </w:rPr>
            </w:pPr>
            <w:r w:rsidRPr="00A353B6">
              <w:rPr>
                <w:rFonts w:eastAsia="Times New Roman"/>
                <w:sz w:val="24"/>
                <w:szCs w:val="24"/>
                <w:lang w:val="en-US"/>
              </w:rPr>
              <w:t xml:space="preserve">2 years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Frequency of treatment </w:t>
      </w:r>
    </w:p>
    <w:tbl>
      <w:tblPr>
        <w:tblW w:w="0" w:type="auto"/>
        <w:tblCellSpacing w:w="7" w:type="dxa"/>
        <w:tblCellMar>
          <w:top w:w="45" w:type="dxa"/>
          <w:left w:w="45" w:type="dxa"/>
          <w:bottom w:w="45" w:type="dxa"/>
          <w:right w:w="45" w:type="dxa"/>
        </w:tblCellMar>
        <w:tblLook w:val="04A0"/>
      </w:tblPr>
      <w:tblGrid>
        <w:gridCol w:w="126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00106680"/>
              <w:rPr>
                <w:rFonts w:eastAsia="Times New Roman"/>
                <w:sz w:val="24"/>
                <w:szCs w:val="24"/>
                <w:lang w:val="en-US"/>
              </w:rPr>
            </w:pPr>
            <w:r w:rsidRPr="00A353B6">
              <w:rPr>
                <w:rFonts w:eastAsia="Times New Roman"/>
                <w:sz w:val="24"/>
                <w:szCs w:val="24"/>
                <w:lang w:val="en-US"/>
              </w:rPr>
              <w:t xml:space="preserve">6 h/d, 5 d/w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Post exposure period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10334584"/>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Doses / concentrations </w:t>
      </w:r>
    </w:p>
    <w:tbl>
      <w:tblPr>
        <w:tblW w:w="0" w:type="auto"/>
        <w:tblCellSpacing w:w="7" w:type="dxa"/>
        <w:tblCellMar>
          <w:top w:w="45" w:type="dxa"/>
          <w:left w:w="45" w:type="dxa"/>
          <w:bottom w:w="45" w:type="dxa"/>
          <w:right w:w="45" w:type="dxa"/>
        </w:tblCellMar>
        <w:tblLook w:val="04A0"/>
      </w:tblPr>
      <w:tblGrid>
        <w:gridCol w:w="538"/>
        <w:gridCol w:w="2644"/>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73958597"/>
              <w:rPr>
                <w:rFonts w:eastAsia="Times New Roman"/>
                <w:sz w:val="24"/>
                <w:szCs w:val="24"/>
                <w:lang w:val="en-US"/>
              </w:rPr>
            </w:pPr>
            <w:r w:rsidRPr="00A353B6">
              <w:rPr>
                <w:rFonts w:eastAsia="Times New Roman"/>
                <w:sz w:val="24"/>
                <w:szCs w:val="24"/>
                <w:lang w:val="en-US"/>
              </w:rPr>
              <w:t xml:space="preserve">0, 500, 2000, 8000 ppm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Basis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other: target concentration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828"/>
        <w:gridCol w:w="2512"/>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09661249"/>
              <w:rPr>
                <w:rFonts w:eastAsia="Times New Roman"/>
                <w:sz w:val="24"/>
                <w:szCs w:val="24"/>
                <w:lang w:val="en-US"/>
              </w:rPr>
            </w:pPr>
            <w:r w:rsidRPr="00A353B6">
              <w:rPr>
                <w:rFonts w:eastAsia="Times New Roman"/>
                <w:sz w:val="24"/>
                <w:szCs w:val="24"/>
                <w:lang w:val="en-US"/>
              </w:rPr>
              <w:t xml:space="preserve">497±21, 1990±72,7940±313 ppm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Basis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analytical conc.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No. of animals per sex per dose </w:t>
      </w:r>
    </w:p>
    <w:tbl>
      <w:tblPr>
        <w:tblW w:w="0" w:type="auto"/>
        <w:tblCellSpacing w:w="7" w:type="dxa"/>
        <w:tblCellMar>
          <w:top w:w="45" w:type="dxa"/>
          <w:left w:w="45" w:type="dxa"/>
          <w:bottom w:w="45" w:type="dxa"/>
          <w:right w:w="45" w:type="dxa"/>
        </w:tblCellMar>
        <w:tblLook w:val="04A0"/>
      </w:tblPr>
      <w:tblGrid>
        <w:gridCol w:w="3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10985650"/>
              <w:rPr>
                <w:rFonts w:eastAsia="Times New Roman"/>
                <w:sz w:val="24"/>
                <w:szCs w:val="24"/>
                <w:lang w:val="en-US"/>
              </w:rPr>
            </w:pPr>
            <w:r w:rsidRPr="00A353B6">
              <w:rPr>
                <w:rFonts w:eastAsia="Times New Roman"/>
                <w:sz w:val="24"/>
                <w:szCs w:val="24"/>
                <w:lang w:val="en-US"/>
              </w:rPr>
              <w:t xml:space="preserve">50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Control animals </w:t>
      </w:r>
    </w:p>
    <w:tbl>
      <w:tblPr>
        <w:tblW w:w="0" w:type="auto"/>
        <w:tblCellSpacing w:w="7" w:type="dxa"/>
        <w:tblCellMar>
          <w:top w:w="45" w:type="dxa"/>
          <w:left w:w="45" w:type="dxa"/>
          <w:bottom w:w="45" w:type="dxa"/>
          <w:right w:w="45" w:type="dxa"/>
        </w:tblCellMar>
        <w:tblLook w:val="04A0"/>
      </w:tblPr>
      <w:tblGrid>
        <w:gridCol w:w="19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65293569"/>
              <w:rPr>
                <w:rFonts w:eastAsia="Times New Roman"/>
                <w:sz w:val="24"/>
                <w:szCs w:val="24"/>
                <w:lang w:val="en-US"/>
              </w:rPr>
            </w:pPr>
            <w:r w:rsidRPr="00A353B6">
              <w:rPr>
                <w:rFonts w:eastAsia="Times New Roman"/>
                <w:sz w:val="24"/>
                <w:szCs w:val="24"/>
                <w:lang w:val="en-US"/>
              </w:rPr>
              <w:t xml:space="preserve">yes, sham-exposed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study design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67525107"/>
              <w:rPr>
                <w:rFonts w:eastAsia="Times New Roman"/>
                <w:sz w:val="24"/>
                <w:szCs w:val="24"/>
                <w:lang w:val="en-US"/>
              </w:rPr>
            </w:pPr>
            <w:r w:rsidRPr="00A353B6">
              <w:rPr>
                <w:rFonts w:eastAsia="Times New Roman"/>
                <w:sz w:val="24"/>
                <w:szCs w:val="24"/>
                <w:lang w:val="en-US"/>
              </w:rPr>
              <w:t>Dose selection rationale: Based on the lack of significant exposure-related toxicological effects in a 14 week inhalation study (exposure levels 0, 500, 1000, 2000, 4000, 8000 ppm), 8000 ppm was selected as the highest dose level in this 2 year study. A higher concentration could not be used because of the danger of explosion. The 2-year study exposure concentrations of 0, 500, 2,000, and 8,000 ppm were based on published metabolic elimination rates for Sprague- Dawley rats and B6C3F1 mice (Csanády et al., 1991). These rates indicated that 500 ppm would be within the linear range for metabolic elimination, 2000 ppm would be near the linear range, and 8000 ppm would be out of the linear range.</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Positive control </w:t>
      </w:r>
    </w:p>
    <w:tbl>
      <w:tblPr>
        <w:tblW w:w="0" w:type="auto"/>
        <w:tblCellSpacing w:w="7" w:type="dxa"/>
        <w:tblCellMar>
          <w:top w:w="45" w:type="dxa"/>
          <w:left w:w="45" w:type="dxa"/>
          <w:bottom w:w="45" w:type="dxa"/>
          <w:right w:w="45" w:type="dxa"/>
        </w:tblCellMar>
        <w:tblLook w:val="04A0"/>
      </w:tblPr>
      <w:tblGrid>
        <w:gridCol w:w="6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92927381"/>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Examinations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Observations and examinations performed and frequency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7836096"/>
              <w:rPr>
                <w:rFonts w:eastAsia="Times New Roman"/>
                <w:sz w:val="24"/>
                <w:szCs w:val="24"/>
                <w:lang w:val="en-US"/>
              </w:rPr>
            </w:pPr>
            <w:r w:rsidRPr="00A353B6">
              <w:rPr>
                <w:rFonts w:eastAsia="Times New Roman"/>
                <w:sz w:val="24"/>
                <w:szCs w:val="24"/>
                <w:lang w:val="en-US"/>
              </w:rPr>
              <w:t>CAGE SIDE OBSERVATIONS: Yes</w:t>
            </w:r>
            <w:r w:rsidRPr="00A353B6">
              <w:rPr>
                <w:rFonts w:eastAsia="Times New Roman"/>
                <w:sz w:val="24"/>
                <w:szCs w:val="24"/>
                <w:lang w:val="en-US"/>
              </w:rPr>
              <w:br w:type="page"/>
              <w:t>- Time schedule: Twice per day</w:t>
            </w:r>
            <w:r w:rsidRPr="00A353B6">
              <w:rPr>
                <w:rFonts w:eastAsia="Times New Roman"/>
                <w:sz w:val="24"/>
                <w:szCs w:val="24"/>
                <w:lang w:val="en-US"/>
              </w:rPr>
              <w:br w:type="page"/>
            </w:r>
            <w:r w:rsidRPr="00A353B6">
              <w:rPr>
                <w:rFonts w:eastAsia="Times New Roman"/>
                <w:sz w:val="24"/>
                <w:szCs w:val="24"/>
                <w:lang w:val="en-US"/>
              </w:rPr>
              <w:br w:type="page"/>
              <w:t>DETAILED CLINICAL OBSERVATIONS: Yes</w:t>
            </w:r>
            <w:r w:rsidRPr="00A353B6">
              <w:rPr>
                <w:rFonts w:eastAsia="Times New Roman"/>
                <w:sz w:val="24"/>
                <w:szCs w:val="24"/>
                <w:lang w:val="en-US"/>
              </w:rPr>
              <w:br w:type="page"/>
              <w:t>- Time schedule: Initially, every 4 weeks from week 4 through week 91, and thereafter every 2 weeks until the end of the studies</w:t>
            </w:r>
            <w:proofErr w:type="gramStart"/>
            <w:r w:rsidRPr="00A353B6">
              <w:rPr>
                <w:rFonts w:eastAsia="Times New Roman"/>
                <w:sz w:val="24"/>
                <w:szCs w:val="24"/>
                <w:lang w:val="en-US"/>
              </w:rPr>
              <w:t>;</w:t>
            </w:r>
            <w:proofErr w:type="gramEnd"/>
            <w:r w:rsidRPr="00A353B6">
              <w:rPr>
                <w:rFonts w:eastAsia="Times New Roman"/>
                <w:sz w:val="24"/>
                <w:szCs w:val="24"/>
                <w:lang w:val="en-US"/>
              </w:rPr>
              <w:br w:type="page"/>
            </w:r>
            <w:r w:rsidRPr="00A353B6">
              <w:rPr>
                <w:rFonts w:eastAsia="Times New Roman"/>
                <w:sz w:val="24"/>
                <w:szCs w:val="24"/>
                <w:lang w:val="en-US"/>
              </w:rPr>
              <w:br w:type="page"/>
              <w:t xml:space="preserve">BODY WEIGHT: Yes </w:t>
            </w:r>
            <w:r w:rsidRPr="00A353B6">
              <w:rPr>
                <w:rFonts w:eastAsia="Times New Roman"/>
                <w:sz w:val="24"/>
                <w:szCs w:val="24"/>
                <w:lang w:val="en-US"/>
              </w:rPr>
              <w:br w:type="page"/>
              <w:t>- Time schedule for examinations: Initially, weekly through week 12, every 4 weeks from week 15 through week 91 and every 2 weeks thereafter until the end of the studies.</w:t>
            </w:r>
            <w:r w:rsidRPr="00A353B6">
              <w:rPr>
                <w:rFonts w:eastAsia="Times New Roman"/>
                <w:sz w:val="24"/>
                <w:szCs w:val="24"/>
                <w:lang w:val="en-US"/>
              </w:rPr>
              <w:br w:type="page"/>
            </w:r>
            <w:r w:rsidRPr="00A353B6">
              <w:rPr>
                <w:rFonts w:eastAsia="Times New Roman"/>
                <w:sz w:val="24"/>
                <w:szCs w:val="24"/>
                <w:lang w:val="en-US"/>
              </w:rPr>
              <w:br w:type="page"/>
            </w:r>
            <w:r w:rsidRPr="00A353B6">
              <w:rPr>
                <w:rFonts w:eastAsia="Times New Roman"/>
                <w:sz w:val="24"/>
                <w:szCs w:val="24"/>
                <w:lang w:val="en-US"/>
              </w:rPr>
              <w:br w:type="page"/>
              <w:t>FOOD CONSUMPTION: No</w:t>
            </w:r>
            <w:r w:rsidRPr="00A353B6">
              <w:rPr>
                <w:rFonts w:eastAsia="Times New Roman"/>
                <w:sz w:val="24"/>
                <w:szCs w:val="24"/>
                <w:lang w:val="en-US"/>
              </w:rPr>
              <w:br w:type="page"/>
            </w:r>
            <w:r w:rsidRPr="00A353B6">
              <w:rPr>
                <w:rFonts w:eastAsia="Times New Roman"/>
                <w:sz w:val="24"/>
                <w:szCs w:val="24"/>
                <w:lang w:val="en-US"/>
              </w:rPr>
              <w:br w:type="page"/>
              <w:t xml:space="preserve">OPHTHALMOSCOPIC EXAMINATION: No </w:t>
            </w:r>
            <w:r w:rsidRPr="00A353B6">
              <w:rPr>
                <w:rFonts w:eastAsia="Times New Roman"/>
                <w:sz w:val="24"/>
                <w:szCs w:val="24"/>
                <w:lang w:val="en-US"/>
              </w:rPr>
              <w:br w:type="page"/>
            </w:r>
            <w:r w:rsidRPr="00A353B6">
              <w:rPr>
                <w:rFonts w:eastAsia="Times New Roman"/>
                <w:sz w:val="24"/>
                <w:szCs w:val="24"/>
                <w:lang w:val="en-US"/>
              </w:rPr>
              <w:br w:type="page"/>
              <w:t xml:space="preserve">HAEMATOLOGY: No </w:t>
            </w:r>
            <w:r w:rsidRPr="00A353B6">
              <w:rPr>
                <w:rFonts w:eastAsia="Times New Roman"/>
                <w:sz w:val="24"/>
                <w:szCs w:val="24"/>
                <w:lang w:val="en-US"/>
              </w:rPr>
              <w:br w:type="page"/>
            </w:r>
            <w:r w:rsidRPr="00A353B6">
              <w:rPr>
                <w:rFonts w:eastAsia="Times New Roman"/>
                <w:sz w:val="24"/>
                <w:szCs w:val="24"/>
                <w:lang w:val="en-US"/>
              </w:rPr>
              <w:br w:type="page"/>
              <w:t xml:space="preserve">CLINICAL CHEMISTRY: No </w:t>
            </w:r>
            <w:r w:rsidRPr="00A353B6">
              <w:rPr>
                <w:rFonts w:eastAsia="Times New Roman"/>
                <w:sz w:val="24"/>
                <w:szCs w:val="24"/>
                <w:lang w:val="en-US"/>
              </w:rPr>
              <w:br w:type="page"/>
            </w:r>
            <w:r w:rsidRPr="00A353B6">
              <w:rPr>
                <w:rFonts w:eastAsia="Times New Roman"/>
                <w:sz w:val="24"/>
                <w:szCs w:val="24"/>
                <w:lang w:val="en-US"/>
              </w:rPr>
              <w:br w:type="page"/>
              <w:t xml:space="preserve">URINALYSIS: No </w:t>
            </w:r>
            <w:r w:rsidRPr="00A353B6">
              <w:rPr>
                <w:rFonts w:eastAsia="Times New Roman"/>
                <w:sz w:val="24"/>
                <w:szCs w:val="24"/>
                <w:lang w:val="en-US"/>
              </w:rPr>
              <w:br w:type="page"/>
            </w:r>
            <w:r w:rsidRPr="00A353B6">
              <w:rPr>
                <w:rFonts w:eastAsia="Times New Roman"/>
                <w:sz w:val="24"/>
                <w:szCs w:val="24"/>
                <w:lang w:val="en-US"/>
              </w:rPr>
              <w:br w:type="page"/>
              <w:t xml:space="preserve">NEUROBEHAVIOURAL EXAMINATION: No </w:t>
            </w:r>
            <w:r w:rsidRPr="00A353B6">
              <w:rPr>
                <w:rFonts w:eastAsia="Times New Roman"/>
                <w:sz w:val="24"/>
                <w:szCs w:val="24"/>
                <w:lang w:val="en-US"/>
              </w:rPr>
              <w:br w:type="page"/>
            </w:r>
            <w:r w:rsidRPr="00A353B6">
              <w:rPr>
                <w:rFonts w:eastAsia="Times New Roman"/>
                <w:sz w:val="24"/>
                <w:szCs w:val="24"/>
                <w:lang w:val="en-US"/>
              </w:rPr>
              <w:br w:type="page"/>
              <w:t>ANALYSIS OF 2-Hydroxyisobutyric Acid (HIBA) IN URINE: Yes</w:t>
            </w:r>
            <w:r w:rsidRPr="00A353B6">
              <w:rPr>
                <w:rFonts w:eastAsia="Times New Roman"/>
                <w:sz w:val="24"/>
                <w:szCs w:val="24"/>
                <w:lang w:val="en-US"/>
              </w:rPr>
              <w:br w:type="page"/>
              <w:t xml:space="preserve">HIBA is the major urinary metabolite of isobutene, and was measured in the urine of male and female rats as an indicator of isobutene exposure. Five male and five female rats from the chamber control groups and 10 male and 10 female rats from each exposed group were evaluated at 6, 12, and 18 months for determination of HIBA in urine. Rats were housed individually in metabolism cages for 16 hours after exposure while urine samples were collected over ice. Parameters evaluated included urinary excretion, creatinine, and HIBA.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Sacrifice and pathology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2311124"/>
              <w:rPr>
                <w:rFonts w:eastAsia="Times New Roman"/>
                <w:sz w:val="24"/>
                <w:szCs w:val="24"/>
                <w:lang w:val="en-US"/>
              </w:rPr>
            </w:pPr>
            <w:r w:rsidRPr="00A353B6">
              <w:rPr>
                <w:rFonts w:eastAsia="Times New Roman"/>
                <w:sz w:val="24"/>
                <w:szCs w:val="24"/>
                <w:lang w:val="en-US"/>
              </w:rPr>
              <w:t>GROSS PATHOLOGY: No data</w:t>
            </w:r>
            <w:r w:rsidRPr="00A353B6">
              <w:rPr>
                <w:rFonts w:eastAsia="Times New Roman"/>
                <w:sz w:val="24"/>
                <w:szCs w:val="24"/>
                <w:lang w:val="en-US"/>
              </w:rPr>
              <w:br w:type="page"/>
              <w:t>HISTOPATHOLOGY: Yes. Complete histopathology was performed on all rats. In addition to gross lesions and tissue masses, the following tissues were examined: adrenal gland, bone with marrow, brain, clitoral gland, oesophagus, heart, large intestine (caecum, colon, rectum), small intestine (duodenum, jejunum, ileum), kidney, larynx, liver, lung, lymph nodes (mandibular, mesenteric, bronchial, mediastinal), mammary gland (with adjacent skin), nose, ovary, pancreatic islets, parathyroid gland, pituitary gland, preputial gland, prostate gland, salivary gland, spleen, stomach (forestomach and</w:t>
            </w:r>
            <w:r w:rsidRPr="00A353B6">
              <w:rPr>
                <w:rFonts w:eastAsia="Times New Roman"/>
                <w:sz w:val="24"/>
                <w:szCs w:val="24"/>
                <w:lang w:val="en-US"/>
              </w:rPr>
              <w:br w:type="page"/>
              <w:t xml:space="preserve">glandular), testes (with epididymis and seminal vesicle), thymus, thyroid gland, trachea, urinary bladder, and uterus.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Other examinations </w:t>
      </w:r>
    </w:p>
    <w:tbl>
      <w:tblPr>
        <w:tblW w:w="0" w:type="auto"/>
        <w:tblCellSpacing w:w="7" w:type="dxa"/>
        <w:tblCellMar>
          <w:top w:w="45" w:type="dxa"/>
          <w:left w:w="45" w:type="dxa"/>
          <w:bottom w:w="45" w:type="dxa"/>
          <w:right w:w="45" w:type="dxa"/>
        </w:tblCellMar>
        <w:tblLook w:val="04A0"/>
      </w:tblPr>
      <w:tblGrid>
        <w:gridCol w:w="8830"/>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67698776"/>
              <w:rPr>
                <w:rFonts w:eastAsia="Times New Roman"/>
                <w:sz w:val="24"/>
                <w:szCs w:val="24"/>
                <w:lang w:val="en-US"/>
              </w:rPr>
            </w:pPr>
            <w:r w:rsidRPr="00A353B6">
              <w:rPr>
                <w:rFonts w:eastAsia="Times New Roman"/>
                <w:sz w:val="24"/>
                <w:szCs w:val="24"/>
                <w:lang w:val="en-US"/>
              </w:rPr>
              <w:t xml:space="preserve">None. Clinical chemistry was not carried out as this was performed in the 14 week studies.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16893725"/>
              <w:rPr>
                <w:rFonts w:eastAsia="Times New Roman"/>
                <w:sz w:val="24"/>
                <w:szCs w:val="24"/>
                <w:lang w:val="en-US"/>
              </w:rPr>
            </w:pPr>
            <w:r w:rsidRPr="00A353B6">
              <w:rPr>
                <w:rFonts w:eastAsia="Times New Roman"/>
                <w:sz w:val="24"/>
                <w:szCs w:val="24"/>
                <w:lang w:val="en-US"/>
              </w:rPr>
              <w:t>The probability of survival was estimated by the product-limit procedure of Kaplan and Meier (1958). Statistical analyses for possible dose-related effects on survival used Cox’s (1972) method for testing two groups for equality and Tarone’s (1975) life table test to identify dose-related trends. All reported P values for the survival analyses are two sided.</w:t>
            </w:r>
            <w:r w:rsidRPr="00A353B6">
              <w:rPr>
                <w:rFonts w:eastAsia="Times New Roman"/>
                <w:sz w:val="24"/>
                <w:szCs w:val="24"/>
                <w:lang w:val="en-US"/>
              </w:rPr>
              <w:br w:type="page"/>
              <w:t>For calculation of statistical significance, the incidences of most neoplasms and all non-neoplastic lesions are given as the numbers of animals affected at each site examined microscopically. The Poly-k test (Bailer and Portier, 1988; Portier and Bailer, 1989; Piegorsch and Bailer, 1997) was used to</w:t>
            </w:r>
            <w:r w:rsidRPr="00A353B6">
              <w:rPr>
                <w:rFonts w:eastAsia="Times New Roman"/>
                <w:sz w:val="24"/>
                <w:szCs w:val="24"/>
                <w:lang w:val="en-US"/>
              </w:rPr>
              <w:br w:type="page"/>
              <w:t xml:space="preserve">assess neoplasm and non-neoplastic lesion prevalence. Tests of significance included pairwise comparisons of each exposed group with controls and a test for an overall exposure-related trend. Continuity-corrected tests were used in the analysis of lesion incidence, and reported P values are one sided. </w:t>
            </w:r>
            <w:r w:rsidRPr="00A353B6">
              <w:rPr>
                <w:rFonts w:eastAsia="Times New Roman"/>
                <w:sz w:val="24"/>
                <w:szCs w:val="24"/>
                <w:lang w:val="en-US"/>
              </w:rPr>
              <w:br w:type="page"/>
              <w:t xml:space="preserve">Body weight data, which has approximately normal distributions, was analyzed with the parametric multiple comparison procedures of Dunnett (1955) and Williams (1971, 1972).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563"/>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none</w:t>
            </w: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Results and discussions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7"/>
        <w:gridCol w:w="1570"/>
        <w:gridCol w:w="1898"/>
        <w:gridCol w:w="637"/>
        <w:gridCol w:w="743"/>
        <w:gridCol w:w="3794"/>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Effect 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Basis for effect level / Remarks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NOAEC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carcinogenicity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sv-SE"/>
              </w:rPr>
            </w:pPr>
            <w:r w:rsidRPr="00A353B6">
              <w:rPr>
                <w:rFonts w:eastAsia="Times New Roman"/>
                <w:sz w:val="24"/>
                <w:szCs w:val="24"/>
                <w:lang w:val="sv-SE"/>
              </w:rPr>
              <w:t xml:space="preserve">2000 ppm (4589 mg/m3, 4.59 mg/L) nominal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sv-SE"/>
              </w:rPr>
            </w:pPr>
            <w:r w:rsidRPr="00A353B6">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male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thyroid gland: follicular cell carcinoma (1/48, 0/48, 0/48, 5/50 at 0, 500, 2000 and 8000 ppm respectively)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NOAEC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carcinogenicity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sv-SE"/>
              </w:rPr>
            </w:pPr>
            <w:r w:rsidRPr="00A353B6">
              <w:rPr>
                <w:rFonts w:eastAsia="Times New Roman"/>
                <w:sz w:val="24"/>
                <w:szCs w:val="24"/>
                <w:lang w:val="sv-SE"/>
              </w:rPr>
              <w:t xml:space="preserve">8000 ppm (18359 mg/m3, 18.4 mg/L) nominal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sv-SE"/>
              </w:rPr>
            </w:pPr>
            <w:r w:rsidRPr="00A353B6">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female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no evidence of any neoplastic changes at the highest dose (8000 ppm)</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Results of examinations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Clinical signs and mortality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30913509"/>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Body weight and weight gain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89658555"/>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Food consumption and compound intake (if feeding study)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38909020"/>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Food efficiency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33664967"/>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Water consumption and compound intake (if drinking water study)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24012940"/>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Ophthalmoscopic examination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4565527"/>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Haematology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96185662"/>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Clinical chemistry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26362529"/>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Urinalysis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87500404"/>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Neurobehaviour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78925341"/>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Organ weights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59672385"/>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Gross pathology </w:t>
      </w:r>
    </w:p>
    <w:tbl>
      <w:tblPr>
        <w:tblW w:w="0" w:type="auto"/>
        <w:tblCellSpacing w:w="7" w:type="dxa"/>
        <w:tblCellMar>
          <w:top w:w="45" w:type="dxa"/>
          <w:left w:w="45" w:type="dxa"/>
          <w:bottom w:w="45" w:type="dxa"/>
          <w:right w:w="45" w:type="dxa"/>
        </w:tblCellMar>
        <w:tblLook w:val="04A0"/>
      </w:tblPr>
      <w:tblGrid>
        <w:gridCol w:w="8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44898011"/>
              <w:rPr>
                <w:rFonts w:eastAsia="Times New Roman"/>
                <w:sz w:val="24"/>
                <w:szCs w:val="24"/>
                <w:lang w:val="en-US"/>
              </w:rPr>
            </w:pPr>
            <w:r w:rsidRPr="00A353B6">
              <w:rPr>
                <w:rFonts w:eastAsia="Times New Roman"/>
                <w:sz w:val="24"/>
                <w:szCs w:val="24"/>
                <w:lang w:val="en-US"/>
              </w:rPr>
              <w:t xml:space="preserve">no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Histopathology: non-neoplastic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03635361"/>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Histopathology: neoplastic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51046269"/>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1605247"/>
              <w:rPr>
                <w:rFonts w:eastAsia="Times New Roman"/>
                <w:sz w:val="24"/>
                <w:szCs w:val="24"/>
                <w:lang w:val="en-US"/>
              </w:rPr>
            </w:pPr>
            <w:r w:rsidRPr="00A353B6">
              <w:rPr>
                <w:rFonts w:eastAsia="Times New Roman"/>
                <w:sz w:val="24"/>
                <w:szCs w:val="24"/>
                <w:lang w:val="en-US"/>
              </w:rPr>
              <w:t xml:space="preserve">CLINICAL SIGNS AND MORTALITY: Survival of exposed males and females was similar to that of the chamber controls 7/50, 5/50, 6/50, and 8/50 </w:t>
            </w:r>
            <w:r w:rsidRPr="00A353B6">
              <w:rPr>
                <w:rFonts w:eastAsia="Times New Roman"/>
                <w:sz w:val="24"/>
                <w:szCs w:val="24"/>
                <w:lang w:val="en-US"/>
              </w:rPr>
              <w:br w:type="page"/>
              <w:t>males and 23/50, 19/50, 33/50, and 22/50 females of the control, low, mid and high dose group, respectively, were still alive after 2 years. There were no clinical findings attributed to isobutene exposure.</w:t>
            </w:r>
            <w:r w:rsidRPr="00A353B6">
              <w:rPr>
                <w:rFonts w:eastAsia="Times New Roman"/>
                <w:sz w:val="24"/>
                <w:szCs w:val="24"/>
                <w:lang w:val="en-US"/>
              </w:rPr>
              <w:br w:type="page"/>
            </w:r>
            <w:r w:rsidRPr="00A353B6">
              <w:rPr>
                <w:rFonts w:eastAsia="Times New Roman"/>
                <w:sz w:val="24"/>
                <w:szCs w:val="24"/>
                <w:lang w:val="en-US"/>
              </w:rPr>
              <w:br w:type="page"/>
              <w:t>BODY WEIGHT AND WEIGHT GAIN: Mean body weights of exposed male and female rats were generally similar to those of the chamber controls throughout the study.</w:t>
            </w:r>
            <w:r w:rsidRPr="00A353B6">
              <w:rPr>
                <w:rFonts w:eastAsia="Times New Roman"/>
                <w:sz w:val="24"/>
                <w:szCs w:val="24"/>
                <w:lang w:val="en-US"/>
              </w:rPr>
              <w:br w:type="page"/>
            </w:r>
            <w:r w:rsidRPr="00A353B6">
              <w:rPr>
                <w:rFonts w:eastAsia="Times New Roman"/>
                <w:sz w:val="24"/>
                <w:szCs w:val="24"/>
                <w:lang w:val="en-US"/>
              </w:rPr>
              <w:br w:type="page"/>
              <w:t>2-HYDROXYISOBUTYRIC ACID - BIOMARKER OF EXPOSURE: 2-Hydroxyisobutyric acid (HIBA), the major urinary metabolite of isobutene, was measured in the urine of male and female rats as an indicator of isobutene exposure at 6, 12, and 18 months. The amount of HIBA excreted increased with increasing exposure concentration. However, when HIBA concentration was normalized to isobutene exposure concentration, the relative amount of HIBA excreted decreased with increasing exposure concentration, implying nonlinear kinetics. Exposure to isobutene had no effect on the quantity of urine or the amount of creatinine excreted.</w:t>
            </w:r>
            <w:r w:rsidRPr="00A353B6">
              <w:rPr>
                <w:rFonts w:eastAsia="Times New Roman"/>
                <w:sz w:val="24"/>
                <w:szCs w:val="24"/>
                <w:lang w:val="en-US"/>
              </w:rPr>
              <w:br w:type="page"/>
            </w:r>
            <w:r w:rsidRPr="00A353B6">
              <w:rPr>
                <w:rFonts w:eastAsia="Times New Roman"/>
                <w:sz w:val="24"/>
                <w:szCs w:val="24"/>
                <w:lang w:val="en-US"/>
              </w:rPr>
              <w:br w:type="page"/>
              <w:t>HISTOPATHOLOGY - NON-NEOPLASTIC: The incidences of hyaline degeneration of the olfactory epithelium were marginally increased in exposed male and female rats (males: 43/49, 45/49, 46/50, 49/49; females: 44/50, 47/50, 48/50, 47/49 exposed to 0, 500, 2000 and 8000 ppm respectively); however, the severities of hyaline degeneration increased with increasing exposure concentration in males and females. In inhalation studies, hyaline degeneration is a commonly observed change in the epithelium of the nasal cavity, the incidence and severity of which may increase with increasing</w:t>
            </w:r>
            <w:r w:rsidRPr="00A353B6">
              <w:rPr>
                <w:rFonts w:eastAsia="Times New Roman"/>
                <w:sz w:val="24"/>
                <w:szCs w:val="24"/>
                <w:lang w:val="en-US"/>
              </w:rPr>
              <w:br w:type="page"/>
              <w:t>exposure concentration. The accumulation of these protein globules is considered a nonspecific adaptive response to prolonged inhalation of irritant material and has no adverse effect on affected animals. Hypertrophy of goblet cells lining the nasopharyngeal duct was also marginally increased with 100% incidence in males at the top dose. Any other changes were considered not to be related to exposure to isobutene.</w:t>
            </w:r>
            <w:r w:rsidRPr="00A353B6">
              <w:rPr>
                <w:rFonts w:eastAsia="Times New Roman"/>
                <w:sz w:val="24"/>
                <w:szCs w:val="24"/>
                <w:lang w:val="en-US"/>
              </w:rPr>
              <w:br w:type="page"/>
            </w:r>
            <w:r w:rsidRPr="00A353B6">
              <w:rPr>
                <w:rFonts w:eastAsia="Times New Roman"/>
                <w:sz w:val="24"/>
                <w:szCs w:val="24"/>
                <w:lang w:val="en-US"/>
              </w:rPr>
              <w:br w:type="page"/>
              <w:t>HISTOPATHOLOGY - NEOPLASTIC: The incidence of thyroid gland follicular cell carcinoma in male rats exposed to 8,000 ppm was increased compared to the chamber control group and exceeded the historical control range (Table 1). The histomorphology of the carcinomas that were observed in chamber control and exposed rats was similar to the morphologic spectrum typical of spontaneously developing follicular cell carcinomas.</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b/>
                <w:bCs/>
                <w:sz w:val="20"/>
                <w:szCs w:val="20"/>
                <w:lang w:val="en-US"/>
              </w:rPr>
              <w:t>Table 1: Incidences of Follicular Cell Neoplasms and Nonneoplastic Lesions of the Thyroid Gland in Male Rats</w:t>
            </w:r>
          </w:p>
          <w:tbl>
            <w:tblPr>
              <w:tblW w:w="5000" w:type="pct"/>
              <w:tblCellSpacing w:w="0" w:type="dxa"/>
              <w:tblCellMar>
                <w:left w:w="0" w:type="dxa"/>
                <w:right w:w="0" w:type="dxa"/>
              </w:tblCellMar>
              <w:tblLook w:val="04A0"/>
            </w:tblPr>
            <w:tblGrid>
              <w:gridCol w:w="3538"/>
              <w:gridCol w:w="1478"/>
              <w:gridCol w:w="1478"/>
              <w:gridCol w:w="1477"/>
              <w:gridCol w:w="1478"/>
            </w:tblGrid>
            <w:tr w:rsidR="00A353B6" w:rsidRPr="00A353B6">
              <w:trPr>
                <w:tblCellSpacing w:w="0" w:type="dxa"/>
              </w:trPr>
              <w:tc>
                <w:tcPr>
                  <w:tcW w:w="34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w:t>
                  </w:r>
                </w:p>
              </w:tc>
              <w:tc>
                <w:tcPr>
                  <w:tcW w:w="144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Control</w:t>
                  </w:r>
                </w:p>
              </w:tc>
              <w:tc>
                <w:tcPr>
                  <w:tcW w:w="144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500 ppm</w:t>
                  </w:r>
                </w:p>
              </w:tc>
              <w:tc>
                <w:tcPr>
                  <w:tcW w:w="144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2000 ppm</w:t>
                  </w:r>
                </w:p>
              </w:tc>
              <w:tc>
                <w:tcPr>
                  <w:tcW w:w="144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8000 ppm</w:t>
                  </w:r>
                </w:p>
              </w:tc>
            </w:tr>
            <w:tr w:rsidR="00A353B6" w:rsidRPr="00A353B6">
              <w:trPr>
                <w:tblCellSpacing w:w="0" w:type="dxa"/>
              </w:trPr>
              <w:tc>
                <w:tcPr>
                  <w:tcW w:w="34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Number Examined Microscopically</w:t>
                  </w:r>
                </w:p>
              </w:tc>
              <w:tc>
                <w:tcPr>
                  <w:tcW w:w="1445"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48</w:t>
                  </w:r>
                </w:p>
              </w:tc>
              <w:tc>
                <w:tcPr>
                  <w:tcW w:w="1446"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48</w:t>
                  </w:r>
                </w:p>
              </w:tc>
              <w:tc>
                <w:tcPr>
                  <w:tcW w:w="1445"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48</w:t>
                  </w:r>
                </w:p>
              </w:tc>
              <w:tc>
                <w:tcPr>
                  <w:tcW w:w="1446"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50</w:t>
                  </w:r>
                </w:p>
              </w:tc>
            </w:tr>
            <w:tr w:rsidR="00A353B6" w:rsidRPr="00A353B6">
              <w:trPr>
                <w:tblCellSpacing w:w="0" w:type="dxa"/>
              </w:trPr>
              <w:tc>
                <w:tcPr>
                  <w:tcW w:w="34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Hyperplasia (a)</w:t>
                  </w:r>
                </w:p>
              </w:tc>
              <w:tc>
                <w:tcPr>
                  <w:tcW w:w="1445"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0</w:t>
                  </w:r>
                </w:p>
              </w:tc>
              <w:tc>
                <w:tcPr>
                  <w:tcW w:w="1446"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2 (3.0)b</w:t>
                  </w:r>
                </w:p>
              </w:tc>
              <w:tc>
                <w:tcPr>
                  <w:tcW w:w="1445"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0</w:t>
                  </w:r>
                </w:p>
              </w:tc>
              <w:tc>
                <w:tcPr>
                  <w:tcW w:w="1446"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1 (4.0)</w:t>
                  </w:r>
                </w:p>
              </w:tc>
            </w:tr>
            <w:tr w:rsidR="00A353B6" w:rsidRPr="00A353B6">
              <w:trPr>
                <w:tblCellSpacing w:w="0" w:type="dxa"/>
              </w:trPr>
              <w:tc>
                <w:tcPr>
                  <w:tcW w:w="9242" w:type="dxa"/>
                  <w:gridSpan w:val="5"/>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 </w:t>
                  </w:r>
                </w:p>
              </w:tc>
            </w:tr>
            <w:tr w:rsidR="00A353B6" w:rsidRPr="00A353B6">
              <w:trPr>
                <w:tblCellSpacing w:w="0" w:type="dxa"/>
              </w:trPr>
              <w:tc>
                <w:tcPr>
                  <w:tcW w:w="34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Carcinoma (c)</w:t>
                  </w:r>
                </w:p>
              </w:tc>
              <w:tc>
                <w:tcPr>
                  <w:tcW w:w="1445"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 </w:t>
                  </w:r>
                </w:p>
              </w:tc>
              <w:tc>
                <w:tcPr>
                  <w:tcW w:w="1446"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 </w:t>
                  </w:r>
                </w:p>
              </w:tc>
              <w:tc>
                <w:tcPr>
                  <w:tcW w:w="1445"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 </w:t>
                  </w:r>
                </w:p>
              </w:tc>
              <w:tc>
                <w:tcPr>
                  <w:tcW w:w="1446"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 </w:t>
                  </w:r>
                </w:p>
              </w:tc>
            </w:tr>
            <w:tr w:rsidR="00A353B6" w:rsidRPr="00A353B6">
              <w:trPr>
                <w:tblCellSpacing w:w="0" w:type="dxa"/>
              </w:trPr>
              <w:tc>
                <w:tcPr>
                  <w:tcW w:w="34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Overall rate(d)</w:t>
                  </w:r>
                </w:p>
              </w:tc>
              <w:tc>
                <w:tcPr>
                  <w:tcW w:w="1445"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1/48 (2%)</w:t>
                  </w:r>
                </w:p>
              </w:tc>
              <w:tc>
                <w:tcPr>
                  <w:tcW w:w="1446"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0/48 (0%)</w:t>
                  </w:r>
                </w:p>
              </w:tc>
              <w:tc>
                <w:tcPr>
                  <w:tcW w:w="1445"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0/48 (0%)</w:t>
                  </w:r>
                </w:p>
              </w:tc>
              <w:tc>
                <w:tcPr>
                  <w:tcW w:w="1446"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5/50 (10%)</w:t>
                  </w:r>
                </w:p>
              </w:tc>
            </w:tr>
            <w:tr w:rsidR="00A353B6" w:rsidRPr="00A353B6">
              <w:trPr>
                <w:tblCellSpacing w:w="0" w:type="dxa"/>
              </w:trPr>
              <w:tc>
                <w:tcPr>
                  <w:tcW w:w="34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Adjusted rate(e)</w:t>
                  </w:r>
                </w:p>
              </w:tc>
              <w:tc>
                <w:tcPr>
                  <w:tcW w:w="1445"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3.0%</w:t>
                  </w:r>
                </w:p>
              </w:tc>
              <w:tc>
                <w:tcPr>
                  <w:tcW w:w="1446"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0 %</w:t>
                  </w:r>
                </w:p>
              </w:tc>
              <w:tc>
                <w:tcPr>
                  <w:tcW w:w="1445"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0 %</w:t>
                  </w:r>
                </w:p>
              </w:tc>
              <w:tc>
                <w:tcPr>
                  <w:tcW w:w="1446"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13.5%</w:t>
                  </w:r>
                </w:p>
              </w:tc>
            </w:tr>
            <w:tr w:rsidR="00A353B6" w:rsidRPr="00A353B6">
              <w:trPr>
                <w:tblCellSpacing w:w="0" w:type="dxa"/>
              </w:trPr>
              <w:tc>
                <w:tcPr>
                  <w:tcW w:w="34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Terminal rate(f)</w:t>
                  </w:r>
                </w:p>
              </w:tc>
              <w:tc>
                <w:tcPr>
                  <w:tcW w:w="1445"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0/7 (0%)</w:t>
                  </w:r>
                </w:p>
              </w:tc>
              <w:tc>
                <w:tcPr>
                  <w:tcW w:w="1446"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0/5 (0%)</w:t>
                  </w:r>
                </w:p>
              </w:tc>
              <w:tc>
                <w:tcPr>
                  <w:tcW w:w="1445"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0/6 (0%)</w:t>
                  </w:r>
                </w:p>
              </w:tc>
              <w:tc>
                <w:tcPr>
                  <w:tcW w:w="1446"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0/8 (0%)</w:t>
                  </w:r>
                </w:p>
              </w:tc>
            </w:tr>
            <w:tr w:rsidR="00A353B6" w:rsidRPr="00A353B6">
              <w:trPr>
                <w:tblCellSpacing w:w="0" w:type="dxa"/>
              </w:trPr>
              <w:tc>
                <w:tcPr>
                  <w:tcW w:w="34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First incidence (days)</w:t>
                  </w:r>
                </w:p>
              </w:tc>
              <w:tc>
                <w:tcPr>
                  <w:tcW w:w="1445"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661</w:t>
                  </w:r>
                </w:p>
              </w:tc>
              <w:tc>
                <w:tcPr>
                  <w:tcW w:w="1446"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 </w:t>
                  </w:r>
                </w:p>
              </w:tc>
              <w:tc>
                <w:tcPr>
                  <w:tcW w:w="1445"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 </w:t>
                  </w:r>
                </w:p>
              </w:tc>
              <w:tc>
                <w:tcPr>
                  <w:tcW w:w="1446"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618</w:t>
                  </w:r>
                </w:p>
              </w:tc>
            </w:tr>
            <w:tr w:rsidR="00A353B6" w:rsidRPr="00A353B6">
              <w:trPr>
                <w:tblCellSpacing w:w="0" w:type="dxa"/>
              </w:trPr>
              <w:tc>
                <w:tcPr>
                  <w:tcW w:w="34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Poly-3 test(g)</w:t>
                  </w:r>
                </w:p>
              </w:tc>
              <w:tc>
                <w:tcPr>
                  <w:tcW w:w="1445"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P=0.004</w:t>
                  </w:r>
                </w:p>
              </w:tc>
              <w:tc>
                <w:tcPr>
                  <w:tcW w:w="1446"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P=0.519N</w:t>
                  </w:r>
                </w:p>
              </w:tc>
              <w:tc>
                <w:tcPr>
                  <w:tcW w:w="1445"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P=0.521N</w:t>
                  </w:r>
                </w:p>
              </w:tc>
              <w:tc>
                <w:tcPr>
                  <w:tcW w:w="1446" w:type="dxa"/>
                  <w:tcBorders>
                    <w:top w:val="nil"/>
                    <w:left w:val="nil"/>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P=0.125</w:t>
                  </w:r>
                </w:p>
              </w:tc>
            </w:tr>
            <w:tr w:rsidR="00A353B6" w:rsidRPr="00A353B6">
              <w:trPr>
                <w:tblCellSpacing w:w="0" w:type="dxa"/>
              </w:trPr>
              <w:tc>
                <w:tcPr>
                  <w:tcW w:w="9242" w:type="dxa"/>
                  <w:gridSpan w:val="5"/>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a  Number of animals with lesion</w:t>
                  </w:r>
                </w:p>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b Average severity grade of lesions in affected animals: 1=minimal, 2=mild, 3=moderate, 4=marked</w:t>
                  </w:r>
                </w:p>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c Historical incidence for 2-year inhalation studies with chamber control groups (mean ± standard deviation): adenoma: 7/892 (0.8% ± 1.2%), range 0%-4%; carcinoma: 9/892 (1.0% ± 1.2%), range 0%-4%; adenoma or carcinoma: 16/892 (1.8% ± 1.7%), range 0%-6%</w:t>
                  </w:r>
                </w:p>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d Number of animals with neoplasm per number of animals with thyroid gland examined microscopically</w:t>
                  </w:r>
                </w:p>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e Poly-3 estimated neoplasm incidence after adjustment for intercurrent mortality</w:t>
                  </w:r>
                </w:p>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f  Observed incidence at terminal kill</w:t>
                  </w:r>
                </w:p>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proofErr w:type="gramStart"/>
                  <w:r w:rsidRPr="00A353B6">
                    <w:rPr>
                      <w:rFonts w:ascii="Arial" w:eastAsia="Times New Roman" w:hAnsi="Arial" w:cs="Arial"/>
                      <w:sz w:val="20"/>
                      <w:szCs w:val="20"/>
                      <w:lang w:val="en-US"/>
                    </w:rPr>
                    <w:t>g</w:t>
                  </w:r>
                  <w:proofErr w:type="gramEnd"/>
                  <w:r w:rsidRPr="00A353B6">
                    <w:rPr>
                      <w:rFonts w:ascii="Arial" w:eastAsia="Times New Roman" w:hAnsi="Arial" w:cs="Arial"/>
                      <w:sz w:val="20"/>
                      <w:szCs w:val="20"/>
                      <w:lang w:val="en-US"/>
                    </w:rPr>
                    <w:t> Beneath the chamber control incidence is the P value associated with the trend test. Beneath the exposed group incidence are the P values corresponding to the pairwise comparisons between the chamber controls and that exposed group. The Poly-3 test accounts for differential mortality in animals that do not reach terminal sacrifice. A lower incidence in an exposure group is indicated by N.</w:t>
                  </w:r>
                </w:p>
              </w:tc>
            </w:tr>
          </w:tbl>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Overall remarks, attachments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REACH requires inhalation exposure units to be in mg/m3. Units of exposure in this report are given as ppm, ppm have been converted into mg/m3 using molecular weight of 56.11 and constant of 24.45 (molar vol of a gas at 25°C and 1 atm pressure).</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Applicant's summary and conclusion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Relevance of carcinogenic effects / potential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16437114"/>
              <w:rPr>
                <w:rFonts w:eastAsia="Times New Roman"/>
                <w:sz w:val="24"/>
                <w:szCs w:val="24"/>
                <w:lang w:val="en-US"/>
              </w:rPr>
            </w:pPr>
            <w:r w:rsidRPr="00A353B6">
              <w:rPr>
                <w:rFonts w:eastAsia="Times New Roman"/>
                <w:sz w:val="24"/>
                <w:szCs w:val="24"/>
                <w:lang w:val="en-US"/>
              </w:rPr>
              <w:t xml:space="preserve">The relevance of the thyroid follicular tumours for human cancer risk is questionable as the tumours only occurred in males and there were no precursor lesions such as hyperplasia or adenoma, there was no dose-response relationship, the tumours were singular and unilateral, did not form metastases and there was no increase in liver weight indicating a secondary mechanism. In addition, the thyroid was not a target organ in repeat dose studies in rats. Although the 10% incidence of tumours was outside the historical control at the time, reported to be 0-4% (NTP 1998, Haseman et al 1998) a carcinogenicity study on propylene (NTP 1985) had a 7% incidence of thyroid follicular carcinomas, further diminishing the significance of the incidence with isobutene. </w:t>
            </w:r>
            <w:r w:rsidRPr="00A353B6">
              <w:rPr>
                <w:rFonts w:eastAsia="Times New Roman"/>
                <w:sz w:val="24"/>
                <w:szCs w:val="24"/>
                <w:lang w:val="en-US"/>
              </w:rPr>
              <w:br w:type="page"/>
              <w:t>Haseman JK, Hailey JR, Morris and RW (1998). Spontaneous neoplasm incidences in Fischer 344 rats and B6C3F1 mice in two-year carcinogenicity studies: a National Toxicology Program update.Toxicol Pathol, 26, 428-441</w:t>
            </w:r>
            <w:r w:rsidRPr="00A353B6">
              <w:rPr>
                <w:rFonts w:eastAsia="Times New Roman"/>
                <w:sz w:val="24"/>
                <w:szCs w:val="24"/>
                <w:lang w:val="en-US"/>
              </w:rPr>
              <w:br w:type="page"/>
              <w:t>NTP (1985). NTP Toxicology and Carcinogenesis Studies of Propylene (CAS No. 115-07-1) in F344/N Rats and B6C3F1 Mice (Inhalation Studies). Natl Toxicol Program Tech Rep Ser, 272, :1-146</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17659688"/>
              <w:rPr>
                <w:rFonts w:eastAsia="Times New Roman"/>
                <w:sz w:val="24"/>
                <w:szCs w:val="24"/>
                <w:lang w:val="en-US"/>
              </w:rPr>
            </w:pPr>
            <w:r w:rsidRPr="00A353B6">
              <w:rPr>
                <w:rFonts w:eastAsia="Times New Roman"/>
                <w:sz w:val="24"/>
                <w:szCs w:val="24"/>
                <w:lang w:val="en-US"/>
              </w:rPr>
              <w:t xml:space="preserve">The NTP concluded that there was some evidence of carcinogenic activity of isobutene in male F344/N rats based on the increased incidence of follicular cell carcinoma of the thyroid gland although the relevance of this finding is questionable. There was no evidence of carcinogenic activity of isobutene in female F344/N rats exposed to 500, 2,000, or 8,000 ppm.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Groups of 50 male and 50 female F344/N rats were exposed to isobutene (greater than 98% pure) at concentrations of 0, 500, 2000, or 8000 ppm (1147, 4589, 18359 mg/m3) 6 hours per day, 5 days per week, for 105 weeks. Survival of exposed males and females was similar to that of the chamber controls. Mean body weights of exposed groups were generally similar to those of the chamber controls throughout the study. The incidences of hyaline degeneration of the olfactory epithelium and hypertrophy of goblet cells lining the nasopharyngeal duct were marginally increased in both sexes of exposed rats. The severities of hyaline degeneration increased with increasing exposure concentration in males and females but these effects are considered to be a common occurrence in long-term inhalation studies. The relevance of these finding is discussed under Section 7.5 (Repeat dose toxicity).</w:t>
            </w:r>
          </w:p>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The incidence of thyroid gland follicular cell carcinoma in male rats exposed to 8000 ppm was increased compared to the chamber control group and exceeded the historical control range. The incidences of hyaline degeneration of the olfactory epithelium were marginally increased in exposed rats; however, the severities of hyaline degeneration increased with increasing exposure concentration in males and females.</w:t>
            </w:r>
          </w:p>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 </w:t>
            </w:r>
          </w:p>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 xml:space="preserve">2-Hydroxyisobutyric acid (HIBA) the major urinary metabolite of </w:t>
            </w:r>
            <w:proofErr w:type="gramStart"/>
            <w:r w:rsidRPr="00A353B6">
              <w:rPr>
                <w:rFonts w:ascii="Arial" w:eastAsia="Times New Roman" w:hAnsi="Arial" w:cs="Arial"/>
                <w:sz w:val="20"/>
                <w:szCs w:val="20"/>
                <w:lang w:val="en-US"/>
              </w:rPr>
              <w:t>isobutene,</w:t>
            </w:r>
            <w:proofErr w:type="gramEnd"/>
            <w:r w:rsidRPr="00A353B6">
              <w:rPr>
                <w:rFonts w:ascii="Arial" w:eastAsia="Times New Roman" w:hAnsi="Arial" w:cs="Arial"/>
                <w:sz w:val="20"/>
                <w:szCs w:val="20"/>
                <w:lang w:val="en-US"/>
              </w:rPr>
              <w:t xml:space="preserve"> was measured in the urine of the rats as an indicator of isobutene exposure. The amount excreted increased with increasing exposure concentration but when HIBA concentration was normalized to isobutene exposure concentration, the relative amount of HIBA excreted decreased with increasing exposure concentration, implying nonlinear kinetics.</w:t>
            </w:r>
          </w:p>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It was concluded that there was some evidence of carcinogenic activity of isobutene in male F344/N rats based on an increased incidence of follicular cell carcinoma of the thyroid gland. There was no evidence of carcinogenic activity of isobutene in female F344/N rats exposed to 500, 2000, or 8000 ppm. The NOAEC for carcinogenicity in males was 2000 ppm (4589 mg/m3) and in females was 8000 ppm (18359 mg/m3)</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33606467"/>
              <w:rPr>
                <w:rFonts w:eastAsia="Times New Roman"/>
                <w:sz w:val="24"/>
                <w:szCs w:val="24"/>
                <w:lang w:val="en-US"/>
              </w:rPr>
            </w:pPr>
            <w:r w:rsidRPr="00A353B6">
              <w:rPr>
                <w:rFonts w:eastAsia="Times New Roman"/>
                <w:sz w:val="24"/>
                <w:szCs w:val="24"/>
                <w:lang w:val="en-US"/>
              </w:rPr>
              <w:t xml:space="preserve">This carcinogenicity study was also conducted in mice. Rat 14 week studies were conducted in order to establish dose levels for the carcinogenicity studies (see also Section 7.5). All results are reported in NTP 1998.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A353B6">
        <w:rPr>
          <w:rFonts w:ascii="Helvetica" w:eastAsia="Times New Roman" w:hAnsi="Helvetica" w:cs="Helvetica"/>
          <w:b/>
          <w:bCs/>
          <w:i/>
          <w:iCs/>
          <w:sz w:val="30"/>
          <w:szCs w:val="30"/>
          <w:lang w:val="en-US"/>
        </w:rPr>
        <w:t xml:space="preserve">Endpoint study record: Carcinogenicity. Key study </w:t>
      </w:r>
      <w:proofErr w:type="gramStart"/>
      <w:r w:rsidRPr="00A353B6">
        <w:rPr>
          <w:rFonts w:ascii="Helvetica" w:eastAsia="Times New Roman" w:hAnsi="Helvetica" w:cs="Helvetica"/>
          <w:b/>
          <w:bCs/>
          <w:i/>
          <w:iCs/>
          <w:sz w:val="30"/>
          <w:szCs w:val="30"/>
          <w:lang w:val="en-US"/>
        </w:rPr>
        <w:t>NTP ,</w:t>
      </w:r>
      <w:proofErr w:type="gramEnd"/>
      <w:r w:rsidRPr="00A353B6">
        <w:rPr>
          <w:rFonts w:ascii="Helvetica" w:eastAsia="Times New Roman" w:hAnsi="Helvetica" w:cs="Helvetica"/>
          <w:b/>
          <w:bCs/>
          <w:i/>
          <w:iCs/>
          <w:sz w:val="30"/>
          <w:szCs w:val="30"/>
          <w:lang w:val="en-US"/>
        </w:rPr>
        <w:t xml:space="preserve"> 1988, mouse </w:t>
      </w:r>
    </w:p>
    <w:tbl>
      <w:tblPr>
        <w:tblW w:w="0" w:type="auto"/>
        <w:tblCellSpacing w:w="7" w:type="dxa"/>
        <w:tblCellMar>
          <w:left w:w="0" w:type="dxa"/>
          <w:right w:w="0" w:type="dxa"/>
        </w:tblCellMar>
        <w:tblLook w:val="04A0"/>
      </w:tblPr>
      <w:tblGrid>
        <w:gridCol w:w="1044"/>
        <w:gridCol w:w="74"/>
        <w:gridCol w:w="3428"/>
      </w:tblGrid>
      <w:tr w:rsidR="00A353B6" w:rsidRPr="00783B00">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45844554"/>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s-ES_tradnl"/>
              </w:rPr>
            </w:pPr>
            <w:r w:rsidRPr="00A353B6">
              <w:rPr>
                <w:rFonts w:ascii="Helvetica" w:eastAsia="Times New Roman" w:hAnsi="Helvetica" w:cs="Helvetica"/>
                <w:color w:val="0000B2"/>
                <w:sz w:val="16"/>
                <w:szCs w:val="16"/>
                <w:lang w:val="es-ES_tradnl"/>
              </w:rPr>
              <w:t xml:space="preserve">IUC5-b88b6671-cb0c-48e8-9358-24684c0fedbd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XML Transformation V1.0 Plug-In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2010-02-23 14:05:08 GMT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Successfully migrated to IUCLID 5.2 format. </w:t>
            </w:r>
          </w:p>
        </w:tc>
      </w:tr>
    </w:tbl>
    <w:p w:rsidR="00A353B6" w:rsidRPr="00A353B6" w:rsidRDefault="00A353B6" w:rsidP="00A353B6">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796"/>
        <w:gridCol w:w="5580"/>
        <w:gridCol w:w="602"/>
        <w:gridCol w:w="609"/>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45803328"/>
              <w:rPr>
                <w:rFonts w:ascii="Helvetica" w:eastAsia="Times New Roman" w:hAnsi="Helvetica" w:cs="Helvetica"/>
                <w:b/>
                <w:bCs/>
                <w:color w:val="FF0000"/>
                <w:sz w:val="16"/>
                <w:szCs w:val="16"/>
                <w:lang w:val="en-US"/>
              </w:rPr>
            </w:pPr>
            <w:r w:rsidRPr="00A353B6">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key study; robust study summary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1 (reliable without restriction)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GLP, near guideline study, published in peer reviewed literature, no restrictions, fully adequate for assessment </w:t>
            </w:r>
          </w:p>
        </w:tc>
      </w:tr>
    </w:tbl>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Data source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38"/>
        <w:gridCol w:w="1062"/>
        <w:gridCol w:w="511"/>
        <w:gridCol w:w="1331"/>
        <w:gridCol w:w="1038"/>
        <w:gridCol w:w="1155"/>
        <w:gridCol w:w="1050"/>
        <w:gridCol w:w="1062"/>
        <w:gridCol w:w="730"/>
        <w:gridCol w:w="582"/>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date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National Toxicology Program( NTP)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1998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NTP Technical report on the toxicology and carcinogenesis studies of isobutene (CAS NO. 115-11-7) in F344/N rats and B6C3F1 mice (inhalation studies)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NIH publication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Battelle Pacific Northwest Laboratories (Richland, WA, USA)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NIH Publication No. 99-3977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National Toxicology Program, P.O. Box 12233 Research Triangle Park, NC 27709, USA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NTP TR 487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1998-12-01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44981448"/>
              <w:rPr>
                <w:rFonts w:eastAsia="Times New Roman"/>
                <w:sz w:val="24"/>
                <w:szCs w:val="24"/>
                <w:lang w:val="en-US"/>
              </w:rPr>
            </w:pPr>
            <w:r w:rsidRPr="00A353B6">
              <w:rPr>
                <w:rFonts w:eastAsia="Times New Roman"/>
                <w:sz w:val="24"/>
                <w:szCs w:val="24"/>
                <w:lang w:val="en-US"/>
              </w:rPr>
              <w:t xml:space="preserve">data published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69806595"/>
              <w:rPr>
                <w:rFonts w:eastAsia="Times New Roman"/>
                <w:sz w:val="24"/>
                <w:szCs w:val="24"/>
                <w:lang w:val="en-US"/>
              </w:rPr>
            </w:pPr>
            <w:r w:rsidRPr="00A353B6">
              <w:rPr>
                <w:rFonts w:eastAsia="Times New Roman"/>
                <w:sz w:val="24"/>
                <w:szCs w:val="24"/>
                <w:lang w:val="en-US"/>
              </w:rPr>
              <w:t xml:space="preserve">The non-neoplastic findings and NOAELs for this study are reported under Section 7.5 (Repeat dose toxicity).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Materials and methods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Limit test </w:t>
      </w:r>
    </w:p>
    <w:tbl>
      <w:tblPr>
        <w:tblW w:w="0" w:type="auto"/>
        <w:tblCellSpacing w:w="7" w:type="dxa"/>
        <w:tblCellMar>
          <w:top w:w="45" w:type="dxa"/>
          <w:left w:w="45" w:type="dxa"/>
          <w:bottom w:w="45" w:type="dxa"/>
          <w:right w:w="45" w:type="dxa"/>
        </w:tblCellMar>
        <w:tblLook w:val="04A0"/>
      </w:tblPr>
      <w:tblGrid>
        <w:gridCol w:w="3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14337755"/>
              <w:rPr>
                <w:rFonts w:eastAsia="Times New Roman"/>
                <w:sz w:val="24"/>
                <w:szCs w:val="24"/>
                <w:lang w:val="en-US"/>
              </w:rPr>
            </w:pPr>
            <w:r w:rsidRPr="00A353B6">
              <w:rPr>
                <w:rFonts w:eastAsia="Times New Roman"/>
                <w:sz w:val="24"/>
                <w:szCs w:val="24"/>
                <w:lang w:val="en-US"/>
              </w:rPr>
              <w:t xml:space="preserve">no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446"/>
        <w:gridCol w:w="3344"/>
        <w:gridCol w:w="4769"/>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Deviations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OECD Guideline 453 (Combined Chronic Toxicity / Carcinogenicity Studies)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yes (limited number of parameters assessed: mortality/morbidity, clinical observations, body weights, histopathology )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15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07425628"/>
              <w:rPr>
                <w:rFonts w:eastAsia="Times New Roman"/>
                <w:sz w:val="24"/>
                <w:szCs w:val="24"/>
                <w:lang w:val="en-US"/>
              </w:rPr>
            </w:pPr>
            <w:r w:rsidRPr="00A353B6">
              <w:rPr>
                <w:rFonts w:eastAsia="Times New Roman"/>
                <w:sz w:val="24"/>
                <w:szCs w:val="24"/>
                <w:lang w:val="en-US"/>
              </w:rPr>
              <w:t xml:space="preserve">NTP study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86320206"/>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materials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64690645"/>
              <w:rPr>
                <w:rFonts w:eastAsia="Times New Roman"/>
                <w:sz w:val="24"/>
                <w:szCs w:val="24"/>
                <w:lang w:val="en-US"/>
              </w:rPr>
            </w:pPr>
            <w:r w:rsidRPr="00A353B6">
              <w:rPr>
                <w:rFonts w:eastAsia="Times New Roman"/>
                <w:sz w:val="24"/>
                <w:szCs w:val="24"/>
                <w:lang w:val="en-US"/>
              </w:rPr>
              <w:t xml:space="preserve">yes </w:t>
            </w:r>
          </w:p>
        </w:tc>
      </w:tr>
    </w:tbl>
    <w:p w:rsidR="006925D3" w:rsidRDefault="006925D3" w:rsidP="00A353B6">
      <w:pPr>
        <w:keepNext/>
        <w:keepLines/>
        <w:tabs>
          <w:tab w:val="clear" w:pos="850"/>
          <w:tab w:val="clear" w:pos="1191"/>
          <w:tab w:val="clear" w:pos="1531"/>
        </w:tabs>
        <w:jc w:val="left"/>
        <w:rPr>
          <w:rFonts w:ascii="Helvetica" w:eastAsia="Times New Roman" w:hAnsi="Helvetica" w:cs="Helvetica"/>
          <w:b/>
          <w:bCs/>
          <w:sz w:val="20"/>
          <w:szCs w:val="20"/>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0"/>
          <w:szCs w:val="20"/>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0"/>
          <w:szCs w:val="20"/>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0"/>
          <w:szCs w:val="20"/>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0"/>
          <w:szCs w:val="20"/>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0"/>
          <w:szCs w:val="20"/>
          <w:lang w:val="en-US"/>
        </w:rPr>
      </w:pP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173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Identity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115-11-7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isobutene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2-methylpropene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isobutylene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407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10332413"/>
              <w:rPr>
                <w:rFonts w:eastAsia="Times New Roman"/>
                <w:sz w:val="24"/>
                <w:szCs w:val="24"/>
                <w:lang w:val="en-US"/>
              </w:rPr>
            </w:pPr>
            <w:r w:rsidRPr="00A353B6">
              <w:rPr>
                <w:rFonts w:eastAsia="Times New Roman"/>
                <w:sz w:val="24"/>
                <w:szCs w:val="24"/>
                <w:lang w:val="en-US"/>
              </w:rPr>
              <w:t xml:space="preserve">Purity of isobutene was greater than 98%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9178137"/>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animals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Species </w:t>
      </w:r>
    </w:p>
    <w:tbl>
      <w:tblPr>
        <w:tblW w:w="0" w:type="auto"/>
        <w:tblCellSpacing w:w="7" w:type="dxa"/>
        <w:tblCellMar>
          <w:top w:w="45" w:type="dxa"/>
          <w:left w:w="45" w:type="dxa"/>
          <w:bottom w:w="45" w:type="dxa"/>
          <w:right w:w="45" w:type="dxa"/>
        </w:tblCellMar>
        <w:tblLook w:val="04A0"/>
      </w:tblPr>
      <w:tblGrid>
        <w:gridCol w:w="74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66836288"/>
              <w:rPr>
                <w:rFonts w:eastAsia="Times New Roman"/>
                <w:sz w:val="24"/>
                <w:szCs w:val="24"/>
                <w:lang w:val="en-US"/>
              </w:rPr>
            </w:pPr>
            <w:r w:rsidRPr="00A353B6">
              <w:rPr>
                <w:rFonts w:eastAsia="Times New Roman"/>
                <w:sz w:val="24"/>
                <w:szCs w:val="24"/>
                <w:lang w:val="en-US"/>
              </w:rPr>
              <w:t xml:space="preserve">mouse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Strain </w:t>
      </w:r>
    </w:p>
    <w:tbl>
      <w:tblPr>
        <w:tblW w:w="0" w:type="auto"/>
        <w:tblCellSpacing w:w="7" w:type="dxa"/>
        <w:tblCellMar>
          <w:top w:w="45" w:type="dxa"/>
          <w:left w:w="45" w:type="dxa"/>
          <w:bottom w:w="45" w:type="dxa"/>
          <w:right w:w="45" w:type="dxa"/>
        </w:tblCellMar>
        <w:tblLook w:val="04A0"/>
      </w:tblPr>
      <w:tblGrid>
        <w:gridCol w:w="93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39114505"/>
              <w:rPr>
                <w:rFonts w:eastAsia="Times New Roman"/>
                <w:sz w:val="24"/>
                <w:szCs w:val="24"/>
                <w:lang w:val="en-US"/>
              </w:rPr>
            </w:pPr>
            <w:r w:rsidRPr="00A353B6">
              <w:rPr>
                <w:rFonts w:eastAsia="Times New Roman"/>
                <w:sz w:val="24"/>
                <w:szCs w:val="24"/>
                <w:lang w:val="en-US"/>
              </w:rPr>
              <w:t xml:space="preserve">B6C3F1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Sex </w:t>
      </w:r>
    </w:p>
    <w:tbl>
      <w:tblPr>
        <w:tblW w:w="0" w:type="auto"/>
        <w:tblCellSpacing w:w="7" w:type="dxa"/>
        <w:tblCellMar>
          <w:top w:w="45" w:type="dxa"/>
          <w:left w:w="45" w:type="dxa"/>
          <w:bottom w:w="45" w:type="dxa"/>
          <w:right w:w="45" w:type="dxa"/>
        </w:tblCellMar>
        <w:tblLook w:val="04A0"/>
      </w:tblPr>
      <w:tblGrid>
        <w:gridCol w:w="130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33237828"/>
              <w:rPr>
                <w:rFonts w:eastAsia="Times New Roman"/>
                <w:sz w:val="24"/>
                <w:szCs w:val="24"/>
                <w:lang w:val="en-US"/>
              </w:rPr>
            </w:pPr>
            <w:r w:rsidRPr="00A353B6">
              <w:rPr>
                <w:rFonts w:eastAsia="Times New Roman"/>
                <w:sz w:val="24"/>
                <w:szCs w:val="24"/>
                <w:lang w:val="en-US"/>
              </w:rPr>
              <w:t xml:space="preserve">male/female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21480278"/>
              <w:rPr>
                <w:rFonts w:eastAsia="Times New Roman"/>
                <w:sz w:val="24"/>
                <w:szCs w:val="24"/>
                <w:lang w:val="en-US"/>
              </w:rPr>
            </w:pPr>
            <w:r w:rsidRPr="00A353B6">
              <w:rPr>
                <w:rFonts w:eastAsia="Times New Roman"/>
                <w:sz w:val="24"/>
                <w:szCs w:val="24"/>
                <w:lang w:val="en-US"/>
              </w:rPr>
              <w:t>TEST ANIMALS</w:t>
            </w:r>
            <w:r w:rsidRPr="00A353B6">
              <w:rPr>
                <w:rFonts w:eastAsia="Times New Roman"/>
                <w:sz w:val="24"/>
                <w:szCs w:val="24"/>
                <w:lang w:val="en-US"/>
              </w:rPr>
              <w:br w:type="page"/>
              <w:t>- Source: Taconic Farms (Germantown, NY, USA)</w:t>
            </w:r>
            <w:r w:rsidRPr="00A353B6">
              <w:rPr>
                <w:rFonts w:eastAsia="Times New Roman"/>
                <w:sz w:val="24"/>
                <w:szCs w:val="24"/>
                <w:lang w:val="en-US"/>
              </w:rPr>
              <w:br w:type="page"/>
              <w:t>- Age at study initiation: Average 6 weeks</w:t>
            </w:r>
            <w:r w:rsidRPr="00A353B6">
              <w:rPr>
                <w:rFonts w:eastAsia="Times New Roman"/>
                <w:sz w:val="24"/>
                <w:szCs w:val="24"/>
                <w:lang w:val="en-US"/>
              </w:rPr>
              <w:br w:type="page"/>
              <w:t>- Weight at study initiation: mean bodyweight per group for males 25.6-25.9 g; mean bodyweight per group for females 19.8-20.0 g</w:t>
            </w:r>
            <w:r w:rsidRPr="00A353B6">
              <w:rPr>
                <w:rFonts w:eastAsia="Times New Roman"/>
                <w:sz w:val="24"/>
                <w:szCs w:val="24"/>
                <w:lang w:val="en-US"/>
              </w:rPr>
              <w:br w:type="page"/>
              <w:t>- Fasting period before study: None</w:t>
            </w:r>
            <w:r w:rsidRPr="00A353B6">
              <w:rPr>
                <w:rFonts w:eastAsia="Times New Roman"/>
                <w:sz w:val="24"/>
                <w:szCs w:val="24"/>
                <w:lang w:val="en-US"/>
              </w:rPr>
              <w:br w:type="page"/>
              <w:t>- Housing: Individually housed in stainless steel wire bottom cages</w:t>
            </w:r>
            <w:r w:rsidRPr="00A353B6">
              <w:rPr>
                <w:rFonts w:eastAsia="Times New Roman"/>
                <w:sz w:val="24"/>
                <w:szCs w:val="24"/>
                <w:lang w:val="en-US"/>
              </w:rPr>
              <w:br w:type="page"/>
              <w:t>- Diet: NIH-07 open formula pelleted diet (Zeigler Brothers, Inc., Gardners, PA, USA), available ad libitum except during exposure and urine collection periods, changed weekly</w:t>
            </w:r>
            <w:r w:rsidRPr="00A353B6">
              <w:rPr>
                <w:rFonts w:eastAsia="Times New Roman"/>
                <w:sz w:val="24"/>
                <w:szCs w:val="24"/>
                <w:lang w:val="en-US"/>
              </w:rPr>
              <w:br w:type="page"/>
              <w:t>- Water: Softened tap water (Richland municipal supply) via automatic watering system (Edstrom Industries, Waterford, WI, USA), available ad libitum</w:t>
            </w:r>
            <w:r w:rsidRPr="00A353B6">
              <w:rPr>
                <w:rFonts w:eastAsia="Times New Roman"/>
                <w:sz w:val="24"/>
                <w:szCs w:val="24"/>
                <w:lang w:val="en-US"/>
              </w:rPr>
              <w:br w:type="page"/>
              <w:t>- Acclimation period: 14 days</w:t>
            </w:r>
            <w:r w:rsidRPr="00A353B6">
              <w:rPr>
                <w:rFonts w:eastAsia="Times New Roman"/>
                <w:sz w:val="24"/>
                <w:szCs w:val="24"/>
                <w:lang w:val="en-US"/>
              </w:rPr>
              <w:br w:type="page"/>
            </w:r>
            <w:r w:rsidRPr="00A353B6">
              <w:rPr>
                <w:rFonts w:eastAsia="Times New Roman"/>
                <w:sz w:val="24"/>
                <w:szCs w:val="24"/>
                <w:lang w:val="en-US"/>
              </w:rPr>
              <w:br w:type="page"/>
              <w:t>ENVIRONMENTAL CONDITIONS - Exposure Chambers</w:t>
            </w:r>
            <w:r w:rsidRPr="00A353B6">
              <w:rPr>
                <w:rFonts w:eastAsia="Times New Roman"/>
                <w:sz w:val="24"/>
                <w:szCs w:val="24"/>
                <w:lang w:val="en-US"/>
              </w:rPr>
              <w:br w:type="page"/>
              <w:t>- Temperature: 23.9-24.2°C</w:t>
            </w:r>
            <w:r w:rsidRPr="00A353B6">
              <w:rPr>
                <w:rFonts w:eastAsia="Times New Roman"/>
                <w:sz w:val="24"/>
                <w:szCs w:val="24"/>
                <w:lang w:val="en-US"/>
              </w:rPr>
              <w:br w:type="page"/>
              <w:t>- Humidity: 53-58%</w:t>
            </w:r>
            <w:r w:rsidRPr="00A353B6">
              <w:rPr>
                <w:rFonts w:eastAsia="Times New Roman"/>
                <w:sz w:val="24"/>
                <w:szCs w:val="24"/>
                <w:lang w:val="en-US"/>
              </w:rPr>
              <w:br w:type="page"/>
              <w:t>- Air changes: 15 per hr</w:t>
            </w:r>
            <w:r w:rsidRPr="00A353B6">
              <w:rPr>
                <w:rFonts w:eastAsia="Times New Roman"/>
                <w:sz w:val="24"/>
                <w:szCs w:val="24"/>
                <w:lang w:val="en-US"/>
              </w:rPr>
              <w:br w:type="page"/>
              <w:t>- Photoperiod: 12 hrs dark / 12 hrs light</w:t>
            </w:r>
            <w:r w:rsidRPr="00A353B6">
              <w:rPr>
                <w:rFonts w:eastAsia="Times New Roman"/>
                <w:sz w:val="24"/>
                <w:szCs w:val="24"/>
                <w:lang w:val="en-US"/>
              </w:rPr>
              <w:br w:type="page"/>
            </w:r>
            <w:r w:rsidRPr="00A353B6">
              <w:rPr>
                <w:rFonts w:eastAsia="Times New Roman"/>
                <w:sz w:val="24"/>
                <w:szCs w:val="24"/>
                <w:lang w:val="en-US"/>
              </w:rPr>
              <w:br w:type="page"/>
              <w:t xml:space="preserve">IN-LIFE DATES: From: 04 March 1993 To: 09 March 1995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Administration / exposure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Route of administration </w:t>
      </w:r>
    </w:p>
    <w:tbl>
      <w:tblPr>
        <w:tblW w:w="0" w:type="auto"/>
        <w:tblCellSpacing w:w="7" w:type="dxa"/>
        <w:tblCellMar>
          <w:top w:w="45" w:type="dxa"/>
          <w:left w:w="45" w:type="dxa"/>
          <w:bottom w:w="45" w:type="dxa"/>
          <w:right w:w="45" w:type="dxa"/>
        </w:tblCellMar>
        <w:tblLook w:val="04A0"/>
      </w:tblPr>
      <w:tblGrid>
        <w:gridCol w:w="18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24546323"/>
              <w:rPr>
                <w:rFonts w:eastAsia="Times New Roman"/>
                <w:sz w:val="24"/>
                <w:szCs w:val="24"/>
                <w:lang w:val="en-US"/>
              </w:rPr>
            </w:pPr>
            <w:r w:rsidRPr="00A353B6">
              <w:rPr>
                <w:rFonts w:eastAsia="Times New Roman"/>
                <w:sz w:val="24"/>
                <w:szCs w:val="24"/>
                <w:lang w:val="en-US"/>
              </w:rPr>
              <w:t xml:space="preserve">inhalation: vapour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Type of inhalation exposure (if applicable) </w:t>
      </w:r>
    </w:p>
    <w:tbl>
      <w:tblPr>
        <w:tblW w:w="0" w:type="auto"/>
        <w:tblCellSpacing w:w="7" w:type="dxa"/>
        <w:tblCellMar>
          <w:top w:w="45" w:type="dxa"/>
          <w:left w:w="45" w:type="dxa"/>
          <w:bottom w:w="45" w:type="dxa"/>
          <w:right w:w="45" w:type="dxa"/>
        </w:tblCellMar>
        <w:tblLook w:val="04A0"/>
      </w:tblPr>
      <w:tblGrid>
        <w:gridCol w:w="124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94568736"/>
              <w:rPr>
                <w:rFonts w:eastAsia="Times New Roman"/>
                <w:sz w:val="24"/>
                <w:szCs w:val="24"/>
                <w:lang w:val="en-US"/>
              </w:rPr>
            </w:pPr>
            <w:r w:rsidRPr="00A353B6">
              <w:rPr>
                <w:rFonts w:eastAsia="Times New Roman"/>
                <w:sz w:val="24"/>
                <w:szCs w:val="24"/>
                <w:lang w:val="en-US"/>
              </w:rPr>
              <w:t xml:space="preserve">whole body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99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15460752"/>
              <w:rPr>
                <w:rFonts w:eastAsia="Times New Roman"/>
                <w:sz w:val="24"/>
                <w:szCs w:val="24"/>
                <w:lang w:val="en-US"/>
              </w:rPr>
            </w:pPr>
            <w:r w:rsidRPr="00A353B6">
              <w:rPr>
                <w:rFonts w:eastAsia="Times New Roman"/>
                <w:sz w:val="24"/>
                <w:szCs w:val="24"/>
                <w:lang w:val="en-US"/>
              </w:rPr>
              <w:t xml:space="preserve">other: air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exposure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55149376"/>
              <w:rPr>
                <w:rFonts w:eastAsia="Times New Roman"/>
                <w:sz w:val="24"/>
                <w:szCs w:val="24"/>
                <w:lang w:val="en-US"/>
              </w:rPr>
            </w:pPr>
            <w:r w:rsidRPr="00A353B6">
              <w:rPr>
                <w:rFonts w:eastAsia="Times New Roman"/>
                <w:sz w:val="24"/>
                <w:szCs w:val="24"/>
                <w:lang w:val="en-US"/>
              </w:rPr>
              <w:t>GENERATION OF TEST ATMOSPHERE / CHAMBER DESCRIPTION</w:t>
            </w:r>
            <w:r w:rsidRPr="00A353B6">
              <w:rPr>
                <w:rFonts w:eastAsia="Times New Roman"/>
                <w:sz w:val="24"/>
                <w:szCs w:val="24"/>
                <w:lang w:val="en-US"/>
              </w:rPr>
              <w:br w:type="page"/>
              <w:t xml:space="preserve">Isobutene was distributed under regulated pressure and heat lost due to isobutene vaporisation was replaced. The gas passed through a filter, then distributed to six pairs of metering valves with corresponding flow meters via 3-way solenoid valves located at the chamber end of the vapour delivery line. Isobutene vapour was diluted with conditioned air as it was injected into the chamber inlet duct. Stainless-steel chambers were used throughout the studies. The total volume of each chamber was 2.3 m3; the active mixing volume of each chamber was </w:t>
            </w:r>
            <w:proofErr w:type="gramStart"/>
            <w:r w:rsidRPr="00A353B6">
              <w:rPr>
                <w:rFonts w:eastAsia="Times New Roman"/>
                <w:sz w:val="24"/>
                <w:szCs w:val="24"/>
                <w:lang w:val="en-US"/>
              </w:rPr>
              <w:t>1.7m3 .</w:t>
            </w:r>
            <w:proofErr w:type="gramEnd"/>
            <w:r w:rsidRPr="00A353B6">
              <w:rPr>
                <w:rFonts w:eastAsia="Times New Roman"/>
                <w:sz w:val="24"/>
                <w:szCs w:val="24"/>
                <w:lang w:val="en-US"/>
              </w:rPr>
              <w:t xml:space="preserve"> The inhalation exposure chamber was designed so that uniform vapour concentrations could be maintained throughout the chamber with the catch pans in place.</w:t>
            </w:r>
            <w:r w:rsidRPr="00A353B6">
              <w:rPr>
                <w:rFonts w:eastAsia="Times New Roman"/>
                <w:sz w:val="24"/>
                <w:szCs w:val="24"/>
                <w:lang w:val="en-US"/>
              </w:rPr>
              <w:br w:type="page"/>
            </w:r>
            <w:r w:rsidRPr="00A353B6">
              <w:rPr>
                <w:rFonts w:eastAsia="Times New Roman"/>
                <w:sz w:val="24"/>
                <w:szCs w:val="24"/>
                <w:lang w:val="en-US"/>
              </w:rPr>
              <w:br w:type="page"/>
              <w:t>TEST ATMOSPHERE</w:t>
            </w:r>
            <w:r w:rsidRPr="00A353B6">
              <w:rPr>
                <w:rFonts w:eastAsia="Times New Roman"/>
                <w:sz w:val="24"/>
                <w:szCs w:val="24"/>
                <w:lang w:val="en-US"/>
              </w:rPr>
              <w:br w:type="page"/>
              <w:t xml:space="preserve">- Brief description of analytical method used: Chamber concentrations of isobutene were monitored by an on-line gas chromatograph approximately every 20 minutes during exposures. Vapour concentration uniformity in the exposure chambers without animals present was measured before the study began. Chamber concentration uniformity was maintained throughout the study. The times for the exposure concentration to build up to 90% of the final exposure concentration (T90) and to decay to 10% of the exposure concentration (T10) were measured with and without animals present in the chambers. The T90 value selected was 12 minutes. No significant degradation of isobutene or enhancement of impurities was observed during the study.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Analytical verification of doses or concentrations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4468627"/>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21743665"/>
              <w:rPr>
                <w:rFonts w:eastAsia="Times New Roman"/>
                <w:sz w:val="24"/>
                <w:szCs w:val="24"/>
                <w:lang w:val="en-US"/>
              </w:rPr>
            </w:pPr>
            <w:r w:rsidRPr="00A353B6">
              <w:rPr>
                <w:rFonts w:eastAsia="Times New Roman"/>
                <w:sz w:val="24"/>
                <w:szCs w:val="24"/>
                <w:lang w:val="en-US"/>
              </w:rPr>
              <w:t>Isobutene was stable under the conditions used to generate and transport it to the exposure chambers and that no significant enhancement of impurities was detected in the distribution manifold or the exposure chambers over the course of a typical exposure day.</w:t>
            </w:r>
            <w:r w:rsidRPr="00A353B6">
              <w:rPr>
                <w:rFonts w:eastAsia="Times New Roman"/>
                <w:sz w:val="24"/>
                <w:szCs w:val="24"/>
                <w:lang w:val="en-US"/>
              </w:rPr>
              <w:br w:type="page"/>
              <w:t xml:space="preserve">The mean concentrations achieved over the 2 year study for the 500, 2000 and 8000 ppm target concentrations were 498±20, 1990±74 and 7960±283 ppm respectively.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Duration of treatment / exposure </w:t>
      </w:r>
    </w:p>
    <w:tbl>
      <w:tblPr>
        <w:tblW w:w="0" w:type="auto"/>
        <w:tblCellSpacing w:w="7" w:type="dxa"/>
        <w:tblCellMar>
          <w:top w:w="45" w:type="dxa"/>
          <w:left w:w="45" w:type="dxa"/>
          <w:bottom w:w="45" w:type="dxa"/>
          <w:right w:w="45" w:type="dxa"/>
        </w:tblCellMar>
        <w:tblLook w:val="04A0"/>
      </w:tblPr>
      <w:tblGrid>
        <w:gridCol w:w="80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36153581"/>
              <w:rPr>
                <w:rFonts w:eastAsia="Times New Roman"/>
                <w:sz w:val="24"/>
                <w:szCs w:val="24"/>
                <w:lang w:val="en-US"/>
              </w:rPr>
            </w:pPr>
            <w:r w:rsidRPr="00A353B6">
              <w:rPr>
                <w:rFonts w:eastAsia="Times New Roman"/>
                <w:sz w:val="24"/>
                <w:szCs w:val="24"/>
                <w:lang w:val="en-US"/>
              </w:rPr>
              <w:t xml:space="preserve">2 years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Frequency of treatment </w:t>
      </w:r>
    </w:p>
    <w:tbl>
      <w:tblPr>
        <w:tblW w:w="0" w:type="auto"/>
        <w:tblCellSpacing w:w="7" w:type="dxa"/>
        <w:tblCellMar>
          <w:top w:w="45" w:type="dxa"/>
          <w:left w:w="45" w:type="dxa"/>
          <w:bottom w:w="45" w:type="dxa"/>
          <w:right w:w="45" w:type="dxa"/>
        </w:tblCellMar>
        <w:tblLook w:val="04A0"/>
      </w:tblPr>
      <w:tblGrid>
        <w:gridCol w:w="126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29398024"/>
              <w:rPr>
                <w:rFonts w:eastAsia="Times New Roman"/>
                <w:sz w:val="24"/>
                <w:szCs w:val="24"/>
                <w:lang w:val="en-US"/>
              </w:rPr>
            </w:pPr>
            <w:r w:rsidRPr="00A353B6">
              <w:rPr>
                <w:rFonts w:eastAsia="Times New Roman"/>
                <w:sz w:val="24"/>
                <w:szCs w:val="24"/>
                <w:lang w:val="en-US"/>
              </w:rPr>
              <w:t xml:space="preserve">6 h/d, 5 d/w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Post exposure period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42548569"/>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Doses / concentrations </w:t>
      </w:r>
    </w:p>
    <w:tbl>
      <w:tblPr>
        <w:tblW w:w="0" w:type="auto"/>
        <w:tblCellSpacing w:w="7" w:type="dxa"/>
        <w:tblCellMar>
          <w:top w:w="45" w:type="dxa"/>
          <w:left w:w="45" w:type="dxa"/>
          <w:bottom w:w="45" w:type="dxa"/>
          <w:right w:w="45" w:type="dxa"/>
        </w:tblCellMar>
        <w:tblLook w:val="04A0"/>
      </w:tblPr>
      <w:tblGrid>
        <w:gridCol w:w="538"/>
        <w:gridCol w:w="2644"/>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57644809"/>
              <w:rPr>
                <w:rFonts w:eastAsia="Times New Roman"/>
                <w:sz w:val="24"/>
                <w:szCs w:val="24"/>
                <w:lang w:val="en-US"/>
              </w:rPr>
            </w:pPr>
            <w:r w:rsidRPr="00A353B6">
              <w:rPr>
                <w:rFonts w:eastAsia="Times New Roman"/>
                <w:sz w:val="24"/>
                <w:szCs w:val="24"/>
                <w:lang w:val="en-US"/>
              </w:rPr>
              <w:t xml:space="preserve">0, 500, 2000, 8000 ppm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Basis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other: target concentration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986"/>
        <w:gridCol w:w="3001"/>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17223186"/>
              <w:rPr>
                <w:rFonts w:eastAsia="Times New Roman"/>
                <w:sz w:val="24"/>
                <w:szCs w:val="24"/>
                <w:lang w:val="en-US"/>
              </w:rPr>
            </w:pPr>
            <w:r w:rsidRPr="00A353B6">
              <w:rPr>
                <w:rFonts w:eastAsia="Times New Roman"/>
                <w:sz w:val="24"/>
                <w:szCs w:val="24"/>
                <w:lang w:val="en-US"/>
              </w:rPr>
              <w:t xml:space="preserve">0, 498±20, 1990±74 and 7960±283 ppm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Basis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analytical conc.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No. of animals per sex per dose </w:t>
      </w:r>
    </w:p>
    <w:tbl>
      <w:tblPr>
        <w:tblW w:w="0" w:type="auto"/>
        <w:tblCellSpacing w:w="7" w:type="dxa"/>
        <w:tblCellMar>
          <w:top w:w="45" w:type="dxa"/>
          <w:left w:w="45" w:type="dxa"/>
          <w:bottom w:w="45" w:type="dxa"/>
          <w:right w:w="45" w:type="dxa"/>
        </w:tblCellMar>
        <w:tblLook w:val="04A0"/>
      </w:tblPr>
      <w:tblGrid>
        <w:gridCol w:w="3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48993055"/>
              <w:rPr>
                <w:rFonts w:eastAsia="Times New Roman"/>
                <w:sz w:val="24"/>
                <w:szCs w:val="24"/>
                <w:lang w:val="en-US"/>
              </w:rPr>
            </w:pPr>
            <w:r w:rsidRPr="00A353B6">
              <w:rPr>
                <w:rFonts w:eastAsia="Times New Roman"/>
                <w:sz w:val="24"/>
                <w:szCs w:val="24"/>
                <w:lang w:val="en-US"/>
              </w:rPr>
              <w:t xml:space="preserve">50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Control animals </w:t>
      </w:r>
    </w:p>
    <w:tbl>
      <w:tblPr>
        <w:tblW w:w="0" w:type="auto"/>
        <w:tblCellSpacing w:w="7" w:type="dxa"/>
        <w:tblCellMar>
          <w:top w:w="45" w:type="dxa"/>
          <w:left w:w="45" w:type="dxa"/>
          <w:bottom w:w="45" w:type="dxa"/>
          <w:right w:w="45" w:type="dxa"/>
        </w:tblCellMar>
        <w:tblLook w:val="04A0"/>
      </w:tblPr>
      <w:tblGrid>
        <w:gridCol w:w="19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10680262"/>
              <w:rPr>
                <w:rFonts w:eastAsia="Times New Roman"/>
                <w:sz w:val="24"/>
                <w:szCs w:val="24"/>
                <w:lang w:val="en-US"/>
              </w:rPr>
            </w:pPr>
            <w:r w:rsidRPr="00A353B6">
              <w:rPr>
                <w:rFonts w:eastAsia="Times New Roman"/>
                <w:sz w:val="24"/>
                <w:szCs w:val="24"/>
                <w:lang w:val="en-US"/>
              </w:rPr>
              <w:t xml:space="preserve">yes, sham-exposed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study design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55563385"/>
              <w:rPr>
                <w:rFonts w:eastAsia="Times New Roman"/>
                <w:sz w:val="24"/>
                <w:szCs w:val="24"/>
                <w:lang w:val="en-US"/>
              </w:rPr>
            </w:pPr>
            <w:r w:rsidRPr="00A353B6">
              <w:rPr>
                <w:rFonts w:eastAsia="Times New Roman"/>
                <w:sz w:val="24"/>
                <w:szCs w:val="24"/>
                <w:lang w:val="en-US"/>
              </w:rPr>
              <w:t>Dose selection rationale: Based on the lack of significant exposure-related toxicological effects in a 14 week inhalation study (exposure levels 0, 500, 1000, 2000, 4000, 8000 ppm), 8000 ppm was selected as the highest dose level in this 2 year study. A higher concentration could not be used because of the danger of explosion. The 2-year study exposure concentrations of 0, 500, 2,000, and 8,000 ppm were based on published metabolic elimination rates for Sprague- Dawley rats and B6C3F1 mice (Csanády et al., 1991). These rates indicated that 500 ppm would be within the linear range for metabolic elimination, 2000 ppm would be near the linear range, and 8000 ppm would be out of the linear range.</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Positive control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36166043"/>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Examinations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Observations and examinations performed and frequency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0798779"/>
              <w:rPr>
                <w:rFonts w:eastAsia="Times New Roman"/>
                <w:sz w:val="24"/>
                <w:szCs w:val="24"/>
                <w:lang w:val="en-US"/>
              </w:rPr>
            </w:pPr>
            <w:r w:rsidRPr="00A353B6">
              <w:rPr>
                <w:rFonts w:eastAsia="Times New Roman"/>
                <w:sz w:val="24"/>
                <w:szCs w:val="24"/>
                <w:lang w:val="en-US"/>
              </w:rPr>
              <w:t>CAGE SIDE OBSERVATIONS: Yes</w:t>
            </w:r>
            <w:r w:rsidRPr="00A353B6">
              <w:rPr>
                <w:rFonts w:eastAsia="Times New Roman"/>
                <w:sz w:val="24"/>
                <w:szCs w:val="24"/>
                <w:lang w:val="en-US"/>
              </w:rPr>
              <w:br w:type="page"/>
              <w:t>- Time schedule: Twice per day</w:t>
            </w:r>
            <w:r w:rsidRPr="00A353B6">
              <w:rPr>
                <w:rFonts w:eastAsia="Times New Roman"/>
                <w:sz w:val="24"/>
                <w:szCs w:val="24"/>
                <w:lang w:val="en-US"/>
              </w:rPr>
              <w:br w:type="page"/>
            </w:r>
            <w:r w:rsidRPr="00A353B6">
              <w:rPr>
                <w:rFonts w:eastAsia="Times New Roman"/>
                <w:sz w:val="24"/>
                <w:szCs w:val="24"/>
                <w:lang w:val="en-US"/>
              </w:rPr>
              <w:br w:type="page"/>
              <w:t>DETAILED CLINICAL OBSERVATIONS: Yes</w:t>
            </w:r>
            <w:r w:rsidRPr="00A353B6">
              <w:rPr>
                <w:rFonts w:eastAsia="Times New Roman"/>
                <w:sz w:val="24"/>
                <w:szCs w:val="24"/>
                <w:lang w:val="en-US"/>
              </w:rPr>
              <w:br w:type="page"/>
              <w:t>- Time schedule: Initially, every 4 weeks from week 4 through week 91, and thereafter every 2 weeks until the end of the studies</w:t>
            </w:r>
            <w:r w:rsidRPr="00A353B6">
              <w:rPr>
                <w:rFonts w:eastAsia="Times New Roman"/>
                <w:sz w:val="24"/>
                <w:szCs w:val="24"/>
                <w:lang w:val="en-US"/>
              </w:rPr>
              <w:br w:type="page"/>
            </w:r>
            <w:r w:rsidRPr="00A353B6">
              <w:rPr>
                <w:rFonts w:eastAsia="Times New Roman"/>
                <w:sz w:val="24"/>
                <w:szCs w:val="24"/>
                <w:lang w:val="en-US"/>
              </w:rPr>
              <w:br w:type="page"/>
              <w:t>BODY WEIGHT: Yes</w:t>
            </w:r>
            <w:r w:rsidRPr="00A353B6">
              <w:rPr>
                <w:rFonts w:eastAsia="Times New Roman"/>
                <w:sz w:val="24"/>
                <w:szCs w:val="24"/>
                <w:lang w:val="en-US"/>
              </w:rPr>
              <w:br w:type="page"/>
              <w:t>- Time schedule for examinations: Initially, weekly through week 12, every 4 weeks from week 15 through week 91 and every 2 weeks thereafter until the end of the studies.</w:t>
            </w:r>
            <w:r w:rsidRPr="00A353B6">
              <w:rPr>
                <w:rFonts w:eastAsia="Times New Roman"/>
                <w:sz w:val="24"/>
                <w:szCs w:val="24"/>
                <w:lang w:val="en-US"/>
              </w:rPr>
              <w:br w:type="page"/>
            </w:r>
            <w:r w:rsidRPr="00A353B6">
              <w:rPr>
                <w:rFonts w:eastAsia="Times New Roman"/>
                <w:sz w:val="24"/>
                <w:szCs w:val="24"/>
                <w:lang w:val="en-US"/>
              </w:rPr>
              <w:br w:type="page"/>
              <w:t xml:space="preserve">FOOD CONSUMPTION: No </w:t>
            </w:r>
            <w:r w:rsidRPr="00A353B6">
              <w:rPr>
                <w:rFonts w:eastAsia="Times New Roman"/>
                <w:sz w:val="24"/>
                <w:szCs w:val="24"/>
                <w:lang w:val="en-US"/>
              </w:rPr>
              <w:br w:type="page"/>
            </w:r>
            <w:r w:rsidRPr="00A353B6">
              <w:rPr>
                <w:rFonts w:eastAsia="Times New Roman"/>
                <w:sz w:val="24"/>
                <w:szCs w:val="24"/>
                <w:lang w:val="en-US"/>
              </w:rPr>
              <w:br w:type="page"/>
              <w:t xml:space="preserve">OPHTHALMOSCOPIC EXAMINATION: No </w:t>
            </w:r>
            <w:r w:rsidRPr="00A353B6">
              <w:rPr>
                <w:rFonts w:eastAsia="Times New Roman"/>
                <w:sz w:val="24"/>
                <w:szCs w:val="24"/>
                <w:lang w:val="en-US"/>
              </w:rPr>
              <w:br w:type="page"/>
            </w:r>
            <w:r w:rsidRPr="00A353B6">
              <w:rPr>
                <w:rFonts w:eastAsia="Times New Roman"/>
                <w:sz w:val="24"/>
                <w:szCs w:val="24"/>
                <w:lang w:val="en-US"/>
              </w:rPr>
              <w:br w:type="page"/>
              <w:t xml:space="preserve">HAEMATOLOGY: No </w:t>
            </w:r>
            <w:r w:rsidRPr="00A353B6">
              <w:rPr>
                <w:rFonts w:eastAsia="Times New Roman"/>
                <w:sz w:val="24"/>
                <w:szCs w:val="24"/>
                <w:lang w:val="en-US"/>
              </w:rPr>
              <w:br w:type="page"/>
            </w:r>
            <w:r w:rsidRPr="00A353B6">
              <w:rPr>
                <w:rFonts w:eastAsia="Times New Roman"/>
                <w:sz w:val="24"/>
                <w:szCs w:val="24"/>
                <w:lang w:val="en-US"/>
              </w:rPr>
              <w:br w:type="page"/>
              <w:t>CLINICAL CHEMISTRY: No</w:t>
            </w:r>
            <w:r w:rsidRPr="00A353B6">
              <w:rPr>
                <w:rFonts w:eastAsia="Times New Roman"/>
                <w:sz w:val="24"/>
                <w:szCs w:val="24"/>
                <w:lang w:val="en-US"/>
              </w:rPr>
              <w:br w:type="page"/>
            </w:r>
            <w:r w:rsidRPr="00A353B6">
              <w:rPr>
                <w:rFonts w:eastAsia="Times New Roman"/>
                <w:sz w:val="24"/>
                <w:szCs w:val="24"/>
                <w:lang w:val="en-US"/>
              </w:rPr>
              <w:br w:type="page"/>
              <w:t xml:space="preserve">URINALYSIS: No </w:t>
            </w:r>
            <w:r w:rsidRPr="00A353B6">
              <w:rPr>
                <w:rFonts w:eastAsia="Times New Roman"/>
                <w:sz w:val="24"/>
                <w:szCs w:val="24"/>
                <w:lang w:val="en-US"/>
              </w:rPr>
              <w:br w:type="page"/>
            </w:r>
            <w:r w:rsidRPr="00A353B6">
              <w:rPr>
                <w:rFonts w:eastAsia="Times New Roman"/>
                <w:sz w:val="24"/>
                <w:szCs w:val="24"/>
                <w:lang w:val="en-US"/>
              </w:rPr>
              <w:br w:type="page"/>
              <w:t xml:space="preserve">NEUROBEHAVIOURAL EXAMINATION: No </w:t>
            </w:r>
            <w:r w:rsidRPr="00A353B6">
              <w:rPr>
                <w:rFonts w:eastAsia="Times New Roman"/>
                <w:sz w:val="24"/>
                <w:szCs w:val="24"/>
                <w:lang w:val="en-US"/>
              </w:rPr>
              <w:br w:type="page"/>
            </w:r>
            <w:r w:rsidRPr="00A353B6">
              <w:rPr>
                <w:rFonts w:eastAsia="Times New Roman"/>
                <w:sz w:val="24"/>
                <w:szCs w:val="24"/>
                <w:lang w:val="en-US"/>
              </w:rPr>
              <w:br w:type="page"/>
              <w:t>ANALYSIS OF 2-HYDROXYISOBUTRYRIC ACID (HIBA) IN URINE: Yes</w:t>
            </w:r>
            <w:r w:rsidRPr="00A353B6">
              <w:rPr>
                <w:rFonts w:eastAsia="Times New Roman"/>
                <w:sz w:val="24"/>
                <w:szCs w:val="24"/>
                <w:lang w:val="en-US"/>
              </w:rPr>
              <w:br w:type="page"/>
              <w:t xml:space="preserve">HIBA is the major urinary metabolite of isobutene, and was measured in the urine of male and female mice as an indicator of isobutene exposure. Five male and five female mice from the chamber control groups and 10 male and 10 female mice from each exposed group were evaluated at 6, 12, and 18 months for determination of HIBA in urine. Mice were housed individually in metabolism cages for 16 hours after exposure while urine samples were collected over ice. Parameters evaluated included urinary excretion, creatinine, and HIBA.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Sacrifice and pathology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80709376"/>
              <w:rPr>
                <w:rFonts w:eastAsia="Times New Roman"/>
                <w:sz w:val="24"/>
                <w:szCs w:val="24"/>
                <w:lang w:val="en-US"/>
              </w:rPr>
            </w:pPr>
            <w:r w:rsidRPr="00A353B6">
              <w:rPr>
                <w:rFonts w:eastAsia="Times New Roman"/>
                <w:sz w:val="24"/>
                <w:szCs w:val="24"/>
                <w:lang w:val="en-US"/>
              </w:rPr>
              <w:t>GROSS PATHOLOGY: No data</w:t>
            </w:r>
            <w:r w:rsidRPr="00A353B6">
              <w:rPr>
                <w:rFonts w:eastAsia="Times New Roman"/>
                <w:sz w:val="24"/>
                <w:szCs w:val="24"/>
                <w:lang w:val="en-US"/>
              </w:rPr>
              <w:br w:type="page"/>
            </w:r>
            <w:r w:rsidRPr="00A353B6">
              <w:rPr>
                <w:rFonts w:eastAsia="Times New Roman"/>
                <w:sz w:val="24"/>
                <w:szCs w:val="24"/>
                <w:lang w:val="en-US"/>
              </w:rPr>
              <w:br w:type="page"/>
              <w:t>HISTOPATHOLOGY: Yes. Complete histopathology was performed on all mice. In addition to gross lesions and tissue masses, the following tissues</w:t>
            </w:r>
            <w:r w:rsidRPr="00A353B6">
              <w:rPr>
                <w:rFonts w:eastAsia="Times New Roman"/>
                <w:sz w:val="24"/>
                <w:szCs w:val="24"/>
                <w:lang w:val="en-US"/>
              </w:rPr>
              <w:br w:type="page"/>
              <w:t xml:space="preserve">were examined: adrenal gland, bone with marrow, brain, clitoral gland, oesophagus, heart, large intestine (caecum, colon, rectum), small intestine (duodenum, jejunum, ileum), kidney, larynx, liver, gall bladder, lung, lymph nodes (mandibular, mesenteric, bronchial, mediastinal), mammary gland (with adjacent skin), nose, ovary, pancreatic islets, parathyroid gland, pituitary gland, preputial gland, prostate gland, salivary gland, spleen, stomach (forestomach and glandular), testes (with epididymis and seminal vesicle), thymus, thyroid gland, trachea, urinary bladder, and uterus.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Other examinations </w:t>
      </w:r>
    </w:p>
    <w:tbl>
      <w:tblPr>
        <w:tblW w:w="0" w:type="auto"/>
        <w:tblCellSpacing w:w="7" w:type="dxa"/>
        <w:tblCellMar>
          <w:top w:w="45" w:type="dxa"/>
          <w:left w:w="45" w:type="dxa"/>
          <w:bottom w:w="45" w:type="dxa"/>
          <w:right w:w="45" w:type="dxa"/>
        </w:tblCellMar>
        <w:tblLook w:val="04A0"/>
      </w:tblPr>
      <w:tblGrid>
        <w:gridCol w:w="8830"/>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25881631"/>
              <w:rPr>
                <w:rFonts w:eastAsia="Times New Roman"/>
                <w:sz w:val="24"/>
                <w:szCs w:val="24"/>
                <w:lang w:val="en-US"/>
              </w:rPr>
            </w:pPr>
            <w:r w:rsidRPr="00A353B6">
              <w:rPr>
                <w:rFonts w:eastAsia="Times New Roman"/>
                <w:sz w:val="24"/>
                <w:szCs w:val="24"/>
                <w:lang w:val="en-US"/>
              </w:rPr>
              <w:t xml:space="preserve">None. Clinical chemistry was not carried out as this was performed in the 14 week studies.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2697846"/>
              <w:rPr>
                <w:rFonts w:eastAsia="Times New Roman"/>
                <w:sz w:val="24"/>
                <w:szCs w:val="24"/>
                <w:lang w:val="en-US"/>
              </w:rPr>
            </w:pPr>
            <w:r w:rsidRPr="00A353B6">
              <w:rPr>
                <w:rFonts w:eastAsia="Times New Roman"/>
                <w:sz w:val="24"/>
                <w:szCs w:val="24"/>
                <w:lang w:val="en-US"/>
              </w:rPr>
              <w:t>The probability of survival was estimated by the product-limit procedure of Kaplan and Meier (1958). Statistical analyses for possible dose-related effects on survival used Cox’s (1972) method for testing two groups for equality and Tarone’s (1975) life table test to identify dose-related trends. All reported P values for the survival analyses are two sided.</w:t>
            </w:r>
            <w:r w:rsidRPr="00A353B6">
              <w:rPr>
                <w:rFonts w:eastAsia="Times New Roman"/>
                <w:sz w:val="24"/>
                <w:szCs w:val="24"/>
                <w:lang w:val="en-US"/>
              </w:rPr>
              <w:br w:type="page"/>
              <w:t>For calculation of statistical significance, the incidences of most neoplasms and all non-neoplastic lesions are given as the numbers of animals affected at each site examined microscopically. The Poly-k test (Bailer and Portier, 1988; Portier and Bailer, 1989; Piegorsch and Bailer, 1997) was used to</w:t>
            </w:r>
            <w:r w:rsidRPr="00A353B6">
              <w:rPr>
                <w:rFonts w:eastAsia="Times New Roman"/>
                <w:sz w:val="24"/>
                <w:szCs w:val="24"/>
                <w:lang w:val="en-US"/>
              </w:rPr>
              <w:br w:type="page"/>
              <w:t xml:space="preserve">assess neoplasm and non-neoplastic lesion prevalence. Tests of significance included pairwise comparisons of each exposed group with controls and a test for an overall exposure-related trend. Continuity-corrected tests were used in the analysis of lesion incidence, and reported P values are one sided. </w:t>
            </w:r>
            <w:r w:rsidRPr="00A353B6">
              <w:rPr>
                <w:rFonts w:eastAsia="Times New Roman"/>
                <w:sz w:val="24"/>
                <w:szCs w:val="24"/>
                <w:lang w:val="en-US"/>
              </w:rPr>
              <w:br w:type="page"/>
              <w:t xml:space="preserve">Body weight data, which has approximately normal distributions, was analyzed with the parametric multiple comparison procedures of Dunnett (1955) and Williams (1971, 1972).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563"/>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none</w:t>
            </w: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Results and discussions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8"/>
        <w:gridCol w:w="1570"/>
        <w:gridCol w:w="1625"/>
        <w:gridCol w:w="619"/>
        <w:gridCol w:w="1276"/>
        <w:gridCol w:w="3551"/>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Effect 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Basis for effect level / Remarks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NOAEC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carcinogenicity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sv-SE"/>
              </w:rPr>
            </w:pPr>
            <w:r w:rsidRPr="00A353B6">
              <w:rPr>
                <w:rFonts w:eastAsia="Times New Roman"/>
                <w:sz w:val="24"/>
                <w:szCs w:val="24"/>
                <w:lang w:val="sv-SE"/>
              </w:rPr>
              <w:t xml:space="preserve">8000 ppm (18359 mg/m3, 18.4 mg/L) nominal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sv-SE"/>
              </w:rPr>
            </w:pPr>
            <w:r w:rsidRPr="00A353B6">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there was no evidence of carcinogenic activity of isobutene in male or female B6C3F1 mice exposed to 500, 2000, or 8000 ppm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Results of examinations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Clinical signs and mortality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96125944"/>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Body weight and weight gain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49879008"/>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Food consumption and compound intake (if feeding study)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53914442"/>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Food efficiency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29058727"/>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Water consumption and compound intake (if drinking water study)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82958214"/>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Ophthalmoscopic examination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02259727"/>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Haematology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63898432"/>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Clinical chemistry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48092860"/>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Urinalysis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32973492"/>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Neurobehaviour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96745574"/>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Organ weights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49493398"/>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Gross pathology </w:t>
      </w:r>
    </w:p>
    <w:tbl>
      <w:tblPr>
        <w:tblW w:w="0" w:type="auto"/>
        <w:tblCellSpacing w:w="7" w:type="dxa"/>
        <w:tblCellMar>
          <w:top w:w="45" w:type="dxa"/>
          <w:left w:w="45" w:type="dxa"/>
          <w:bottom w:w="45" w:type="dxa"/>
          <w:right w:w="45" w:type="dxa"/>
        </w:tblCellMar>
        <w:tblLook w:val="04A0"/>
      </w:tblPr>
      <w:tblGrid>
        <w:gridCol w:w="8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28280187"/>
              <w:rPr>
                <w:rFonts w:eastAsia="Times New Roman"/>
                <w:sz w:val="24"/>
                <w:szCs w:val="24"/>
                <w:lang w:val="en-US"/>
              </w:rPr>
            </w:pPr>
            <w:r w:rsidRPr="00A353B6">
              <w:rPr>
                <w:rFonts w:eastAsia="Times New Roman"/>
                <w:sz w:val="24"/>
                <w:szCs w:val="24"/>
                <w:lang w:val="en-US"/>
              </w:rPr>
              <w:t xml:space="preserve">no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Histopathology: non-neoplastic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33562676"/>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Histopathology: neoplastic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98323936"/>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results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01089450"/>
              <w:rPr>
                <w:rFonts w:eastAsia="Times New Roman"/>
                <w:sz w:val="24"/>
                <w:szCs w:val="24"/>
                <w:lang w:val="en-US"/>
              </w:rPr>
            </w:pPr>
            <w:r w:rsidRPr="00A353B6">
              <w:rPr>
                <w:rFonts w:eastAsia="Times New Roman"/>
                <w:sz w:val="24"/>
                <w:szCs w:val="24"/>
                <w:lang w:val="en-US"/>
              </w:rPr>
              <w:t>CLINICAL SIGNS AND MORTALITY: Survival of exposed males and females was similar to that of the chamber controls (28/50, 32/50, 27/50, and 28/50 males and 32/50, 31/50, 39/50, and 33/50 females of the control, low, mid and high dose group, respectively, were still alive after 2 years. There were no clinical findings attributed to isobutene exposure.</w:t>
            </w:r>
            <w:r w:rsidRPr="00A353B6">
              <w:rPr>
                <w:rFonts w:eastAsia="Times New Roman"/>
                <w:sz w:val="24"/>
                <w:szCs w:val="24"/>
                <w:lang w:val="en-US"/>
              </w:rPr>
              <w:br w:type="page"/>
            </w:r>
            <w:r w:rsidRPr="00A353B6">
              <w:rPr>
                <w:rFonts w:eastAsia="Times New Roman"/>
                <w:sz w:val="24"/>
                <w:szCs w:val="24"/>
                <w:lang w:val="en-US"/>
              </w:rPr>
              <w:br w:type="page"/>
              <w:t>BODY WEIGHT AND WEIGHT GAIN : Mean body weights of exposed male mice and 500 ppm females were generally similar to those of the chamber controls throughout the study; however, the mean body weights of 2000 and 8000 ppm females were slightly less than those of the chamber controls from about week 52 to week 92.</w:t>
            </w:r>
            <w:r w:rsidRPr="00A353B6">
              <w:rPr>
                <w:rFonts w:eastAsia="Times New Roman"/>
                <w:sz w:val="24"/>
                <w:szCs w:val="24"/>
                <w:lang w:val="en-US"/>
              </w:rPr>
              <w:br w:type="page"/>
            </w:r>
            <w:r w:rsidRPr="00A353B6">
              <w:rPr>
                <w:rFonts w:eastAsia="Times New Roman"/>
                <w:sz w:val="24"/>
                <w:szCs w:val="24"/>
                <w:lang w:val="en-US"/>
              </w:rPr>
              <w:br w:type="page"/>
              <w:t>2-HYDROXYISOBUTYRIC ACID - BIOMARKER OF EXPOSURE: 2-Hydroxyisobutyric acid (HIBA), the major urinary metabolite of isobutene, was measured in the urine of male and female rats as an indicator of isobutene exposure at 6, 12, and 18 months. The amount of HIBA excreted increased with increasing exposure concentration. However, when HIBA concentration was normalized to isobutene exposure concentration, the relative amount of HIBA excreted decreased with increasing exposure concentration, implying nonlinear kinetics. Exposure to isobutene had no effect on the quantity of urine or the amount of creatinine excreted.</w:t>
            </w:r>
            <w:r w:rsidRPr="00A353B6">
              <w:rPr>
                <w:rFonts w:eastAsia="Times New Roman"/>
                <w:sz w:val="24"/>
                <w:szCs w:val="24"/>
                <w:lang w:val="en-US"/>
              </w:rPr>
              <w:br w:type="page"/>
            </w:r>
            <w:r w:rsidRPr="00A353B6">
              <w:rPr>
                <w:rFonts w:eastAsia="Times New Roman"/>
                <w:sz w:val="24"/>
                <w:szCs w:val="24"/>
                <w:lang w:val="en-US"/>
              </w:rPr>
              <w:br w:type="page"/>
              <w:t>HISTOPATHOLOGY - NON-NEOPLASTIC: The incidences of hyaline degeneration of the respiratory epithelium in all groups of exposed males and females were significantly greater than those in the chamber control groups and occurred with positive trends. The incidences of hyaline degeneration of the olfactory epithelium in males occurred with a positive trend. The incidences of this lesion in 2000 and 8000 ppm males were significantly greater than that in the chamber controls. The incidences of hyaline degeneration of the olfactory epithelium in females also occurred with a positive trend; however, the incidences were not statistically different from that in the chamber controls (see entry for this study in Repeat Dose Toxicity Section).</w:t>
            </w:r>
            <w:r w:rsidRPr="00A353B6">
              <w:rPr>
                <w:rFonts w:eastAsia="Times New Roman"/>
                <w:sz w:val="24"/>
                <w:szCs w:val="24"/>
                <w:lang w:val="en-US"/>
              </w:rPr>
              <w:br w:type="page"/>
            </w:r>
            <w:r w:rsidRPr="00A353B6">
              <w:rPr>
                <w:rFonts w:eastAsia="Times New Roman"/>
                <w:sz w:val="24"/>
                <w:szCs w:val="24"/>
                <w:lang w:val="en-US"/>
              </w:rPr>
              <w:br w:type="page"/>
              <w:t xml:space="preserve">HISTOPATHOLOGY - NEOPLASTIC: No neoplasms detected.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563"/>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Courier New" w:eastAsia="Times New Roman" w:hAnsi="Courier New" w:cs="Courier New"/>
                <w:sz w:val="24"/>
                <w:szCs w:val="24"/>
                <w:lang w:val="en-US"/>
              </w:rPr>
            </w:pPr>
            <w:r w:rsidRPr="00A353B6">
              <w:rPr>
                <w:rFonts w:ascii="Arial" w:eastAsia="Times New Roman" w:hAnsi="Arial" w:cs="Arial"/>
                <w:sz w:val="20"/>
                <w:szCs w:val="20"/>
                <w:lang w:val="en-US"/>
              </w:rPr>
              <w:t>none</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Overall remarks, attachments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REACH requires inhalation exposure units to be in mg/m3. Units of exposure in this report are given as ppm, ppm have been converted into mg/m3 using molecular weight of 56.11 and constant of 24.45 (molar vol of a gas at 25°C and 1 atm pressure).</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Applicant's summary and conclusion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Relevance of carcinogenic effects / potential </w:t>
      </w:r>
    </w:p>
    <w:tbl>
      <w:tblPr>
        <w:tblW w:w="0" w:type="auto"/>
        <w:tblCellSpacing w:w="7" w:type="dxa"/>
        <w:tblCellMar>
          <w:top w:w="45" w:type="dxa"/>
          <w:left w:w="45" w:type="dxa"/>
          <w:bottom w:w="45" w:type="dxa"/>
          <w:right w:w="45" w:type="dxa"/>
        </w:tblCellMar>
        <w:tblLook w:val="04A0"/>
      </w:tblPr>
      <w:tblGrid>
        <w:gridCol w:w="858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31188951"/>
              <w:rPr>
                <w:rFonts w:eastAsia="Times New Roman"/>
                <w:sz w:val="24"/>
                <w:szCs w:val="24"/>
                <w:lang w:val="en-US"/>
              </w:rPr>
            </w:pPr>
            <w:r w:rsidRPr="00A353B6">
              <w:rPr>
                <w:rFonts w:eastAsia="Times New Roman"/>
                <w:sz w:val="24"/>
                <w:szCs w:val="24"/>
                <w:lang w:val="en-US"/>
              </w:rPr>
              <w:t xml:space="preserve">There was no evidence of carcinogenic activity of isobutene (2-methylpropene) in mice.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89043001"/>
              <w:rPr>
                <w:rFonts w:eastAsia="Times New Roman"/>
                <w:sz w:val="24"/>
                <w:szCs w:val="24"/>
                <w:lang w:val="en-US"/>
              </w:rPr>
            </w:pPr>
            <w:r w:rsidRPr="00A353B6">
              <w:rPr>
                <w:rFonts w:eastAsia="Times New Roman"/>
                <w:sz w:val="24"/>
                <w:szCs w:val="24"/>
                <w:lang w:val="en-US"/>
              </w:rPr>
              <w:t xml:space="preserve">The NTP concluded that there was no evidence of carcinogenic activity of isobutene in male and female B6C3F1 mice exposed to 500, 2,000, or 8,000 ppm.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Groups of 50 male and 50 female B6C3F1 mice were exposed to isobutene at concentrations of 0, 500, 2000, or 8000 ppm (1147, 4589, 18359 mg/m3) 6 hours per day, 5 days per week, for 105 weeks. Survival of exposed males and females was similar to that of the chamber controls. Mean body weights of exposed mice were generally similar to those of the chamber controls throughout the study except for female mice exposed to 2000 or 8000 ppm, which weighed slightly less than chamber controls from about week 52 until week 92.</w:t>
            </w:r>
          </w:p>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The incidences of hyaline degeneration of the respiratory epithelium in all groups of exposed males and females were significantly greater than those in the chamber control groups. The incidences of hyaline degeneration of the olfactory epithelium in 2000 and 8000 ppm mice were greater than those in the chamber controls. The significance of these findings is discussedunder Section 7.5 (Repeat dose toxicity).</w:t>
            </w:r>
            <w:r w:rsidRPr="00A353B6">
              <w:rPr>
                <w:rFonts w:eastAsia="Times New Roman"/>
                <w:sz w:val="24"/>
                <w:szCs w:val="24"/>
                <w:lang w:val="en-US"/>
              </w:rPr>
              <w:t> </w:t>
            </w:r>
            <w:r w:rsidRPr="00A353B6">
              <w:rPr>
                <w:rFonts w:ascii="Arial" w:eastAsia="Times New Roman" w:hAnsi="Arial" w:cs="Arial"/>
                <w:sz w:val="20"/>
                <w:szCs w:val="20"/>
                <w:lang w:val="en-US"/>
              </w:rPr>
              <w:t xml:space="preserve">2-Hydroxyisobutyric acid (HIBA) the major urinary metabolite of </w:t>
            </w:r>
            <w:proofErr w:type="gramStart"/>
            <w:r w:rsidRPr="00A353B6">
              <w:rPr>
                <w:rFonts w:ascii="Arial" w:eastAsia="Times New Roman" w:hAnsi="Arial" w:cs="Arial"/>
                <w:sz w:val="20"/>
                <w:szCs w:val="20"/>
                <w:lang w:val="en-US"/>
              </w:rPr>
              <w:t>isobutene,</w:t>
            </w:r>
            <w:proofErr w:type="gramEnd"/>
            <w:r w:rsidRPr="00A353B6">
              <w:rPr>
                <w:rFonts w:ascii="Arial" w:eastAsia="Times New Roman" w:hAnsi="Arial" w:cs="Arial"/>
                <w:sz w:val="20"/>
                <w:szCs w:val="20"/>
                <w:lang w:val="en-US"/>
              </w:rPr>
              <w:t xml:space="preserve"> was measured in the urine of the mice as an indicator of isobutene exposure. The amount excreted increased with increasing exposure concentration but when HIBA concentration was normalized to isobutene exposure concentration, the relative amount of HIBA excreted decreased with increasing exposure concentration, implying nonlinear kinetics.</w:t>
            </w:r>
          </w:p>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It was concluded that there was no evidence of carcinogenic activity of isobutene in male or female B6C3F1 mice exposed to 500, 2000, or 8000 ppm and the NOAEC was 8000 ppm (18,359 mg/m3), the highest concentration tested.</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131955"/>
              <w:rPr>
                <w:rFonts w:eastAsia="Times New Roman"/>
                <w:sz w:val="24"/>
                <w:szCs w:val="24"/>
                <w:lang w:val="en-US"/>
              </w:rPr>
            </w:pPr>
            <w:r w:rsidRPr="00A353B6">
              <w:rPr>
                <w:rFonts w:eastAsia="Times New Roman"/>
                <w:sz w:val="24"/>
                <w:szCs w:val="24"/>
                <w:lang w:val="en-US"/>
              </w:rPr>
              <w:t xml:space="preserve">This carcinogenicity study was also conducted in rats. 14 week studies were conducted in order to establish dose levels for the carcinogenicity studies (see also Section 7.5). All results are reported in NTP 1998.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A353B6">
        <w:rPr>
          <w:rFonts w:ascii="Helvetica" w:eastAsia="Times New Roman" w:hAnsi="Helvetica" w:cs="Helvetica"/>
          <w:b/>
          <w:bCs/>
          <w:sz w:val="32"/>
          <w:szCs w:val="32"/>
          <w:u w:val="single"/>
          <w:lang w:val="en-US"/>
        </w:rPr>
        <w:t xml:space="preserve">7.8 Toxicity to reproduction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A353B6">
        <w:rPr>
          <w:rFonts w:ascii="Helvetica" w:eastAsia="Times New Roman" w:hAnsi="Helvetica" w:cs="Helvetica"/>
          <w:b/>
          <w:bCs/>
          <w:sz w:val="32"/>
          <w:szCs w:val="32"/>
          <w:u w:val="single"/>
          <w:lang w:val="en-US"/>
        </w:rPr>
        <w:t xml:space="preserve">7.8.1 Toxicity to reproduction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A353B6">
        <w:rPr>
          <w:rFonts w:ascii="Helvetica" w:eastAsia="Times New Roman" w:hAnsi="Helvetica" w:cs="Helvetica"/>
          <w:b/>
          <w:bCs/>
          <w:i/>
          <w:iCs/>
          <w:sz w:val="30"/>
          <w:szCs w:val="30"/>
          <w:lang w:val="en-US"/>
        </w:rPr>
        <w:t xml:space="preserve">Endpoint study record: Toxicity to reproduction. Supporting study NTP, 1988, 14 week rat </w:t>
      </w:r>
    </w:p>
    <w:tbl>
      <w:tblPr>
        <w:tblW w:w="0" w:type="auto"/>
        <w:tblCellSpacing w:w="7" w:type="dxa"/>
        <w:tblCellMar>
          <w:left w:w="0" w:type="dxa"/>
          <w:right w:w="0" w:type="dxa"/>
        </w:tblCellMar>
        <w:tblLook w:val="04A0"/>
      </w:tblPr>
      <w:tblGrid>
        <w:gridCol w:w="1044"/>
        <w:gridCol w:w="74"/>
        <w:gridCol w:w="3366"/>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22110297"/>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IUC5-ef04c5fc-3ea1-4c26-aa77-0ac586c74353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XML Transformation V1.0 Plug-In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2010-04-11 16:01:26 BST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Successfully migrated to IUCLID 5.2 format. </w:t>
            </w:r>
          </w:p>
        </w:tc>
      </w:tr>
    </w:tbl>
    <w:p w:rsidR="00A353B6" w:rsidRPr="00A353B6" w:rsidRDefault="00A353B6" w:rsidP="00A353B6">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796"/>
        <w:gridCol w:w="5580"/>
        <w:gridCol w:w="602"/>
        <w:gridCol w:w="609"/>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48525882"/>
              <w:rPr>
                <w:rFonts w:ascii="Helvetica" w:eastAsia="Times New Roman" w:hAnsi="Helvetica" w:cs="Helvetica"/>
                <w:b/>
                <w:bCs/>
                <w:color w:val="FF0000"/>
                <w:sz w:val="16"/>
                <w:szCs w:val="16"/>
                <w:lang w:val="en-US"/>
              </w:rPr>
            </w:pPr>
            <w:r w:rsidRPr="00A353B6">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supporting study; robust study summary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1 (reliable without restriction)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GLP, near guideline study, published in peer reviewed literature, no restrictions, fully adequate for assessment </w:t>
            </w:r>
          </w:p>
        </w:tc>
      </w:tr>
    </w:tbl>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Data source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38"/>
        <w:gridCol w:w="1062"/>
        <w:gridCol w:w="511"/>
        <w:gridCol w:w="1331"/>
        <w:gridCol w:w="1038"/>
        <w:gridCol w:w="1155"/>
        <w:gridCol w:w="1050"/>
        <w:gridCol w:w="1062"/>
        <w:gridCol w:w="730"/>
        <w:gridCol w:w="582"/>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date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National Toxicology Program( NTP)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1998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NTP Technical report on the toxicology and carcinogenesis studies of isobutene (CAS NO. 115-11-7) in F344/N rats and B6C3F1 mice (inhalation studies)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NIH publication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Battelle Pacific Northwest Laboratories (Richland, WA, USA)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NIH Publication No. 99-3977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National Toxicology Program, P.O. Box 12233 Research Triangle Park, NC 27709, USA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NTP TR 487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1998-12-01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32977280"/>
              <w:rPr>
                <w:rFonts w:eastAsia="Times New Roman"/>
                <w:sz w:val="24"/>
                <w:szCs w:val="24"/>
                <w:lang w:val="en-US"/>
              </w:rPr>
            </w:pPr>
            <w:r w:rsidRPr="00A353B6">
              <w:rPr>
                <w:rFonts w:eastAsia="Times New Roman"/>
                <w:sz w:val="24"/>
                <w:szCs w:val="24"/>
                <w:lang w:val="en-US"/>
              </w:rPr>
              <w:t xml:space="preserve">data published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45313873"/>
              <w:rPr>
                <w:rFonts w:eastAsia="Times New Roman"/>
                <w:sz w:val="24"/>
                <w:szCs w:val="24"/>
                <w:lang w:val="en-US"/>
              </w:rPr>
            </w:pPr>
            <w:r w:rsidRPr="00A353B6">
              <w:rPr>
                <w:rFonts w:eastAsia="Times New Roman"/>
                <w:sz w:val="24"/>
                <w:szCs w:val="24"/>
                <w:lang w:val="en-US"/>
              </w:rPr>
              <w:t xml:space="preserve">The data presented here are from the key study for repeat dose toxicity described in Section7.5.3 (NTP 487 14 week rat). All test methods are described there.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Materials and methods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435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78607658"/>
              <w:rPr>
                <w:rFonts w:eastAsia="Times New Roman"/>
                <w:sz w:val="24"/>
                <w:szCs w:val="24"/>
                <w:lang w:val="en-US"/>
              </w:rPr>
            </w:pPr>
            <w:proofErr w:type="gramStart"/>
            <w:r w:rsidRPr="00A353B6">
              <w:rPr>
                <w:rFonts w:eastAsia="Times New Roman"/>
                <w:sz w:val="24"/>
                <w:szCs w:val="24"/>
                <w:lang w:val="en-US"/>
              </w:rPr>
              <w:t>other</w:t>
            </w:r>
            <w:proofErr w:type="gramEnd"/>
            <w:r w:rsidRPr="00A353B6">
              <w:rPr>
                <w:rFonts w:eastAsia="Times New Roman"/>
                <w:sz w:val="24"/>
                <w:szCs w:val="24"/>
                <w:lang w:val="en-US"/>
              </w:rPr>
              <w:t xml:space="preserve">: 14 week repeat dose inhalation study.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Limit test </w:t>
      </w:r>
    </w:p>
    <w:tbl>
      <w:tblPr>
        <w:tblW w:w="0" w:type="auto"/>
        <w:tblCellSpacing w:w="7" w:type="dxa"/>
        <w:tblCellMar>
          <w:top w:w="45" w:type="dxa"/>
          <w:left w:w="45" w:type="dxa"/>
          <w:bottom w:w="45" w:type="dxa"/>
          <w:right w:w="45" w:type="dxa"/>
        </w:tblCellMar>
        <w:tblLook w:val="04A0"/>
      </w:tblPr>
      <w:tblGrid>
        <w:gridCol w:w="3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05480458"/>
              <w:rPr>
                <w:rFonts w:eastAsia="Times New Roman"/>
                <w:sz w:val="24"/>
                <w:szCs w:val="24"/>
                <w:lang w:val="en-US"/>
              </w:rPr>
            </w:pPr>
            <w:r w:rsidRPr="00A353B6">
              <w:rPr>
                <w:rFonts w:eastAsia="Times New Roman"/>
                <w:sz w:val="24"/>
                <w:szCs w:val="24"/>
                <w:lang w:val="en-US"/>
              </w:rPr>
              <w:t xml:space="preserve">no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2197"/>
        <w:gridCol w:w="819"/>
        <w:gridCol w:w="1443"/>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Deviations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 guideline followed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29"/>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1662133"/>
              <w:rPr>
                <w:rFonts w:eastAsia="Times New Roman"/>
                <w:sz w:val="24"/>
                <w:szCs w:val="24"/>
                <w:lang w:val="en-US"/>
              </w:rPr>
            </w:pPr>
            <w:r w:rsidRPr="00A353B6">
              <w:rPr>
                <w:rFonts w:eastAsia="Times New Roman"/>
                <w:sz w:val="24"/>
                <w:szCs w:val="24"/>
                <w:lang w:val="en-US"/>
              </w:rPr>
              <w:t xml:space="preserve">Samples taken from 14 week repeat dose inhalation study for analysis of reproductive parameters.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15002733"/>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materials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86879633"/>
              <w:rPr>
                <w:rFonts w:eastAsia="Times New Roman"/>
                <w:sz w:val="24"/>
                <w:szCs w:val="24"/>
                <w:lang w:val="en-US"/>
              </w:rPr>
            </w:pPr>
            <w:r w:rsidRPr="00A353B6">
              <w:rPr>
                <w:rFonts w:eastAsia="Times New Roman"/>
                <w:sz w:val="24"/>
                <w:szCs w:val="24"/>
                <w:lang w:val="en-US"/>
              </w:rPr>
              <w:t xml:space="preserve">yes </w:t>
            </w:r>
          </w:p>
        </w:tc>
      </w:tr>
    </w:tbl>
    <w:p w:rsidR="006925D3" w:rsidRDefault="006925D3" w:rsidP="00A353B6">
      <w:pPr>
        <w:keepNext/>
        <w:keepLines/>
        <w:tabs>
          <w:tab w:val="clear" w:pos="850"/>
          <w:tab w:val="clear" w:pos="1191"/>
          <w:tab w:val="clear" w:pos="1531"/>
        </w:tabs>
        <w:jc w:val="left"/>
        <w:rPr>
          <w:rFonts w:ascii="Helvetica" w:eastAsia="Times New Roman" w:hAnsi="Helvetica" w:cs="Helvetica"/>
          <w:b/>
          <w:bCs/>
          <w:sz w:val="20"/>
          <w:szCs w:val="20"/>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0"/>
          <w:szCs w:val="20"/>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0"/>
          <w:szCs w:val="20"/>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0"/>
          <w:szCs w:val="20"/>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0"/>
          <w:szCs w:val="20"/>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0"/>
          <w:szCs w:val="20"/>
          <w:lang w:val="en-US"/>
        </w:rPr>
      </w:pP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173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Identity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115-11-7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Isobutene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2-methylpropene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isobutylene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5239"/>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6589826"/>
              <w:rPr>
                <w:rFonts w:eastAsia="Times New Roman"/>
                <w:sz w:val="24"/>
                <w:szCs w:val="24"/>
                <w:lang w:val="en-US"/>
              </w:rPr>
            </w:pPr>
            <w:r w:rsidRPr="00A353B6">
              <w:rPr>
                <w:rFonts w:eastAsia="Times New Roman"/>
                <w:sz w:val="24"/>
                <w:szCs w:val="24"/>
                <w:lang w:val="en-US"/>
              </w:rPr>
              <w:t xml:space="preserve">isobutene; according to the authors, purity was &gt;98%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38458008"/>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animals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Species </w:t>
      </w:r>
    </w:p>
    <w:tbl>
      <w:tblPr>
        <w:tblW w:w="0" w:type="auto"/>
        <w:tblCellSpacing w:w="7" w:type="dxa"/>
        <w:tblCellMar>
          <w:top w:w="45" w:type="dxa"/>
          <w:left w:w="45" w:type="dxa"/>
          <w:bottom w:w="45" w:type="dxa"/>
          <w:right w:w="45" w:type="dxa"/>
        </w:tblCellMar>
        <w:tblLook w:val="04A0"/>
      </w:tblPr>
      <w:tblGrid>
        <w:gridCol w:w="37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07645253"/>
              <w:rPr>
                <w:rFonts w:eastAsia="Times New Roman"/>
                <w:sz w:val="24"/>
                <w:szCs w:val="24"/>
                <w:lang w:val="en-US"/>
              </w:rPr>
            </w:pPr>
            <w:r w:rsidRPr="00A353B6">
              <w:rPr>
                <w:rFonts w:eastAsia="Times New Roman"/>
                <w:sz w:val="24"/>
                <w:szCs w:val="24"/>
                <w:lang w:val="en-US"/>
              </w:rPr>
              <w:t xml:space="preserve">rat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Strain </w:t>
      </w:r>
    </w:p>
    <w:tbl>
      <w:tblPr>
        <w:tblW w:w="0" w:type="auto"/>
        <w:tblCellSpacing w:w="7" w:type="dxa"/>
        <w:tblCellMar>
          <w:top w:w="45" w:type="dxa"/>
          <w:left w:w="45" w:type="dxa"/>
          <w:bottom w:w="45" w:type="dxa"/>
          <w:right w:w="45" w:type="dxa"/>
        </w:tblCellMar>
        <w:tblLook w:val="04A0"/>
      </w:tblPr>
      <w:tblGrid>
        <w:gridCol w:w="124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06798788"/>
              <w:rPr>
                <w:rFonts w:eastAsia="Times New Roman"/>
                <w:sz w:val="24"/>
                <w:szCs w:val="24"/>
                <w:lang w:val="en-US"/>
              </w:rPr>
            </w:pPr>
            <w:r w:rsidRPr="00A353B6">
              <w:rPr>
                <w:rFonts w:eastAsia="Times New Roman"/>
                <w:sz w:val="24"/>
                <w:szCs w:val="24"/>
                <w:lang w:val="en-US"/>
              </w:rPr>
              <w:t xml:space="preserve">Fischer 344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Sex </w:t>
      </w:r>
    </w:p>
    <w:tbl>
      <w:tblPr>
        <w:tblW w:w="0" w:type="auto"/>
        <w:tblCellSpacing w:w="7" w:type="dxa"/>
        <w:tblCellMar>
          <w:top w:w="45" w:type="dxa"/>
          <w:left w:w="45" w:type="dxa"/>
          <w:bottom w:w="45" w:type="dxa"/>
          <w:right w:w="45" w:type="dxa"/>
        </w:tblCellMar>
        <w:tblLook w:val="04A0"/>
      </w:tblPr>
      <w:tblGrid>
        <w:gridCol w:w="130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75187506"/>
              <w:rPr>
                <w:rFonts w:eastAsia="Times New Roman"/>
                <w:sz w:val="24"/>
                <w:szCs w:val="24"/>
                <w:lang w:val="en-US"/>
              </w:rPr>
            </w:pPr>
            <w:r w:rsidRPr="00A353B6">
              <w:rPr>
                <w:rFonts w:eastAsia="Times New Roman"/>
                <w:sz w:val="24"/>
                <w:szCs w:val="24"/>
                <w:lang w:val="en-US"/>
              </w:rPr>
              <w:t xml:space="preserve">male/female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399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139640111"/>
              <w:rPr>
                <w:rFonts w:eastAsia="Times New Roman"/>
                <w:sz w:val="24"/>
                <w:szCs w:val="24"/>
                <w:lang w:val="en-US"/>
              </w:rPr>
            </w:pPr>
            <w:r w:rsidRPr="00A353B6">
              <w:rPr>
                <w:rFonts w:eastAsia="Times New Roman"/>
                <w:sz w:val="24"/>
                <w:szCs w:val="24"/>
                <w:lang w:val="en-US"/>
              </w:rPr>
              <w:t xml:space="preserve">See Section7.5.3 (NTP 487 14 week rat)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Administration / exposure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Route of administration </w:t>
      </w:r>
    </w:p>
    <w:tbl>
      <w:tblPr>
        <w:tblW w:w="0" w:type="auto"/>
        <w:tblCellSpacing w:w="7" w:type="dxa"/>
        <w:tblCellMar>
          <w:top w:w="45" w:type="dxa"/>
          <w:left w:w="45" w:type="dxa"/>
          <w:bottom w:w="45" w:type="dxa"/>
          <w:right w:w="45" w:type="dxa"/>
        </w:tblCellMar>
        <w:tblLook w:val="04A0"/>
      </w:tblPr>
      <w:tblGrid>
        <w:gridCol w:w="18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70014973"/>
              <w:rPr>
                <w:rFonts w:eastAsia="Times New Roman"/>
                <w:sz w:val="24"/>
                <w:szCs w:val="24"/>
                <w:lang w:val="en-US"/>
              </w:rPr>
            </w:pPr>
            <w:r w:rsidRPr="00A353B6">
              <w:rPr>
                <w:rFonts w:eastAsia="Times New Roman"/>
                <w:sz w:val="24"/>
                <w:szCs w:val="24"/>
                <w:lang w:val="en-US"/>
              </w:rPr>
              <w:t xml:space="preserve">inhalation: vapour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Type of inhalation exposure (if applicable) </w:t>
      </w:r>
    </w:p>
    <w:tbl>
      <w:tblPr>
        <w:tblW w:w="0" w:type="auto"/>
        <w:tblCellSpacing w:w="7" w:type="dxa"/>
        <w:tblCellMar>
          <w:top w:w="45" w:type="dxa"/>
          <w:left w:w="45" w:type="dxa"/>
          <w:bottom w:w="45" w:type="dxa"/>
          <w:right w:w="45" w:type="dxa"/>
        </w:tblCellMar>
        <w:tblLook w:val="04A0"/>
      </w:tblPr>
      <w:tblGrid>
        <w:gridCol w:w="124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91075555"/>
              <w:rPr>
                <w:rFonts w:eastAsia="Times New Roman"/>
                <w:sz w:val="24"/>
                <w:szCs w:val="24"/>
                <w:lang w:val="en-US"/>
              </w:rPr>
            </w:pPr>
            <w:r w:rsidRPr="00A353B6">
              <w:rPr>
                <w:rFonts w:eastAsia="Times New Roman"/>
                <w:sz w:val="24"/>
                <w:szCs w:val="24"/>
                <w:lang w:val="en-US"/>
              </w:rPr>
              <w:t xml:space="preserve">whole body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99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03970543"/>
              <w:rPr>
                <w:rFonts w:eastAsia="Times New Roman"/>
                <w:sz w:val="24"/>
                <w:szCs w:val="24"/>
                <w:lang w:val="en-US"/>
              </w:rPr>
            </w:pPr>
            <w:r w:rsidRPr="00A353B6">
              <w:rPr>
                <w:rFonts w:eastAsia="Times New Roman"/>
                <w:sz w:val="24"/>
                <w:szCs w:val="24"/>
                <w:lang w:val="en-US"/>
              </w:rPr>
              <w:t xml:space="preserve">other: air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exposure </w:t>
      </w:r>
    </w:p>
    <w:tbl>
      <w:tblPr>
        <w:tblW w:w="0" w:type="auto"/>
        <w:tblCellSpacing w:w="7" w:type="dxa"/>
        <w:tblCellMar>
          <w:top w:w="45" w:type="dxa"/>
          <w:left w:w="45" w:type="dxa"/>
          <w:bottom w:w="45" w:type="dxa"/>
          <w:right w:w="45" w:type="dxa"/>
        </w:tblCellMar>
        <w:tblLook w:val="04A0"/>
      </w:tblPr>
      <w:tblGrid>
        <w:gridCol w:w="399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22742021"/>
              <w:rPr>
                <w:rFonts w:eastAsia="Times New Roman"/>
                <w:sz w:val="24"/>
                <w:szCs w:val="24"/>
                <w:lang w:val="en-US"/>
              </w:rPr>
            </w:pPr>
            <w:r w:rsidRPr="00A353B6">
              <w:rPr>
                <w:rFonts w:eastAsia="Times New Roman"/>
                <w:sz w:val="24"/>
                <w:szCs w:val="24"/>
                <w:lang w:val="en-US"/>
              </w:rPr>
              <w:t xml:space="preserve">See Section7.5.3 (NTP 487 14 week rat)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mating procedure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98702091"/>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Analytical verification of doses or concentrations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74420610"/>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tblPr>
      <w:tblGrid>
        <w:gridCol w:w="399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43299043"/>
              <w:rPr>
                <w:rFonts w:eastAsia="Times New Roman"/>
                <w:sz w:val="24"/>
                <w:szCs w:val="24"/>
                <w:lang w:val="en-US"/>
              </w:rPr>
            </w:pPr>
            <w:r w:rsidRPr="00A353B6">
              <w:rPr>
                <w:rFonts w:eastAsia="Times New Roman"/>
                <w:sz w:val="24"/>
                <w:szCs w:val="24"/>
                <w:lang w:val="en-US"/>
              </w:rPr>
              <w:t xml:space="preserve">See Section7.5.3 (NTP 487 14 week rat)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Duration of treatment / exposure </w:t>
      </w:r>
    </w:p>
    <w:tbl>
      <w:tblPr>
        <w:tblW w:w="0" w:type="auto"/>
        <w:tblCellSpacing w:w="7" w:type="dxa"/>
        <w:tblCellMar>
          <w:top w:w="45" w:type="dxa"/>
          <w:left w:w="45" w:type="dxa"/>
          <w:bottom w:w="45" w:type="dxa"/>
          <w:right w:w="45" w:type="dxa"/>
        </w:tblCellMar>
        <w:tblLook w:val="04A0"/>
      </w:tblPr>
      <w:tblGrid>
        <w:gridCol w:w="10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69481738"/>
              <w:rPr>
                <w:rFonts w:eastAsia="Times New Roman"/>
                <w:sz w:val="24"/>
                <w:szCs w:val="24"/>
                <w:lang w:val="en-US"/>
              </w:rPr>
            </w:pPr>
            <w:r w:rsidRPr="00A353B6">
              <w:rPr>
                <w:rFonts w:eastAsia="Times New Roman"/>
                <w:sz w:val="24"/>
                <w:szCs w:val="24"/>
                <w:lang w:val="en-US"/>
              </w:rPr>
              <w:t xml:space="preserve">14 weeks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Frequency of treatment </w:t>
      </w:r>
    </w:p>
    <w:tbl>
      <w:tblPr>
        <w:tblW w:w="0" w:type="auto"/>
        <w:tblCellSpacing w:w="7" w:type="dxa"/>
        <w:tblCellMar>
          <w:top w:w="45" w:type="dxa"/>
          <w:left w:w="45" w:type="dxa"/>
          <w:bottom w:w="45" w:type="dxa"/>
          <w:right w:w="45" w:type="dxa"/>
        </w:tblCellMar>
        <w:tblLook w:val="04A0"/>
      </w:tblPr>
      <w:tblGrid>
        <w:gridCol w:w="114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1340987"/>
              <w:rPr>
                <w:rFonts w:eastAsia="Times New Roman"/>
                <w:sz w:val="24"/>
                <w:szCs w:val="24"/>
                <w:lang w:val="en-US"/>
              </w:rPr>
            </w:pPr>
            <w:r w:rsidRPr="00A353B6">
              <w:rPr>
                <w:rFonts w:eastAsia="Times New Roman"/>
                <w:sz w:val="24"/>
                <w:szCs w:val="24"/>
                <w:lang w:val="en-US"/>
              </w:rPr>
              <w:t xml:space="preserve">6h/d, 5d/w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study schedule </w:t>
      </w:r>
    </w:p>
    <w:tbl>
      <w:tblPr>
        <w:tblW w:w="0" w:type="auto"/>
        <w:tblCellSpacing w:w="7" w:type="dxa"/>
        <w:tblCellMar>
          <w:top w:w="45" w:type="dxa"/>
          <w:left w:w="45" w:type="dxa"/>
          <w:bottom w:w="45" w:type="dxa"/>
          <w:right w:w="45" w:type="dxa"/>
        </w:tblCellMar>
        <w:tblLook w:val="04A0"/>
      </w:tblPr>
      <w:tblGrid>
        <w:gridCol w:w="399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02663736"/>
              <w:rPr>
                <w:rFonts w:eastAsia="Times New Roman"/>
                <w:sz w:val="24"/>
                <w:szCs w:val="24"/>
                <w:lang w:val="en-US"/>
              </w:rPr>
            </w:pPr>
            <w:r w:rsidRPr="00A353B6">
              <w:rPr>
                <w:rFonts w:eastAsia="Times New Roman"/>
                <w:sz w:val="24"/>
                <w:szCs w:val="24"/>
                <w:lang w:val="en-US"/>
              </w:rPr>
              <w:t xml:space="preserve">See Section7.5.3 (NTP 487 14 week rat)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Doses / concentrations </w:t>
      </w:r>
    </w:p>
    <w:tbl>
      <w:tblPr>
        <w:tblW w:w="0" w:type="auto"/>
        <w:tblCellSpacing w:w="7" w:type="dxa"/>
        <w:tblCellMar>
          <w:top w:w="45" w:type="dxa"/>
          <w:left w:w="45" w:type="dxa"/>
          <w:bottom w:w="45" w:type="dxa"/>
          <w:right w:w="45" w:type="dxa"/>
        </w:tblCellMar>
        <w:tblLook w:val="04A0"/>
      </w:tblPr>
      <w:tblGrid>
        <w:gridCol w:w="568"/>
        <w:gridCol w:w="2797"/>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02355475"/>
              <w:rPr>
                <w:rFonts w:eastAsia="Times New Roman"/>
                <w:sz w:val="24"/>
                <w:szCs w:val="24"/>
                <w:lang w:val="en-US"/>
              </w:rPr>
            </w:pPr>
            <w:r w:rsidRPr="00A353B6">
              <w:rPr>
                <w:rFonts w:eastAsia="Times New Roman"/>
                <w:sz w:val="24"/>
                <w:szCs w:val="24"/>
                <w:lang w:val="en-US"/>
              </w:rPr>
              <w:t xml:space="preserve">500, 1000, 2000, 4000, 8000 ppm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Basis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other: target concentration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No. of animals per sex per dose </w:t>
      </w:r>
    </w:p>
    <w:tbl>
      <w:tblPr>
        <w:tblW w:w="0" w:type="auto"/>
        <w:tblCellSpacing w:w="7" w:type="dxa"/>
        <w:tblCellMar>
          <w:top w:w="45" w:type="dxa"/>
          <w:left w:w="45" w:type="dxa"/>
          <w:bottom w:w="45" w:type="dxa"/>
          <w:right w:w="45" w:type="dxa"/>
        </w:tblCellMar>
        <w:tblLook w:val="04A0"/>
      </w:tblPr>
      <w:tblGrid>
        <w:gridCol w:w="3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09270055"/>
              <w:rPr>
                <w:rFonts w:eastAsia="Times New Roman"/>
                <w:sz w:val="24"/>
                <w:szCs w:val="24"/>
                <w:lang w:val="en-US"/>
              </w:rPr>
            </w:pPr>
            <w:r w:rsidRPr="00A353B6">
              <w:rPr>
                <w:rFonts w:eastAsia="Times New Roman"/>
                <w:sz w:val="24"/>
                <w:szCs w:val="24"/>
                <w:lang w:val="en-US"/>
              </w:rPr>
              <w:t xml:space="preserve">10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Control animals </w:t>
      </w:r>
    </w:p>
    <w:tbl>
      <w:tblPr>
        <w:tblW w:w="0" w:type="auto"/>
        <w:tblCellSpacing w:w="7" w:type="dxa"/>
        <w:tblCellMar>
          <w:top w:w="45" w:type="dxa"/>
          <w:left w:w="45" w:type="dxa"/>
          <w:bottom w:w="45" w:type="dxa"/>
          <w:right w:w="45" w:type="dxa"/>
        </w:tblCellMar>
        <w:tblLook w:val="04A0"/>
      </w:tblPr>
      <w:tblGrid>
        <w:gridCol w:w="19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24056466"/>
              <w:rPr>
                <w:rFonts w:eastAsia="Times New Roman"/>
                <w:sz w:val="24"/>
                <w:szCs w:val="24"/>
                <w:lang w:val="en-US"/>
              </w:rPr>
            </w:pPr>
            <w:r w:rsidRPr="00A353B6">
              <w:rPr>
                <w:rFonts w:eastAsia="Times New Roman"/>
                <w:sz w:val="24"/>
                <w:szCs w:val="24"/>
                <w:lang w:val="en-US"/>
              </w:rPr>
              <w:t xml:space="preserve">yes, sham-exposed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Further details on study design </w:t>
      </w:r>
    </w:p>
    <w:tbl>
      <w:tblPr>
        <w:tblW w:w="0" w:type="auto"/>
        <w:tblCellSpacing w:w="7" w:type="dxa"/>
        <w:tblCellMar>
          <w:top w:w="45" w:type="dxa"/>
          <w:left w:w="45" w:type="dxa"/>
          <w:bottom w:w="45" w:type="dxa"/>
          <w:right w:w="45" w:type="dxa"/>
        </w:tblCellMar>
        <w:tblLook w:val="04A0"/>
      </w:tblPr>
      <w:tblGrid>
        <w:gridCol w:w="10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45954822"/>
              <w:rPr>
                <w:rFonts w:eastAsia="Times New Roman"/>
                <w:sz w:val="24"/>
                <w:szCs w:val="24"/>
                <w:lang w:val="en-US"/>
              </w:rPr>
            </w:pPr>
            <w:r w:rsidRPr="00A353B6">
              <w:rPr>
                <w:rFonts w:eastAsia="Times New Roman"/>
                <w:sz w:val="24"/>
                <w:szCs w:val="24"/>
                <w:lang w:val="en-US"/>
              </w:rPr>
              <w:t xml:space="preserve">see below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Positive control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42974905"/>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Examinations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Parental animals: Observations and examinations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90765290"/>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Estrous cyclicity (Parental animals)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79467802"/>
              <w:rPr>
                <w:rFonts w:eastAsia="Times New Roman"/>
                <w:sz w:val="24"/>
                <w:szCs w:val="24"/>
                <w:lang w:val="en-US"/>
              </w:rPr>
            </w:pPr>
            <w:r w:rsidRPr="00A353B6">
              <w:rPr>
                <w:rFonts w:eastAsia="Times New Roman"/>
                <w:sz w:val="24"/>
                <w:szCs w:val="24"/>
                <w:lang w:val="en-US"/>
              </w:rPr>
              <w:t xml:space="preserve">Vaginal samples were collected for up to 12 consecutive days prior to the end of the 14 weeks studies from all females exposed to 0, 2,000, 4,000, and 8,000 ppm for vaginal cytology evaluations. The following parameters were evaluated: oestrous cycle length and relative frequency of oestrous stages. Methods used were those described in the NTP’s vaginal cytology evaluation protocol (NTP, 1987).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Sperm parameters (Parental animals)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36230970"/>
              <w:rPr>
                <w:rFonts w:eastAsia="Times New Roman"/>
                <w:sz w:val="24"/>
                <w:szCs w:val="24"/>
                <w:lang w:val="en-US"/>
              </w:rPr>
            </w:pPr>
            <w:r w:rsidRPr="00A353B6">
              <w:rPr>
                <w:rFonts w:eastAsia="Times New Roman"/>
                <w:sz w:val="24"/>
                <w:szCs w:val="24"/>
                <w:lang w:val="en-US"/>
              </w:rPr>
              <w:t xml:space="preserve">At the end of the 14 week study, sperm samples were collected from all males in the 0, 2,000, 4,000, and 8,000 ppm exposure groups for sperm motility evaluations. The following parameters were evaluated: spermatid heads per testis, spermatid count, and epididymal spermatozoal concentration and motility. The left cauda epididymis, epididymis, and testis were weighed. Methods used were those described in the NTP’s sperm morphology evaluation protocol (NTP, 1987).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Litter observations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8427839"/>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Postmortem examinations (Parental animals)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28572903"/>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Postmortem examinations (Offspring)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94285154"/>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29764547"/>
              <w:rPr>
                <w:rFonts w:eastAsia="Times New Roman"/>
                <w:sz w:val="24"/>
                <w:szCs w:val="24"/>
                <w:lang w:val="en-US"/>
              </w:rPr>
            </w:pPr>
            <w:r w:rsidRPr="00A353B6">
              <w:rPr>
                <w:rFonts w:eastAsia="Times New Roman"/>
                <w:sz w:val="24"/>
                <w:szCs w:val="24"/>
                <w:lang w:val="en-US"/>
              </w:rPr>
              <w:t xml:space="preserve">Organ and body weight data were analyzed with the parametric multiple comparison procedures of Dunnett (1955) and Williams (1971, 1972). Haematology, clinical chemistry, urinalysis, spermatid, and epididymal spermatozoal data, which have typically skewed distributions, were analyzed using the non parametric multiple comparison methods of Shirley (1977) and Dunn (1964). Jonckheere’s test (Jonckheere, 1954) was used to assess the significance of the dose-related trends and to determine whether a trend-sensitive test (Williams’ or Shirley’s test) was more appropriate for pairwise comparisons than a test that does not assume a monotonic dose-related trend (Dunnett’s or Dunn’s test). Prior to statistical analysis, implausible values were eliminated from the analysis. Average severity values were analyzed for significance with the Mann-Whitney U test (Hollander and Wolfe, 1973). Because vaginal cytology data are </w:t>
            </w:r>
            <w:proofErr w:type="gramStart"/>
            <w:r w:rsidRPr="00A353B6">
              <w:rPr>
                <w:rFonts w:eastAsia="Times New Roman"/>
                <w:sz w:val="24"/>
                <w:szCs w:val="24"/>
                <w:lang w:val="en-US"/>
              </w:rPr>
              <w:t>proportions ,</w:t>
            </w:r>
            <w:proofErr w:type="gramEnd"/>
            <w:r w:rsidRPr="00A353B6">
              <w:rPr>
                <w:rFonts w:eastAsia="Times New Roman"/>
                <w:sz w:val="24"/>
                <w:szCs w:val="24"/>
                <w:lang w:val="en-US"/>
              </w:rPr>
              <w:t xml:space="preserve"> an arcsine transformation was used to bring the data into closer conformance with a normality assumption. Treatment effects were investigated by applying a multivariate analysis of variance (Morrison, 1976) to the transformed data to test for simultaneous equality of measurements across exposure concentrations.</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Reproductive indices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58987644"/>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Offspring viability indices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97406178"/>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563"/>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none</w:t>
            </w: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Results and discussions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7"/>
        <w:gridCol w:w="935"/>
        <w:gridCol w:w="1276"/>
        <w:gridCol w:w="1768"/>
        <w:gridCol w:w="612"/>
        <w:gridCol w:w="4051"/>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Generation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Basis for effect level / Remarks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NOAEC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P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8000 ppm (18,359mg/m3)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There were no effects on female reproductive parameters and the effects on male reproductive parameters were very minor, and were not considered to be of biological relevance.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Results of examinations: parental animals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Clinical signs (parental animals)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02447689"/>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Body weight and food consumption (parental animals)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34580701"/>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Test substance intake (parental animals)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73290722"/>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Reproductive function: estrous cycle (parental animals)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46036387"/>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Reproductive function: sperm measures (parental animals)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19811324"/>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Reproductive performance (parental animals)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36338995"/>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Organ weights (parental animals)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07846717"/>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Gross pathology (parental animals)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56708613"/>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Histopathology (parental animals)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54606652"/>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results (parental animals)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11827404"/>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Results of examinations: offspring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Viability (offspring) </w:t>
      </w:r>
    </w:p>
    <w:tbl>
      <w:tblPr>
        <w:tblW w:w="0" w:type="auto"/>
        <w:tblCellSpacing w:w="7" w:type="dxa"/>
        <w:tblCellMar>
          <w:top w:w="45" w:type="dxa"/>
          <w:left w:w="45" w:type="dxa"/>
          <w:bottom w:w="45" w:type="dxa"/>
          <w:right w:w="45" w:type="dxa"/>
        </w:tblCellMar>
        <w:tblLook w:val="04A0"/>
      </w:tblPr>
      <w:tblGrid>
        <w:gridCol w:w="8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62142685"/>
              <w:rPr>
                <w:rFonts w:eastAsia="Times New Roman"/>
                <w:sz w:val="24"/>
                <w:szCs w:val="24"/>
                <w:lang w:val="en-US"/>
              </w:rPr>
            </w:pPr>
            <w:r w:rsidRPr="00A353B6">
              <w:rPr>
                <w:rFonts w:eastAsia="Times New Roman"/>
                <w:sz w:val="24"/>
                <w:szCs w:val="24"/>
                <w:lang w:val="en-US"/>
              </w:rPr>
              <w:t xml:space="preserve">no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Clinical signs (offspring) </w:t>
      </w:r>
    </w:p>
    <w:tbl>
      <w:tblPr>
        <w:tblW w:w="0" w:type="auto"/>
        <w:tblCellSpacing w:w="7" w:type="dxa"/>
        <w:tblCellMar>
          <w:top w:w="45" w:type="dxa"/>
          <w:left w:w="45" w:type="dxa"/>
          <w:bottom w:w="45" w:type="dxa"/>
          <w:right w:w="45" w:type="dxa"/>
        </w:tblCellMar>
        <w:tblLook w:val="04A0"/>
      </w:tblPr>
      <w:tblGrid>
        <w:gridCol w:w="8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19013127"/>
              <w:rPr>
                <w:rFonts w:eastAsia="Times New Roman"/>
                <w:sz w:val="24"/>
                <w:szCs w:val="24"/>
                <w:lang w:val="en-US"/>
              </w:rPr>
            </w:pPr>
            <w:r w:rsidRPr="00A353B6">
              <w:rPr>
                <w:rFonts w:eastAsia="Times New Roman"/>
                <w:sz w:val="24"/>
                <w:szCs w:val="24"/>
                <w:lang w:val="en-US"/>
              </w:rPr>
              <w:t xml:space="preserve">no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Body weight (offspring) </w:t>
      </w:r>
    </w:p>
    <w:tbl>
      <w:tblPr>
        <w:tblW w:w="0" w:type="auto"/>
        <w:tblCellSpacing w:w="7" w:type="dxa"/>
        <w:tblCellMar>
          <w:top w:w="45" w:type="dxa"/>
          <w:left w:w="45" w:type="dxa"/>
          <w:bottom w:w="45" w:type="dxa"/>
          <w:right w:w="45" w:type="dxa"/>
        </w:tblCellMar>
        <w:tblLook w:val="04A0"/>
      </w:tblPr>
      <w:tblGrid>
        <w:gridCol w:w="8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74721005"/>
              <w:rPr>
                <w:rFonts w:eastAsia="Times New Roman"/>
                <w:sz w:val="24"/>
                <w:szCs w:val="24"/>
                <w:lang w:val="en-US"/>
              </w:rPr>
            </w:pPr>
            <w:r w:rsidRPr="00A353B6">
              <w:rPr>
                <w:rFonts w:eastAsia="Times New Roman"/>
                <w:sz w:val="24"/>
                <w:szCs w:val="24"/>
                <w:lang w:val="en-US"/>
              </w:rPr>
              <w:t xml:space="preserve">no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Sexual maturation (offspring) </w:t>
      </w:r>
    </w:p>
    <w:tbl>
      <w:tblPr>
        <w:tblW w:w="0" w:type="auto"/>
        <w:tblCellSpacing w:w="7" w:type="dxa"/>
        <w:tblCellMar>
          <w:top w:w="45" w:type="dxa"/>
          <w:left w:w="45" w:type="dxa"/>
          <w:bottom w:w="45" w:type="dxa"/>
          <w:right w:w="45" w:type="dxa"/>
        </w:tblCellMar>
        <w:tblLook w:val="04A0"/>
      </w:tblPr>
      <w:tblGrid>
        <w:gridCol w:w="8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126464533"/>
              <w:rPr>
                <w:rFonts w:eastAsia="Times New Roman"/>
                <w:sz w:val="24"/>
                <w:szCs w:val="24"/>
                <w:lang w:val="en-US"/>
              </w:rPr>
            </w:pPr>
            <w:r w:rsidRPr="00A353B6">
              <w:rPr>
                <w:rFonts w:eastAsia="Times New Roman"/>
                <w:sz w:val="24"/>
                <w:szCs w:val="24"/>
                <w:lang w:val="en-US"/>
              </w:rPr>
              <w:t xml:space="preserve">no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Organ weights (offspring) </w:t>
      </w:r>
    </w:p>
    <w:tbl>
      <w:tblPr>
        <w:tblW w:w="0" w:type="auto"/>
        <w:tblCellSpacing w:w="7" w:type="dxa"/>
        <w:tblCellMar>
          <w:top w:w="45" w:type="dxa"/>
          <w:left w:w="45" w:type="dxa"/>
          <w:bottom w:w="45" w:type="dxa"/>
          <w:right w:w="45" w:type="dxa"/>
        </w:tblCellMar>
        <w:tblLook w:val="04A0"/>
      </w:tblPr>
      <w:tblGrid>
        <w:gridCol w:w="8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42880217"/>
              <w:rPr>
                <w:rFonts w:eastAsia="Times New Roman"/>
                <w:sz w:val="24"/>
                <w:szCs w:val="24"/>
                <w:lang w:val="en-US"/>
              </w:rPr>
            </w:pPr>
            <w:r w:rsidRPr="00A353B6">
              <w:rPr>
                <w:rFonts w:eastAsia="Times New Roman"/>
                <w:sz w:val="24"/>
                <w:szCs w:val="24"/>
                <w:lang w:val="en-US"/>
              </w:rPr>
              <w:t xml:space="preserve">no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Gross pathology (offspring) </w:t>
      </w:r>
    </w:p>
    <w:tbl>
      <w:tblPr>
        <w:tblW w:w="0" w:type="auto"/>
        <w:tblCellSpacing w:w="7" w:type="dxa"/>
        <w:tblCellMar>
          <w:top w:w="45" w:type="dxa"/>
          <w:left w:w="45" w:type="dxa"/>
          <w:bottom w:w="45" w:type="dxa"/>
          <w:right w:w="45" w:type="dxa"/>
        </w:tblCellMar>
        <w:tblLook w:val="04A0"/>
      </w:tblPr>
      <w:tblGrid>
        <w:gridCol w:w="8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03922681"/>
              <w:rPr>
                <w:rFonts w:eastAsia="Times New Roman"/>
                <w:sz w:val="24"/>
                <w:szCs w:val="24"/>
                <w:lang w:val="en-US"/>
              </w:rPr>
            </w:pPr>
            <w:r w:rsidRPr="00A353B6">
              <w:rPr>
                <w:rFonts w:eastAsia="Times New Roman"/>
                <w:sz w:val="24"/>
                <w:szCs w:val="24"/>
                <w:lang w:val="en-US"/>
              </w:rPr>
              <w:t xml:space="preserve">no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Histopathology (offspring) </w:t>
      </w:r>
    </w:p>
    <w:tbl>
      <w:tblPr>
        <w:tblW w:w="0" w:type="auto"/>
        <w:tblCellSpacing w:w="7" w:type="dxa"/>
        <w:tblCellMar>
          <w:top w:w="45" w:type="dxa"/>
          <w:left w:w="45" w:type="dxa"/>
          <w:bottom w:w="45" w:type="dxa"/>
          <w:right w:w="45" w:type="dxa"/>
        </w:tblCellMar>
        <w:tblLook w:val="04A0"/>
      </w:tblPr>
      <w:tblGrid>
        <w:gridCol w:w="8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83773254"/>
              <w:rPr>
                <w:rFonts w:eastAsia="Times New Roman"/>
                <w:sz w:val="24"/>
                <w:szCs w:val="24"/>
                <w:lang w:val="en-US"/>
              </w:rPr>
            </w:pPr>
            <w:r w:rsidRPr="00A353B6">
              <w:rPr>
                <w:rFonts w:eastAsia="Times New Roman"/>
                <w:sz w:val="24"/>
                <w:szCs w:val="24"/>
                <w:lang w:val="en-US"/>
              </w:rPr>
              <w:t xml:space="preserve">no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results (offspring) </w:t>
      </w:r>
    </w:p>
    <w:tbl>
      <w:tblPr>
        <w:tblW w:w="0" w:type="auto"/>
        <w:tblCellSpacing w:w="7" w:type="dxa"/>
        <w:tblCellMar>
          <w:top w:w="45" w:type="dxa"/>
          <w:left w:w="45" w:type="dxa"/>
          <w:bottom w:w="45" w:type="dxa"/>
          <w:right w:w="45" w:type="dxa"/>
        </w:tblCellMar>
        <w:tblLook w:val="04A0"/>
      </w:tblPr>
      <w:tblGrid>
        <w:gridCol w:w="285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00383055"/>
              <w:rPr>
                <w:rFonts w:eastAsia="Times New Roman"/>
                <w:sz w:val="24"/>
                <w:szCs w:val="24"/>
                <w:lang w:val="en-US"/>
              </w:rPr>
            </w:pPr>
            <w:r w:rsidRPr="00A353B6">
              <w:rPr>
                <w:rFonts w:eastAsia="Times New Roman"/>
                <w:sz w:val="24"/>
                <w:szCs w:val="24"/>
                <w:lang w:val="en-US"/>
              </w:rPr>
              <w:t xml:space="preserve">no offspring - 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 xml:space="preserve">In male rats left epididymis weights (only the left were weighed) were significantly increasedin 8000-ppm </w:t>
            </w:r>
            <w:proofErr w:type="gramStart"/>
            <w:r w:rsidRPr="00A353B6">
              <w:rPr>
                <w:rFonts w:ascii="Arial" w:eastAsia="Times New Roman" w:hAnsi="Arial" w:cs="Arial"/>
                <w:sz w:val="20"/>
                <w:szCs w:val="20"/>
                <w:lang w:val="en-US"/>
              </w:rPr>
              <w:t>males(</w:t>
            </w:r>
            <w:proofErr w:type="gramEnd"/>
            <w:r w:rsidRPr="00A353B6">
              <w:rPr>
                <w:rFonts w:ascii="Arial" w:eastAsia="Times New Roman" w:hAnsi="Arial" w:cs="Arial"/>
                <w:sz w:val="20"/>
                <w:szCs w:val="20"/>
                <w:lang w:val="en-US"/>
              </w:rPr>
              <w:t xml:space="preserve">control 0.1742± 0.0063; 8000ppm 0.1936± 0.0046 g). Epididymal sperm motility was significantly decreasedin 8000 ppm </w:t>
            </w:r>
            <w:proofErr w:type="gramStart"/>
            <w:r w:rsidRPr="00A353B6">
              <w:rPr>
                <w:rFonts w:ascii="Arial" w:eastAsia="Times New Roman" w:hAnsi="Arial" w:cs="Arial"/>
                <w:sz w:val="20"/>
                <w:szCs w:val="20"/>
                <w:lang w:val="en-US"/>
              </w:rPr>
              <w:t>males(</w:t>
            </w:r>
            <w:proofErr w:type="gramEnd"/>
            <w:r w:rsidRPr="00A353B6">
              <w:rPr>
                <w:rFonts w:ascii="Arial" w:eastAsia="Times New Roman" w:hAnsi="Arial" w:cs="Arial"/>
                <w:sz w:val="20"/>
                <w:szCs w:val="20"/>
                <w:lang w:val="en-US"/>
              </w:rPr>
              <w:t>control 91.15± 3.18; 8000ppm 86.53± 1.90 %). There was no effect on testis weight, numbers ofspermatid heads per testis, spermatid count or epididymal spermatozoal concentration. There were no histopathological changes in any of the male reproductive tissues examined.</w:t>
            </w:r>
          </w:p>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In female rats there were no effects on any of the parameters measured (oestrous cycle length and relative frequency of oestrous stages).There were no histopathological changes in any of the female reproductive tissues examined.</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Overall remarks, attachments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REACH requires inhalation exposure units to be in mg/m3. Units of exposure in this report are given as ppm, ppm have been converted into mg/m3 using molecular weight of 56.11 and constant of 24.45 (molar vol of a gas at 25°C and 1 atm pressure).</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Applicant's summary and conclusion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43835618"/>
              <w:rPr>
                <w:rFonts w:eastAsia="Times New Roman"/>
                <w:sz w:val="24"/>
                <w:szCs w:val="24"/>
                <w:lang w:val="en-US"/>
              </w:rPr>
            </w:pPr>
            <w:r w:rsidRPr="00A353B6">
              <w:rPr>
                <w:rFonts w:eastAsia="Times New Roman"/>
                <w:sz w:val="24"/>
                <w:szCs w:val="24"/>
                <w:lang w:val="en-US"/>
              </w:rPr>
              <w:t xml:space="preserve">No effects on female reproductive parameters and only minor effects on male reproductive parameters (not considered to be of biological relevance) were observed when F344/N rats were exposed by whole body inhalation to isobutene at concentrations of 0, 500, 1,000, 2,000, 4,000, or 8,000 ppm, (1147, 2294, 4589, 9179, 18359 mg/m3) 6 hours per day, 5 days per week, for 14 weeks.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F344/N rats were exposed by whole body inhalation to isobutene at concentrations of 0, 500, 1,000, 2,000, 4,000, or 8,000 ppm (1147, 2294, 4589, 9179, 18359</w:t>
            </w:r>
            <w:r w:rsidRPr="00A353B6">
              <w:rPr>
                <w:rFonts w:eastAsia="Times New Roman"/>
                <w:sz w:val="24"/>
                <w:szCs w:val="24"/>
                <w:lang w:val="en-US"/>
              </w:rPr>
              <w:t> </w:t>
            </w:r>
            <w:r w:rsidRPr="00A353B6">
              <w:rPr>
                <w:rFonts w:ascii="Arial" w:eastAsia="Times New Roman" w:hAnsi="Arial" w:cs="Arial"/>
                <w:sz w:val="20"/>
                <w:szCs w:val="20"/>
                <w:lang w:val="en-US"/>
              </w:rPr>
              <w:t>mg/m3), 6 hours per day, 5 days per week, for 14 weeks. All rats survived to the end of the study. There were no effect on final body weights and no exposure-related gross lesions were observed at necropsy. There were no significant exposure-related toxicological effects at any dose level. Increased liver and kidney weights and minimal hypertrophy of goblet cells lining the nasopharyngeal ducts were considered to be non-toxic adaptive responses. There were no effects on female reproductive parameters and the effects on male reproductive parameters were very minor, and were not considered to be of biological relevance. This study had a NOAEC of 8000 ppm (18,359mg/m3) for toxicity.</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02049798"/>
              <w:rPr>
                <w:rFonts w:eastAsia="Times New Roman"/>
                <w:sz w:val="24"/>
                <w:szCs w:val="24"/>
                <w:lang w:val="en-US"/>
              </w:rPr>
            </w:pPr>
            <w:r w:rsidRPr="00A353B6">
              <w:rPr>
                <w:rFonts w:eastAsia="Times New Roman"/>
                <w:sz w:val="24"/>
                <w:szCs w:val="24"/>
                <w:lang w:val="en-US"/>
              </w:rPr>
              <w:t xml:space="preserve">This study was conducted in order to establish dose levels for the carcinogenicity study (see Section 7.7).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A353B6">
        <w:rPr>
          <w:rFonts w:ascii="Helvetica" w:eastAsia="Times New Roman" w:hAnsi="Helvetica" w:cs="Helvetica"/>
          <w:b/>
          <w:bCs/>
          <w:i/>
          <w:iCs/>
          <w:sz w:val="30"/>
          <w:szCs w:val="30"/>
          <w:lang w:val="en-US"/>
        </w:rPr>
        <w:t xml:space="preserve">Endpoint study record: Toxicity to reproduction. Supporting study NTP, 1988, 14 week mouse </w:t>
      </w:r>
    </w:p>
    <w:tbl>
      <w:tblPr>
        <w:tblW w:w="0" w:type="auto"/>
        <w:tblCellSpacing w:w="7" w:type="dxa"/>
        <w:tblCellMar>
          <w:left w:w="0" w:type="dxa"/>
          <w:right w:w="0" w:type="dxa"/>
        </w:tblCellMar>
        <w:tblLook w:val="04A0"/>
      </w:tblPr>
      <w:tblGrid>
        <w:gridCol w:w="1044"/>
        <w:gridCol w:w="74"/>
        <w:gridCol w:w="3366"/>
      </w:tblGrid>
      <w:tr w:rsidR="00A353B6" w:rsidRPr="00783B00">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4526366"/>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s-ES_tradnl"/>
              </w:rPr>
            </w:pPr>
            <w:r w:rsidRPr="00A353B6">
              <w:rPr>
                <w:rFonts w:ascii="Helvetica" w:eastAsia="Times New Roman" w:hAnsi="Helvetica" w:cs="Helvetica"/>
                <w:color w:val="0000B2"/>
                <w:sz w:val="16"/>
                <w:szCs w:val="16"/>
                <w:lang w:val="es-ES_tradnl"/>
              </w:rPr>
              <w:t xml:space="preserve">IUC5-b1e483e9-1df6-4b37-a197-707f27f60da2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XML Transformation V1.0 Plug-In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2010-04-11 16:01:53 BST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Successfully migrated to IUCLID 5.2 format. </w:t>
            </w:r>
          </w:p>
        </w:tc>
      </w:tr>
    </w:tbl>
    <w:p w:rsidR="00A353B6" w:rsidRPr="00A353B6" w:rsidRDefault="00A353B6" w:rsidP="00A353B6">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796"/>
        <w:gridCol w:w="5580"/>
        <w:gridCol w:w="602"/>
        <w:gridCol w:w="609"/>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130581864"/>
              <w:rPr>
                <w:rFonts w:ascii="Helvetica" w:eastAsia="Times New Roman" w:hAnsi="Helvetica" w:cs="Helvetica"/>
                <w:b/>
                <w:bCs/>
                <w:color w:val="FF0000"/>
                <w:sz w:val="16"/>
                <w:szCs w:val="16"/>
                <w:lang w:val="en-US"/>
              </w:rPr>
            </w:pPr>
            <w:r w:rsidRPr="00A353B6">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supporting study; robust study summary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1 (reliable without restriction)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GLP, near guideline study, published in peer reviewed literature, no restrictions, fully adequate for assessment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Data source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38"/>
        <w:gridCol w:w="1062"/>
        <w:gridCol w:w="511"/>
        <w:gridCol w:w="1331"/>
        <w:gridCol w:w="1038"/>
        <w:gridCol w:w="1155"/>
        <w:gridCol w:w="1050"/>
        <w:gridCol w:w="1062"/>
        <w:gridCol w:w="730"/>
        <w:gridCol w:w="582"/>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date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National Toxicology Program( NTP)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1998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NTP Technical report on the toxicology and carcinogenesis studies of isobutene (CAS NO. 115-11-7) in F344/N rats and B6C3F1 mice (inhalation studies)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NIH publication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Battelle Pacific Northwest Laboratories (Richland, WA, USA)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NIH Publication No. 99-3977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National Toxicology Program, P.O. Box 12233 Research Triangle Park, NC 27709, USA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NTP TR 487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1998-12-01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151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55021088"/>
              <w:rPr>
                <w:rFonts w:eastAsia="Times New Roman"/>
                <w:sz w:val="24"/>
                <w:szCs w:val="24"/>
                <w:lang w:val="en-US"/>
              </w:rPr>
            </w:pPr>
            <w:r w:rsidRPr="00A353B6">
              <w:rPr>
                <w:rFonts w:eastAsia="Times New Roman"/>
                <w:sz w:val="24"/>
                <w:szCs w:val="24"/>
                <w:lang w:val="en-US"/>
              </w:rPr>
              <w:t xml:space="preserve">data published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5952059"/>
              <w:rPr>
                <w:rFonts w:eastAsia="Times New Roman"/>
                <w:sz w:val="24"/>
                <w:szCs w:val="24"/>
                <w:lang w:val="en-US"/>
              </w:rPr>
            </w:pPr>
            <w:r w:rsidRPr="00A353B6">
              <w:rPr>
                <w:rFonts w:eastAsia="Times New Roman"/>
                <w:sz w:val="24"/>
                <w:szCs w:val="24"/>
                <w:lang w:val="en-US"/>
              </w:rPr>
              <w:t xml:space="preserve">The data presented here are from the key study for repeat dose toxicity described in Section7.5.3 (NTP 487 14 week mouse). All test methods are described there.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Materials and methods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435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30355796"/>
              <w:rPr>
                <w:rFonts w:eastAsia="Times New Roman"/>
                <w:sz w:val="24"/>
                <w:szCs w:val="24"/>
                <w:lang w:val="en-US"/>
              </w:rPr>
            </w:pPr>
            <w:proofErr w:type="gramStart"/>
            <w:r w:rsidRPr="00A353B6">
              <w:rPr>
                <w:rFonts w:eastAsia="Times New Roman"/>
                <w:sz w:val="24"/>
                <w:szCs w:val="24"/>
                <w:lang w:val="en-US"/>
              </w:rPr>
              <w:t>other</w:t>
            </w:r>
            <w:proofErr w:type="gramEnd"/>
            <w:r w:rsidRPr="00A353B6">
              <w:rPr>
                <w:rFonts w:eastAsia="Times New Roman"/>
                <w:sz w:val="24"/>
                <w:szCs w:val="24"/>
                <w:lang w:val="en-US"/>
              </w:rPr>
              <w:t xml:space="preserve">: 14 week repeat dose inhalation study.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Limit test </w:t>
      </w:r>
    </w:p>
    <w:tbl>
      <w:tblPr>
        <w:tblW w:w="0" w:type="auto"/>
        <w:tblCellSpacing w:w="7" w:type="dxa"/>
        <w:tblCellMar>
          <w:top w:w="45" w:type="dxa"/>
          <w:left w:w="45" w:type="dxa"/>
          <w:bottom w:w="45" w:type="dxa"/>
          <w:right w:w="45" w:type="dxa"/>
        </w:tblCellMar>
        <w:tblLook w:val="04A0"/>
      </w:tblPr>
      <w:tblGrid>
        <w:gridCol w:w="3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92652125"/>
              <w:rPr>
                <w:rFonts w:eastAsia="Times New Roman"/>
                <w:sz w:val="24"/>
                <w:szCs w:val="24"/>
                <w:lang w:val="en-US"/>
              </w:rPr>
            </w:pPr>
            <w:r w:rsidRPr="00A353B6">
              <w:rPr>
                <w:rFonts w:eastAsia="Times New Roman"/>
                <w:sz w:val="24"/>
                <w:szCs w:val="24"/>
                <w:lang w:val="en-US"/>
              </w:rPr>
              <w:t xml:space="preserve">no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2197"/>
        <w:gridCol w:w="819"/>
        <w:gridCol w:w="1443"/>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Deviations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 guideline followed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529"/>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44068947"/>
              <w:rPr>
                <w:rFonts w:eastAsia="Times New Roman"/>
                <w:sz w:val="24"/>
                <w:szCs w:val="24"/>
                <w:lang w:val="en-US"/>
              </w:rPr>
            </w:pPr>
            <w:r w:rsidRPr="00A353B6">
              <w:rPr>
                <w:rFonts w:eastAsia="Times New Roman"/>
                <w:sz w:val="24"/>
                <w:szCs w:val="24"/>
                <w:lang w:val="en-US"/>
              </w:rPr>
              <w:t xml:space="preserve">Samples taken from 14 week repeat dose inhalation study for analysis of reproductive parameters.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86144633"/>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materials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05612827"/>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173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Identity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115-11-7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Isobutene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2-methylpropene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isobutylene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5239"/>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01080089"/>
              <w:rPr>
                <w:rFonts w:eastAsia="Times New Roman"/>
                <w:sz w:val="24"/>
                <w:szCs w:val="24"/>
                <w:lang w:val="en-US"/>
              </w:rPr>
            </w:pPr>
            <w:r w:rsidRPr="00A353B6">
              <w:rPr>
                <w:rFonts w:eastAsia="Times New Roman"/>
                <w:sz w:val="24"/>
                <w:szCs w:val="24"/>
                <w:lang w:val="en-US"/>
              </w:rPr>
              <w:t xml:space="preserve">isobutene; according to the authors, purity was &gt;98%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38619532"/>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animals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Species </w:t>
      </w:r>
    </w:p>
    <w:tbl>
      <w:tblPr>
        <w:tblW w:w="0" w:type="auto"/>
        <w:tblCellSpacing w:w="7" w:type="dxa"/>
        <w:tblCellMar>
          <w:top w:w="45" w:type="dxa"/>
          <w:left w:w="45" w:type="dxa"/>
          <w:bottom w:w="45" w:type="dxa"/>
          <w:right w:w="45" w:type="dxa"/>
        </w:tblCellMar>
        <w:tblLook w:val="04A0"/>
      </w:tblPr>
      <w:tblGrid>
        <w:gridCol w:w="74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92845860"/>
              <w:rPr>
                <w:rFonts w:eastAsia="Times New Roman"/>
                <w:sz w:val="24"/>
                <w:szCs w:val="24"/>
                <w:lang w:val="en-US"/>
              </w:rPr>
            </w:pPr>
            <w:r w:rsidRPr="00A353B6">
              <w:rPr>
                <w:rFonts w:eastAsia="Times New Roman"/>
                <w:sz w:val="24"/>
                <w:szCs w:val="24"/>
                <w:lang w:val="en-US"/>
              </w:rPr>
              <w:t xml:space="preserve">mouse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Strain </w:t>
      </w:r>
    </w:p>
    <w:tbl>
      <w:tblPr>
        <w:tblW w:w="0" w:type="auto"/>
        <w:tblCellSpacing w:w="7" w:type="dxa"/>
        <w:tblCellMar>
          <w:top w:w="45" w:type="dxa"/>
          <w:left w:w="45" w:type="dxa"/>
          <w:bottom w:w="45" w:type="dxa"/>
          <w:right w:w="45" w:type="dxa"/>
        </w:tblCellMar>
        <w:tblLook w:val="04A0"/>
      </w:tblPr>
      <w:tblGrid>
        <w:gridCol w:w="93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9225607"/>
              <w:rPr>
                <w:rFonts w:eastAsia="Times New Roman"/>
                <w:sz w:val="24"/>
                <w:szCs w:val="24"/>
                <w:lang w:val="en-US"/>
              </w:rPr>
            </w:pPr>
            <w:r w:rsidRPr="00A353B6">
              <w:rPr>
                <w:rFonts w:eastAsia="Times New Roman"/>
                <w:sz w:val="24"/>
                <w:szCs w:val="24"/>
                <w:lang w:val="en-US"/>
              </w:rPr>
              <w:t xml:space="preserve">B6C3F1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Sex </w:t>
      </w:r>
    </w:p>
    <w:tbl>
      <w:tblPr>
        <w:tblW w:w="0" w:type="auto"/>
        <w:tblCellSpacing w:w="7" w:type="dxa"/>
        <w:tblCellMar>
          <w:top w:w="45" w:type="dxa"/>
          <w:left w:w="45" w:type="dxa"/>
          <w:bottom w:w="45" w:type="dxa"/>
          <w:right w:w="45" w:type="dxa"/>
        </w:tblCellMar>
        <w:tblLook w:val="04A0"/>
      </w:tblPr>
      <w:tblGrid>
        <w:gridCol w:w="130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46185140"/>
              <w:rPr>
                <w:rFonts w:eastAsia="Times New Roman"/>
                <w:sz w:val="24"/>
                <w:szCs w:val="24"/>
                <w:lang w:val="en-US"/>
              </w:rPr>
            </w:pPr>
            <w:r w:rsidRPr="00A353B6">
              <w:rPr>
                <w:rFonts w:eastAsia="Times New Roman"/>
                <w:sz w:val="24"/>
                <w:szCs w:val="24"/>
                <w:lang w:val="en-US"/>
              </w:rPr>
              <w:t xml:space="preserve">male/female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43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38819147"/>
              <w:rPr>
                <w:rFonts w:eastAsia="Times New Roman"/>
                <w:sz w:val="24"/>
                <w:szCs w:val="24"/>
                <w:lang w:val="en-US"/>
              </w:rPr>
            </w:pPr>
            <w:r w:rsidRPr="00A353B6">
              <w:rPr>
                <w:rFonts w:eastAsia="Times New Roman"/>
                <w:sz w:val="24"/>
                <w:szCs w:val="24"/>
                <w:lang w:val="en-US"/>
              </w:rPr>
              <w:t xml:space="preserve">see Section7.5.3 (NTP 487 14 week mouse)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Administration / exposure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Route of administration </w:t>
      </w:r>
    </w:p>
    <w:tbl>
      <w:tblPr>
        <w:tblW w:w="0" w:type="auto"/>
        <w:tblCellSpacing w:w="7" w:type="dxa"/>
        <w:tblCellMar>
          <w:top w:w="45" w:type="dxa"/>
          <w:left w:w="45" w:type="dxa"/>
          <w:bottom w:w="45" w:type="dxa"/>
          <w:right w:w="45" w:type="dxa"/>
        </w:tblCellMar>
        <w:tblLook w:val="04A0"/>
      </w:tblPr>
      <w:tblGrid>
        <w:gridCol w:w="18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123449742"/>
              <w:rPr>
                <w:rFonts w:eastAsia="Times New Roman"/>
                <w:sz w:val="24"/>
                <w:szCs w:val="24"/>
                <w:lang w:val="en-US"/>
              </w:rPr>
            </w:pPr>
            <w:r w:rsidRPr="00A353B6">
              <w:rPr>
                <w:rFonts w:eastAsia="Times New Roman"/>
                <w:sz w:val="24"/>
                <w:szCs w:val="24"/>
                <w:lang w:val="en-US"/>
              </w:rPr>
              <w:t xml:space="preserve">inhalation: vapour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Type of inhalation exposure (if applicable) </w:t>
      </w:r>
    </w:p>
    <w:tbl>
      <w:tblPr>
        <w:tblW w:w="0" w:type="auto"/>
        <w:tblCellSpacing w:w="7" w:type="dxa"/>
        <w:tblCellMar>
          <w:top w:w="45" w:type="dxa"/>
          <w:left w:w="45" w:type="dxa"/>
          <w:bottom w:w="45" w:type="dxa"/>
          <w:right w:w="45" w:type="dxa"/>
        </w:tblCellMar>
        <w:tblLook w:val="04A0"/>
      </w:tblPr>
      <w:tblGrid>
        <w:gridCol w:w="124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73169977"/>
              <w:rPr>
                <w:rFonts w:eastAsia="Times New Roman"/>
                <w:sz w:val="24"/>
                <w:szCs w:val="24"/>
                <w:lang w:val="en-US"/>
              </w:rPr>
            </w:pPr>
            <w:r w:rsidRPr="00A353B6">
              <w:rPr>
                <w:rFonts w:eastAsia="Times New Roman"/>
                <w:sz w:val="24"/>
                <w:szCs w:val="24"/>
                <w:lang w:val="en-US"/>
              </w:rPr>
              <w:t xml:space="preserve">whole body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99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28540654"/>
              <w:rPr>
                <w:rFonts w:eastAsia="Times New Roman"/>
                <w:sz w:val="24"/>
                <w:szCs w:val="24"/>
                <w:lang w:val="en-US"/>
              </w:rPr>
            </w:pPr>
            <w:r w:rsidRPr="00A353B6">
              <w:rPr>
                <w:rFonts w:eastAsia="Times New Roman"/>
                <w:sz w:val="24"/>
                <w:szCs w:val="24"/>
                <w:lang w:val="en-US"/>
              </w:rPr>
              <w:t xml:space="preserve">other: air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exposure </w:t>
      </w:r>
    </w:p>
    <w:tbl>
      <w:tblPr>
        <w:tblW w:w="0" w:type="auto"/>
        <w:tblCellSpacing w:w="7" w:type="dxa"/>
        <w:tblCellMar>
          <w:top w:w="45" w:type="dxa"/>
          <w:left w:w="45" w:type="dxa"/>
          <w:bottom w:w="45" w:type="dxa"/>
          <w:right w:w="45" w:type="dxa"/>
        </w:tblCellMar>
        <w:tblLook w:val="04A0"/>
      </w:tblPr>
      <w:tblGrid>
        <w:gridCol w:w="43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47924754"/>
              <w:rPr>
                <w:rFonts w:eastAsia="Times New Roman"/>
                <w:sz w:val="24"/>
                <w:szCs w:val="24"/>
                <w:lang w:val="en-US"/>
              </w:rPr>
            </w:pPr>
            <w:r w:rsidRPr="00A353B6">
              <w:rPr>
                <w:rFonts w:eastAsia="Times New Roman"/>
                <w:sz w:val="24"/>
                <w:szCs w:val="24"/>
                <w:lang w:val="en-US"/>
              </w:rPr>
              <w:t xml:space="preserve">see Section7.5.3 (NTP 487 14 week mouse)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mating procedure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125924317"/>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Analytical verification of doses or concentrations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80230201"/>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tblPr>
      <w:tblGrid>
        <w:gridCol w:w="43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33782563"/>
              <w:rPr>
                <w:rFonts w:eastAsia="Times New Roman"/>
                <w:sz w:val="24"/>
                <w:szCs w:val="24"/>
                <w:lang w:val="en-US"/>
              </w:rPr>
            </w:pPr>
            <w:r w:rsidRPr="00A353B6">
              <w:rPr>
                <w:rFonts w:eastAsia="Times New Roman"/>
                <w:sz w:val="24"/>
                <w:szCs w:val="24"/>
                <w:lang w:val="en-US"/>
              </w:rPr>
              <w:t xml:space="preserve">see Section7.5.3 (NTP 487 14 week mouse)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Duration of treatment / exposure </w:t>
      </w:r>
    </w:p>
    <w:tbl>
      <w:tblPr>
        <w:tblW w:w="0" w:type="auto"/>
        <w:tblCellSpacing w:w="7" w:type="dxa"/>
        <w:tblCellMar>
          <w:top w:w="45" w:type="dxa"/>
          <w:left w:w="45" w:type="dxa"/>
          <w:bottom w:w="45" w:type="dxa"/>
          <w:right w:w="45" w:type="dxa"/>
        </w:tblCellMar>
        <w:tblLook w:val="04A0"/>
      </w:tblPr>
      <w:tblGrid>
        <w:gridCol w:w="10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08612580"/>
              <w:rPr>
                <w:rFonts w:eastAsia="Times New Roman"/>
                <w:sz w:val="24"/>
                <w:szCs w:val="24"/>
                <w:lang w:val="en-US"/>
              </w:rPr>
            </w:pPr>
            <w:r w:rsidRPr="00A353B6">
              <w:rPr>
                <w:rFonts w:eastAsia="Times New Roman"/>
                <w:sz w:val="24"/>
                <w:szCs w:val="24"/>
                <w:lang w:val="en-US"/>
              </w:rPr>
              <w:t xml:space="preserve">14 weeks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Frequency of treatment </w:t>
      </w:r>
    </w:p>
    <w:tbl>
      <w:tblPr>
        <w:tblW w:w="0" w:type="auto"/>
        <w:tblCellSpacing w:w="7" w:type="dxa"/>
        <w:tblCellMar>
          <w:top w:w="45" w:type="dxa"/>
          <w:left w:w="45" w:type="dxa"/>
          <w:bottom w:w="45" w:type="dxa"/>
          <w:right w:w="45" w:type="dxa"/>
        </w:tblCellMar>
        <w:tblLook w:val="04A0"/>
      </w:tblPr>
      <w:tblGrid>
        <w:gridCol w:w="114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63138912"/>
              <w:rPr>
                <w:rFonts w:eastAsia="Times New Roman"/>
                <w:sz w:val="24"/>
                <w:szCs w:val="24"/>
                <w:lang w:val="en-US"/>
              </w:rPr>
            </w:pPr>
            <w:r w:rsidRPr="00A353B6">
              <w:rPr>
                <w:rFonts w:eastAsia="Times New Roman"/>
                <w:sz w:val="24"/>
                <w:szCs w:val="24"/>
                <w:lang w:val="en-US"/>
              </w:rPr>
              <w:t xml:space="preserve">6h/d, 5d/w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study schedule </w:t>
      </w:r>
    </w:p>
    <w:tbl>
      <w:tblPr>
        <w:tblW w:w="0" w:type="auto"/>
        <w:tblCellSpacing w:w="7" w:type="dxa"/>
        <w:tblCellMar>
          <w:top w:w="45" w:type="dxa"/>
          <w:left w:w="45" w:type="dxa"/>
          <w:bottom w:w="45" w:type="dxa"/>
          <w:right w:w="45" w:type="dxa"/>
        </w:tblCellMar>
        <w:tblLook w:val="04A0"/>
      </w:tblPr>
      <w:tblGrid>
        <w:gridCol w:w="43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05067187"/>
              <w:rPr>
                <w:rFonts w:eastAsia="Times New Roman"/>
                <w:sz w:val="24"/>
                <w:szCs w:val="24"/>
                <w:lang w:val="en-US"/>
              </w:rPr>
            </w:pPr>
            <w:r w:rsidRPr="00A353B6">
              <w:rPr>
                <w:rFonts w:eastAsia="Times New Roman"/>
                <w:sz w:val="24"/>
                <w:szCs w:val="24"/>
                <w:lang w:val="en-US"/>
              </w:rPr>
              <w:t xml:space="preserve">see Section7.5.3 (NTP 487 14 week mouse)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Doses / concentrations </w:t>
      </w:r>
    </w:p>
    <w:tbl>
      <w:tblPr>
        <w:tblW w:w="0" w:type="auto"/>
        <w:tblCellSpacing w:w="7" w:type="dxa"/>
        <w:tblCellMar>
          <w:top w:w="45" w:type="dxa"/>
          <w:left w:w="45" w:type="dxa"/>
          <w:bottom w:w="45" w:type="dxa"/>
          <w:right w:w="45" w:type="dxa"/>
        </w:tblCellMar>
        <w:tblLook w:val="04A0"/>
      </w:tblPr>
      <w:tblGrid>
        <w:gridCol w:w="568"/>
        <w:gridCol w:w="2797"/>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61413315"/>
              <w:rPr>
                <w:rFonts w:eastAsia="Times New Roman"/>
                <w:sz w:val="24"/>
                <w:szCs w:val="24"/>
                <w:lang w:val="en-US"/>
              </w:rPr>
            </w:pPr>
            <w:r w:rsidRPr="00A353B6">
              <w:rPr>
                <w:rFonts w:eastAsia="Times New Roman"/>
                <w:sz w:val="24"/>
                <w:szCs w:val="24"/>
                <w:lang w:val="en-US"/>
              </w:rPr>
              <w:t xml:space="preserve">500, 1000, 2000, 4000, 8000 ppm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Basis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other: target concentration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No. of animals per sex per dose </w:t>
      </w:r>
    </w:p>
    <w:tbl>
      <w:tblPr>
        <w:tblW w:w="0" w:type="auto"/>
        <w:tblCellSpacing w:w="7" w:type="dxa"/>
        <w:tblCellMar>
          <w:top w:w="45" w:type="dxa"/>
          <w:left w:w="45" w:type="dxa"/>
          <w:bottom w:w="45" w:type="dxa"/>
          <w:right w:w="45" w:type="dxa"/>
        </w:tblCellMar>
        <w:tblLook w:val="04A0"/>
      </w:tblPr>
      <w:tblGrid>
        <w:gridCol w:w="3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65895970"/>
              <w:rPr>
                <w:rFonts w:eastAsia="Times New Roman"/>
                <w:sz w:val="24"/>
                <w:szCs w:val="24"/>
                <w:lang w:val="en-US"/>
              </w:rPr>
            </w:pPr>
            <w:r w:rsidRPr="00A353B6">
              <w:rPr>
                <w:rFonts w:eastAsia="Times New Roman"/>
                <w:sz w:val="24"/>
                <w:szCs w:val="24"/>
                <w:lang w:val="en-US"/>
              </w:rPr>
              <w:t xml:space="preserve">10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Control animals </w:t>
      </w:r>
    </w:p>
    <w:tbl>
      <w:tblPr>
        <w:tblW w:w="0" w:type="auto"/>
        <w:tblCellSpacing w:w="7" w:type="dxa"/>
        <w:tblCellMar>
          <w:top w:w="45" w:type="dxa"/>
          <w:left w:w="45" w:type="dxa"/>
          <w:bottom w:w="45" w:type="dxa"/>
          <w:right w:w="45" w:type="dxa"/>
        </w:tblCellMar>
        <w:tblLook w:val="04A0"/>
      </w:tblPr>
      <w:tblGrid>
        <w:gridCol w:w="19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00542285"/>
              <w:rPr>
                <w:rFonts w:eastAsia="Times New Roman"/>
                <w:sz w:val="24"/>
                <w:szCs w:val="24"/>
                <w:lang w:val="en-US"/>
              </w:rPr>
            </w:pPr>
            <w:r w:rsidRPr="00A353B6">
              <w:rPr>
                <w:rFonts w:eastAsia="Times New Roman"/>
                <w:sz w:val="24"/>
                <w:szCs w:val="24"/>
                <w:lang w:val="en-US"/>
              </w:rPr>
              <w:t xml:space="preserve">yes, sham-exposed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Further details on study design </w:t>
      </w:r>
    </w:p>
    <w:tbl>
      <w:tblPr>
        <w:tblW w:w="0" w:type="auto"/>
        <w:tblCellSpacing w:w="7" w:type="dxa"/>
        <w:tblCellMar>
          <w:top w:w="45" w:type="dxa"/>
          <w:left w:w="45" w:type="dxa"/>
          <w:bottom w:w="45" w:type="dxa"/>
          <w:right w:w="45" w:type="dxa"/>
        </w:tblCellMar>
        <w:tblLook w:val="04A0"/>
      </w:tblPr>
      <w:tblGrid>
        <w:gridCol w:w="10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43587961"/>
              <w:rPr>
                <w:rFonts w:eastAsia="Times New Roman"/>
                <w:sz w:val="24"/>
                <w:szCs w:val="24"/>
                <w:lang w:val="en-US"/>
              </w:rPr>
            </w:pPr>
            <w:r w:rsidRPr="00A353B6">
              <w:rPr>
                <w:rFonts w:eastAsia="Times New Roman"/>
                <w:sz w:val="24"/>
                <w:szCs w:val="24"/>
                <w:lang w:val="en-US"/>
              </w:rPr>
              <w:t xml:space="preserve">see below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Positive control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91403278"/>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Examinations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Parental animals: Observations and examinations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16827726"/>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Estrous cyclicity (Parental animals)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21994769"/>
              <w:rPr>
                <w:rFonts w:eastAsia="Times New Roman"/>
                <w:sz w:val="24"/>
                <w:szCs w:val="24"/>
                <w:lang w:val="en-US"/>
              </w:rPr>
            </w:pPr>
            <w:r w:rsidRPr="00A353B6">
              <w:rPr>
                <w:rFonts w:eastAsia="Times New Roman"/>
                <w:sz w:val="24"/>
                <w:szCs w:val="24"/>
                <w:lang w:val="en-US"/>
              </w:rPr>
              <w:t xml:space="preserve">Vaginal samples were collected for up to 12 consecutive days prior to the end of the 14 weeks studies from all females exposed to 0, 2,000, 4,000, and 8,000 ppm for vaginal cytology evaluations. The following parameters were evaluated: oestrous cycle length and relative frequency of oestrous stages. Methods used were those described in the NTP’s vaginal cytology evaluation protocol (NTP, 1987).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Sperm parameters (Parental animals)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59290990"/>
              <w:rPr>
                <w:rFonts w:eastAsia="Times New Roman"/>
                <w:sz w:val="24"/>
                <w:szCs w:val="24"/>
                <w:lang w:val="en-US"/>
              </w:rPr>
            </w:pPr>
            <w:r w:rsidRPr="00A353B6">
              <w:rPr>
                <w:rFonts w:eastAsia="Times New Roman"/>
                <w:sz w:val="24"/>
                <w:szCs w:val="24"/>
                <w:lang w:val="en-US"/>
              </w:rPr>
              <w:t xml:space="preserve">At the end of the 14 week study, sperm samples were collected from all males in the 0, 2,000, 4,000, and 8,000 ppm exposure groups for sperm motility evaluations. The following parameters were evaluated: spermatid heads per testis, spermatid count, and epididymal spermatozoal concentration and motility. The left cauda epididymis, epididymis, and testis were weighed. Methods used were those described in the NTP’s sperm morphology evaluation protocol (NTP, 1987).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Litter observations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104640420"/>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Postmortem examinations (Parental animals)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43752899"/>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Postmortem examinations (Offspring)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2896180"/>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70335633"/>
              <w:rPr>
                <w:rFonts w:eastAsia="Times New Roman"/>
                <w:sz w:val="24"/>
                <w:szCs w:val="24"/>
                <w:lang w:val="en-US"/>
              </w:rPr>
            </w:pPr>
            <w:r w:rsidRPr="00A353B6">
              <w:rPr>
                <w:rFonts w:eastAsia="Times New Roman"/>
                <w:sz w:val="24"/>
                <w:szCs w:val="24"/>
                <w:lang w:val="en-US"/>
              </w:rPr>
              <w:t xml:space="preserve">Organ and body weight data were analyzed with the parametric multiple comparison procedures of Dunnett (1955) and Williams (1971, 1972). Haematology, clinical chemistry, urinalysis, spermatid, and epididymal spermatozoal data, which have typically skewed distributions, were analyzed using the non parametric multiple comparison methods of Shirley (1977) and Dunn (1964). Jonckheere’s test (Jonckheere, 1954) was used to assess the significance of the dose-related trends and to determine whether a trend-sensitive test (Williams’ or Shirley’s test) was more appropriate for pairwise comparisons than a test that does not assume a monotonic dose-related trend (Dunnett’s or Dunn’s test). Prior to statistical analysis, implausible values were eliminated from the analysis. Average severity values were analyzed for significance with the Mann-Whitney U test (Hollander and Wolfe, 1973). Because vaginal cytology data are </w:t>
            </w:r>
            <w:proofErr w:type="gramStart"/>
            <w:r w:rsidRPr="00A353B6">
              <w:rPr>
                <w:rFonts w:eastAsia="Times New Roman"/>
                <w:sz w:val="24"/>
                <w:szCs w:val="24"/>
                <w:lang w:val="en-US"/>
              </w:rPr>
              <w:t>proportions ,</w:t>
            </w:r>
            <w:proofErr w:type="gramEnd"/>
            <w:r w:rsidRPr="00A353B6">
              <w:rPr>
                <w:rFonts w:eastAsia="Times New Roman"/>
                <w:sz w:val="24"/>
                <w:szCs w:val="24"/>
                <w:lang w:val="en-US"/>
              </w:rPr>
              <w:t xml:space="preserve"> an arcsine transformation was used to bring the data into closer conformance with a normality assumption. Treatment effects were investigated by applying a multivariate analysis of variance (Morrison, 1976) to the transformed data to test for simultaneous equality of measurements across exposure concentrations.</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Reproductive indices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2853388"/>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Offspring viability indices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88643077"/>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563"/>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none</w:t>
            </w: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Results and discussions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7"/>
        <w:gridCol w:w="935"/>
        <w:gridCol w:w="1276"/>
        <w:gridCol w:w="1768"/>
        <w:gridCol w:w="612"/>
        <w:gridCol w:w="4051"/>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Generation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Basis for effect level / Remarks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NOAEC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P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8000 ppm (18,359mg/m3)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There were no effects on male reproductive parameters and the effects on female reproductive parameters were very minor, and were not considered to be of biological relevance.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Results of examinations: parental animals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Clinical signs (parental animals)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0547479"/>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Body weight and food consumption (parental animals)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70359961"/>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Test substance intake (parental animals)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57707909"/>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Reproductive function: estrous cycle (parental animals)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74836775"/>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Reproductive function: sperm measures (parental animals)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79208897"/>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Reproductive performance (parental animals)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44189296"/>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Organ weights (parental animals)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87697351"/>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Gross pathology (parental animals)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57405450"/>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Histopathology (parental animals)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59419207"/>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results (parental animals)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28580304"/>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Results of examinations: offspring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Viability (offspring)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81218558"/>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Clinical signs (offspring)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84433147"/>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Body weight (offspring)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59487908"/>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Sexual maturation (offspring)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75525539"/>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Organ weights (offspring)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6851165"/>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Gross pathology (offspring)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3813386"/>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Histopathology (offspring)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70367995"/>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results (offspring) </w:t>
      </w:r>
    </w:p>
    <w:tbl>
      <w:tblPr>
        <w:tblW w:w="0" w:type="auto"/>
        <w:tblCellSpacing w:w="7" w:type="dxa"/>
        <w:tblCellMar>
          <w:top w:w="45" w:type="dxa"/>
          <w:left w:w="45" w:type="dxa"/>
          <w:bottom w:w="45" w:type="dxa"/>
          <w:right w:w="45" w:type="dxa"/>
        </w:tblCellMar>
        <w:tblLook w:val="04A0"/>
      </w:tblPr>
      <w:tblGrid>
        <w:gridCol w:w="285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87292517"/>
              <w:rPr>
                <w:rFonts w:eastAsia="Times New Roman"/>
                <w:sz w:val="24"/>
                <w:szCs w:val="24"/>
                <w:lang w:val="en-US"/>
              </w:rPr>
            </w:pPr>
            <w:r w:rsidRPr="00A353B6">
              <w:rPr>
                <w:rFonts w:eastAsia="Times New Roman"/>
                <w:sz w:val="24"/>
                <w:szCs w:val="24"/>
                <w:lang w:val="en-US"/>
              </w:rPr>
              <w:t xml:space="preserve">no offspring - 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In male mice there were no effects on any of the parameters measured (spermatid heads per testis, spermatid count, and epididymal spermatozoal concentration and motility; left cauda epididymis, epididymis and testis were weight). There were no histopathological changes in any of the male reproductive tissues examined.</w:t>
            </w:r>
          </w:p>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In female mice exposed to 2000 or 4000 ppm there was a significant decrease in the time spent in oestrus and a concomitant increase in the time spent in dioestrous (oestrous: control 37.5, 2000ppm 25.8 and 4000ppm 24.2 % of cycle; dioestrous: control 27.5, 2000ppm 34.2 and 4000ppm 39.2 % of cycle;). There were no effects on (oestrous cycle length). There were no histopathological changes in any of the female reproductive tissues examined.</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Overall remarks, attachments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REACH requires inhalation exposure units to be in mg/m3. Units of exposure in this report are given as ppm, ppm have been converted into mg/m3 using molecular weight of 56.11 and constant of 24.45 (molar vol of a gas at 25°C and 1 atm pressure).</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Applicant's summary and conclusion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15200514"/>
              <w:rPr>
                <w:rFonts w:eastAsia="Times New Roman"/>
                <w:sz w:val="24"/>
                <w:szCs w:val="24"/>
                <w:lang w:val="en-US"/>
              </w:rPr>
            </w:pPr>
            <w:r w:rsidRPr="00A353B6">
              <w:rPr>
                <w:rFonts w:eastAsia="Times New Roman"/>
                <w:sz w:val="24"/>
                <w:szCs w:val="24"/>
                <w:lang w:val="en-US"/>
              </w:rPr>
              <w:t xml:space="preserve">No effects on male or female reproductive parameters were observed when B6C3F1 mice were exposed by whole body inhalation to isobutene at concentrations of 0, 500, 1,000, 2,000, 4,000, or 8,000 ppm, (1147, 2294, 4589, 9179, 18359 mg/m3) 6 hours per day, 5 days per week, for 14 weeks.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B6C3F1 mice were exposed by whole body inhalation to isobutene at concentrations of 0, 500, 1,000, 2,000, 4,000, or 8,000 ppm (1147, 2294, 4589, 9179, 18359 mg/m3), 6 hours per day, 5 days per week, for 14 weeks. All mice survived to the end of the study. There were no effect on final body weights and no exposure-related gross lesions were observed at necropsy. There were no effects on male reproductive parameters and the effects on female reproductive parameters were very minor, and were not considered to be of biological relevance. This study had a NOAEC of 8000 ppm (18,359mg/m3) for toxicity.</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31691150"/>
              <w:rPr>
                <w:rFonts w:eastAsia="Times New Roman"/>
                <w:sz w:val="24"/>
                <w:szCs w:val="24"/>
                <w:lang w:val="en-US"/>
              </w:rPr>
            </w:pPr>
            <w:r w:rsidRPr="00A353B6">
              <w:rPr>
                <w:rFonts w:eastAsia="Times New Roman"/>
                <w:sz w:val="24"/>
                <w:szCs w:val="24"/>
                <w:lang w:val="en-US"/>
              </w:rPr>
              <w:t xml:space="preserve">This study was conducted in order to establish dose levels for the carcinogenicity study (see Section 7.7).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A353B6">
        <w:rPr>
          <w:rFonts w:ascii="Helvetica" w:eastAsia="Times New Roman" w:hAnsi="Helvetica" w:cs="Helvetica"/>
          <w:b/>
          <w:bCs/>
          <w:i/>
          <w:iCs/>
          <w:sz w:val="30"/>
          <w:szCs w:val="30"/>
          <w:lang w:val="en-US"/>
        </w:rPr>
        <w:t xml:space="preserve">Endpoint study record: Toxicity to reproduction, Key study, Huntingdon, 2003 </w:t>
      </w:r>
    </w:p>
    <w:tbl>
      <w:tblPr>
        <w:tblW w:w="0" w:type="auto"/>
        <w:tblCellSpacing w:w="7" w:type="dxa"/>
        <w:tblCellMar>
          <w:left w:w="0" w:type="dxa"/>
          <w:right w:w="0" w:type="dxa"/>
        </w:tblCellMar>
        <w:tblLook w:val="04A0"/>
      </w:tblPr>
      <w:tblGrid>
        <w:gridCol w:w="1044"/>
        <w:gridCol w:w="74"/>
        <w:gridCol w:w="479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76167085"/>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IUC5-80856066-d6ad-445c-a352-4a5b4378d67f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Thomas Penman / LOA Reach Services Team / Tervuren / Belgium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2010-07-14 22:17:28 BST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3046"/>
        <w:gridCol w:w="5382"/>
        <w:gridCol w:w="576"/>
        <w:gridCol w:w="583"/>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58995423"/>
              <w:rPr>
                <w:rFonts w:ascii="Helvetica" w:eastAsia="Times New Roman" w:hAnsi="Helvetica" w:cs="Helvetica"/>
                <w:b/>
                <w:bCs/>
                <w:color w:val="FF0000"/>
                <w:sz w:val="16"/>
                <w:szCs w:val="16"/>
                <w:lang w:val="en-US"/>
              </w:rPr>
            </w:pPr>
            <w:r w:rsidRPr="00A353B6">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key study; robust study summary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1 (reliable without restriction)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GLP compliant, guideline study, available as unpublished report, fully adequate for assessment </w:t>
            </w:r>
          </w:p>
        </w:tc>
      </w:tr>
    </w:tbl>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6925D3" w:rsidRDefault="006925D3" w:rsidP="00A353B6">
      <w:pPr>
        <w:keepNext/>
        <w:keepLines/>
        <w:tabs>
          <w:tab w:val="clear" w:pos="850"/>
          <w:tab w:val="clear" w:pos="1191"/>
          <w:tab w:val="clear" w:pos="1531"/>
        </w:tabs>
        <w:jc w:val="left"/>
        <w:rPr>
          <w:rFonts w:ascii="Helvetica" w:eastAsia="Times New Roman" w:hAnsi="Helvetica" w:cs="Helvetica"/>
          <w:b/>
          <w:bCs/>
          <w:sz w:val="28"/>
          <w:szCs w:val="28"/>
          <w:lang w:val="en-US"/>
        </w:rPr>
      </w:pP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Data source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64"/>
        <w:gridCol w:w="1237"/>
        <w:gridCol w:w="570"/>
        <w:gridCol w:w="1372"/>
        <w:gridCol w:w="1113"/>
        <w:gridCol w:w="1237"/>
        <w:gridCol w:w="606"/>
        <w:gridCol w:w="1091"/>
        <w:gridCol w:w="819"/>
        <w:gridCol w:w="65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date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Huntingdon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2003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1-Butene: A combined repeated exposure toxicity, reproduction and neurotoxicity screening in rats via wholebody inhalation exposures.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Huntingdon Life Sciences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02-4224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American Chemistry Council Olefins Panel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2003-08-01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36217894"/>
              <w:rPr>
                <w:rFonts w:eastAsia="Times New Roman"/>
                <w:sz w:val="24"/>
                <w:szCs w:val="24"/>
                <w:lang w:val="en-US"/>
              </w:rPr>
            </w:pPr>
            <w:proofErr w:type="gramStart"/>
            <w:r w:rsidRPr="00A353B6">
              <w:rPr>
                <w:rFonts w:eastAsia="Times New Roman"/>
                <w:sz w:val="24"/>
                <w:szCs w:val="24"/>
                <w:lang w:val="en-US"/>
              </w:rPr>
              <w:t>other</w:t>
            </w:r>
            <w:proofErr w:type="gramEnd"/>
            <w:r w:rsidRPr="00A353B6">
              <w:rPr>
                <w:rFonts w:eastAsia="Times New Roman"/>
                <w:sz w:val="24"/>
                <w:szCs w:val="24"/>
                <w:lang w:val="en-US"/>
              </w:rPr>
              <w:t xml:space="preserve">: The data rights for this study have been acquired by the Lower Olefins and Aromatics REACH Consortium. The registrant has a letter of access for all studies within this dossier that are considered proprietary.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protection claimed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49377715"/>
              <w:rPr>
                <w:rFonts w:eastAsia="Times New Roman"/>
                <w:sz w:val="24"/>
                <w:szCs w:val="24"/>
                <w:lang w:val="en-US"/>
              </w:rPr>
            </w:pPr>
            <w:proofErr w:type="gramStart"/>
            <w:r w:rsidRPr="00A353B6">
              <w:rPr>
                <w:rFonts w:eastAsia="Times New Roman"/>
                <w:sz w:val="24"/>
                <w:szCs w:val="24"/>
                <w:lang w:val="en-US"/>
              </w:rPr>
              <w:t>yes</w:t>
            </w:r>
            <w:proofErr w:type="gramEnd"/>
            <w:r w:rsidRPr="00A353B6">
              <w:rPr>
                <w:rFonts w:eastAsia="Times New Roman"/>
                <w:sz w:val="24"/>
                <w:szCs w:val="24"/>
                <w:lang w:val="en-US"/>
              </w:rPr>
              <w:t xml:space="preserve">, but willing to share (A letter of access to the studies is available on application to Lower Olefins and Aromatics REACH Consortium. )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98572219"/>
              <w:rPr>
                <w:rFonts w:eastAsia="Times New Roman"/>
                <w:sz w:val="24"/>
                <w:szCs w:val="24"/>
                <w:lang w:val="en-US"/>
              </w:rPr>
            </w:pPr>
            <w:r w:rsidRPr="00A353B6">
              <w:rPr>
                <w:rFonts w:eastAsia="Times New Roman"/>
                <w:sz w:val="24"/>
                <w:szCs w:val="24"/>
                <w:lang w:val="en-US"/>
              </w:rPr>
              <w:t xml:space="preserve">The details of the repeat dose toxicity element of this study is recorded in Repeated Dose Toxicity Section 7.5.3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Materials and methods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type </w:t>
      </w:r>
    </w:p>
    <w:tbl>
      <w:tblPr>
        <w:tblW w:w="0" w:type="auto"/>
        <w:tblCellSpacing w:w="7" w:type="dxa"/>
        <w:tblCellMar>
          <w:top w:w="45" w:type="dxa"/>
          <w:left w:w="45" w:type="dxa"/>
          <w:bottom w:w="45" w:type="dxa"/>
          <w:right w:w="45" w:type="dxa"/>
        </w:tblCellMar>
        <w:tblLook w:val="04A0"/>
      </w:tblPr>
      <w:tblGrid>
        <w:gridCol w:w="10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41164541"/>
              <w:rPr>
                <w:rFonts w:eastAsia="Times New Roman"/>
                <w:sz w:val="24"/>
                <w:szCs w:val="24"/>
                <w:lang w:val="en-US"/>
              </w:rPr>
            </w:pPr>
            <w:r w:rsidRPr="00A353B6">
              <w:rPr>
                <w:rFonts w:eastAsia="Times New Roman"/>
                <w:sz w:val="24"/>
                <w:szCs w:val="24"/>
                <w:lang w:val="en-US"/>
              </w:rPr>
              <w:t xml:space="preserve">screening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Limit test </w:t>
      </w:r>
    </w:p>
    <w:tbl>
      <w:tblPr>
        <w:tblW w:w="0" w:type="auto"/>
        <w:tblCellSpacing w:w="7" w:type="dxa"/>
        <w:tblCellMar>
          <w:top w:w="45" w:type="dxa"/>
          <w:left w:w="45" w:type="dxa"/>
          <w:bottom w:w="45" w:type="dxa"/>
          <w:right w:w="45" w:type="dxa"/>
        </w:tblCellMar>
        <w:tblLook w:val="04A0"/>
      </w:tblPr>
      <w:tblGrid>
        <w:gridCol w:w="3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48780922"/>
              <w:rPr>
                <w:rFonts w:eastAsia="Times New Roman"/>
                <w:sz w:val="24"/>
                <w:szCs w:val="24"/>
                <w:lang w:val="en-US"/>
              </w:rPr>
            </w:pPr>
            <w:r w:rsidRPr="00A353B6">
              <w:rPr>
                <w:rFonts w:eastAsia="Times New Roman"/>
                <w:sz w:val="24"/>
                <w:szCs w:val="24"/>
                <w:lang w:val="en-US"/>
              </w:rPr>
              <w:t xml:space="preserve">no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69"/>
        <w:gridCol w:w="7490"/>
        <w:gridCol w:w="90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Deviations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OECD Guideline 422 (Combined Repeated Dose Toxicity Study with the Reproduction / Developmental Toxicity Screening Test)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18275140"/>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12323289"/>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materials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9639407"/>
              <w:rPr>
                <w:rFonts w:eastAsia="Times New Roman"/>
                <w:sz w:val="24"/>
                <w:szCs w:val="24"/>
                <w:lang w:val="en-US"/>
              </w:rPr>
            </w:pPr>
            <w:r w:rsidRPr="00A353B6">
              <w:rPr>
                <w:rFonts w:eastAsia="Times New Roman"/>
                <w:sz w:val="24"/>
                <w:szCs w:val="24"/>
                <w:lang w:val="en-US"/>
              </w:rPr>
              <w:t xml:space="preserve">yes </w:t>
            </w:r>
          </w:p>
        </w:tc>
      </w:tr>
    </w:tbl>
    <w:p w:rsidR="006925D3" w:rsidRDefault="006925D3" w:rsidP="00A353B6">
      <w:pPr>
        <w:keepNext/>
        <w:keepLines/>
        <w:tabs>
          <w:tab w:val="clear" w:pos="850"/>
          <w:tab w:val="clear" w:pos="1191"/>
          <w:tab w:val="clear" w:pos="1531"/>
        </w:tabs>
        <w:jc w:val="left"/>
        <w:rPr>
          <w:rFonts w:ascii="Helvetica" w:eastAsia="Times New Roman" w:hAnsi="Helvetica" w:cs="Helvetica"/>
          <w:b/>
          <w:bCs/>
          <w:sz w:val="20"/>
          <w:szCs w:val="20"/>
          <w:lang w:val="en-US"/>
        </w:rPr>
      </w:pP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64"/>
        <w:gridCol w:w="97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Identity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106-98-9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1-butene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817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05224197"/>
              <w:rPr>
                <w:rFonts w:eastAsia="Times New Roman"/>
                <w:sz w:val="24"/>
                <w:szCs w:val="24"/>
                <w:lang w:val="en-US"/>
              </w:rPr>
            </w:pPr>
            <w:r w:rsidRPr="00A353B6">
              <w:rPr>
                <w:rFonts w:eastAsia="Times New Roman"/>
                <w:sz w:val="24"/>
                <w:szCs w:val="24"/>
                <w:lang w:val="en-US"/>
              </w:rPr>
              <w:t>- Name of test material (as cited in study report): 1-butene</w:t>
            </w:r>
            <w:r w:rsidRPr="00A353B6">
              <w:rPr>
                <w:rFonts w:eastAsia="Times New Roman"/>
                <w:sz w:val="24"/>
                <w:szCs w:val="24"/>
                <w:lang w:val="en-US"/>
              </w:rPr>
              <w:br w:type="page"/>
              <w:t>- Analytical purity: ≥99%</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49727067"/>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animals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Species </w:t>
      </w:r>
    </w:p>
    <w:tbl>
      <w:tblPr>
        <w:tblW w:w="0" w:type="auto"/>
        <w:tblCellSpacing w:w="7" w:type="dxa"/>
        <w:tblCellMar>
          <w:top w:w="45" w:type="dxa"/>
          <w:left w:w="45" w:type="dxa"/>
          <w:bottom w:w="45" w:type="dxa"/>
          <w:right w:w="45" w:type="dxa"/>
        </w:tblCellMar>
        <w:tblLook w:val="04A0"/>
      </w:tblPr>
      <w:tblGrid>
        <w:gridCol w:w="37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44204845"/>
              <w:rPr>
                <w:rFonts w:eastAsia="Times New Roman"/>
                <w:sz w:val="24"/>
                <w:szCs w:val="24"/>
                <w:lang w:val="en-US"/>
              </w:rPr>
            </w:pPr>
            <w:r w:rsidRPr="00A353B6">
              <w:rPr>
                <w:rFonts w:eastAsia="Times New Roman"/>
                <w:sz w:val="24"/>
                <w:szCs w:val="24"/>
                <w:lang w:val="en-US"/>
              </w:rPr>
              <w:t xml:space="preserve">rat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Strain </w:t>
      </w:r>
    </w:p>
    <w:tbl>
      <w:tblPr>
        <w:tblW w:w="0" w:type="auto"/>
        <w:tblCellSpacing w:w="7" w:type="dxa"/>
        <w:tblCellMar>
          <w:top w:w="45" w:type="dxa"/>
          <w:left w:w="45" w:type="dxa"/>
          <w:bottom w:w="45" w:type="dxa"/>
          <w:right w:w="45" w:type="dxa"/>
        </w:tblCellMar>
        <w:tblLook w:val="04A0"/>
      </w:tblPr>
      <w:tblGrid>
        <w:gridCol w:w="42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37672214"/>
              <w:rPr>
                <w:rFonts w:eastAsia="Times New Roman"/>
                <w:sz w:val="24"/>
                <w:szCs w:val="24"/>
                <w:lang w:val="en-US"/>
              </w:rPr>
            </w:pPr>
            <w:r w:rsidRPr="00A353B6">
              <w:rPr>
                <w:rFonts w:eastAsia="Times New Roman"/>
                <w:sz w:val="24"/>
                <w:szCs w:val="24"/>
                <w:lang w:val="en-US"/>
              </w:rPr>
              <w:t xml:space="preserve">other: Crl:CD® (Sprague-Dawley) IGS BR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Sex </w:t>
      </w:r>
    </w:p>
    <w:tbl>
      <w:tblPr>
        <w:tblW w:w="0" w:type="auto"/>
        <w:tblCellSpacing w:w="7" w:type="dxa"/>
        <w:tblCellMar>
          <w:top w:w="45" w:type="dxa"/>
          <w:left w:w="45" w:type="dxa"/>
          <w:bottom w:w="45" w:type="dxa"/>
          <w:right w:w="45" w:type="dxa"/>
        </w:tblCellMar>
        <w:tblLook w:val="04A0"/>
      </w:tblPr>
      <w:tblGrid>
        <w:gridCol w:w="1304"/>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98505098"/>
              <w:rPr>
                <w:rFonts w:eastAsia="Times New Roman"/>
                <w:sz w:val="24"/>
                <w:szCs w:val="24"/>
                <w:lang w:val="en-US"/>
              </w:rPr>
            </w:pPr>
            <w:r w:rsidRPr="00A353B6">
              <w:rPr>
                <w:rFonts w:eastAsia="Times New Roman"/>
                <w:sz w:val="24"/>
                <w:szCs w:val="24"/>
                <w:lang w:val="en-US"/>
              </w:rPr>
              <w:t xml:space="preserve">male/female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97382790"/>
              <w:rPr>
                <w:rFonts w:eastAsia="Times New Roman"/>
                <w:sz w:val="24"/>
                <w:szCs w:val="24"/>
                <w:lang w:val="en-US"/>
              </w:rPr>
            </w:pPr>
            <w:r w:rsidRPr="00A353B6">
              <w:rPr>
                <w:rFonts w:eastAsia="Times New Roman"/>
                <w:sz w:val="24"/>
                <w:szCs w:val="24"/>
                <w:lang w:val="en-US"/>
              </w:rPr>
              <w:t>- Source: Charles River Laboratories, Kingston, New York, USA.</w:t>
            </w:r>
            <w:r w:rsidRPr="00A353B6">
              <w:rPr>
                <w:rFonts w:eastAsia="Times New Roman"/>
                <w:sz w:val="24"/>
                <w:szCs w:val="24"/>
                <w:lang w:val="en-US"/>
              </w:rPr>
              <w:br w:type="page"/>
              <w:t>- Age at study initiation: c.a. 8 weeks</w:t>
            </w:r>
            <w:r w:rsidRPr="00A353B6">
              <w:rPr>
                <w:rFonts w:eastAsia="Times New Roman"/>
                <w:sz w:val="24"/>
                <w:szCs w:val="24"/>
                <w:lang w:val="en-US"/>
              </w:rPr>
              <w:br w:type="page"/>
              <w:t>- Weight at study initiation: Males 200-300g, females 150-250 g</w:t>
            </w:r>
            <w:r w:rsidRPr="00A353B6">
              <w:rPr>
                <w:rFonts w:eastAsia="Times New Roman"/>
                <w:sz w:val="24"/>
                <w:szCs w:val="24"/>
                <w:lang w:val="en-US"/>
              </w:rPr>
              <w:br w:type="page"/>
              <w:t>- Housing: Individually in stainless steel, wire mesh cages within a 1.0 m3 glass and stainless steel whole body exposure chamber except during the mating period when one male and one female were housed together in a cage of suitable size.</w:t>
            </w:r>
            <w:r w:rsidRPr="00A353B6">
              <w:rPr>
                <w:rFonts w:eastAsia="Times New Roman"/>
                <w:sz w:val="24"/>
                <w:szCs w:val="24"/>
                <w:lang w:val="en-US"/>
              </w:rPr>
              <w:br w:type="page"/>
              <w:t>- Diet: Certified Rodent Diet No. 5002 (PMI Nutrition International, St. Louis, MO, USA) ad libitum except during exposure</w:t>
            </w:r>
            <w:r w:rsidRPr="00A353B6">
              <w:rPr>
                <w:rFonts w:eastAsia="Times New Roman"/>
                <w:sz w:val="24"/>
                <w:szCs w:val="24"/>
                <w:lang w:val="en-US"/>
              </w:rPr>
              <w:br w:type="page"/>
              <w:t>- Water: Mains water ad libitum except during exposure.</w:t>
            </w:r>
            <w:r w:rsidRPr="00A353B6">
              <w:rPr>
                <w:rFonts w:eastAsia="Times New Roman"/>
                <w:sz w:val="24"/>
                <w:szCs w:val="24"/>
                <w:lang w:val="en-US"/>
              </w:rPr>
              <w:br w:type="page"/>
              <w:t>- Acclimation period: Approximately 2 weeks</w:t>
            </w:r>
            <w:r w:rsidRPr="00A353B6">
              <w:rPr>
                <w:rFonts w:eastAsia="Times New Roman"/>
                <w:sz w:val="24"/>
                <w:szCs w:val="24"/>
                <w:lang w:val="en-US"/>
              </w:rPr>
              <w:br w:type="page"/>
            </w:r>
            <w:r w:rsidRPr="00A353B6">
              <w:rPr>
                <w:rFonts w:eastAsia="Times New Roman"/>
                <w:sz w:val="24"/>
                <w:szCs w:val="24"/>
                <w:lang w:val="en-US"/>
              </w:rPr>
              <w:br w:type="page"/>
              <w:t>ENVIRONMENTAL CONDITIONS</w:t>
            </w:r>
            <w:r w:rsidRPr="00A353B6">
              <w:rPr>
                <w:rFonts w:eastAsia="Times New Roman"/>
                <w:sz w:val="24"/>
                <w:szCs w:val="24"/>
                <w:lang w:val="en-US"/>
              </w:rPr>
              <w:br w:type="page"/>
              <w:t>- Temperature: 20-25°C</w:t>
            </w:r>
            <w:r w:rsidRPr="00A353B6">
              <w:rPr>
                <w:rFonts w:eastAsia="Times New Roman"/>
                <w:sz w:val="24"/>
                <w:szCs w:val="24"/>
                <w:lang w:val="en-US"/>
              </w:rPr>
              <w:br w:type="page"/>
              <w:t>- Humidity: 36-82%</w:t>
            </w:r>
            <w:r w:rsidRPr="00A353B6">
              <w:rPr>
                <w:rFonts w:eastAsia="Times New Roman"/>
                <w:sz w:val="24"/>
                <w:szCs w:val="24"/>
                <w:lang w:val="en-US"/>
              </w:rPr>
              <w:br w:type="page"/>
              <w:t>- Air changes: Not reported</w:t>
            </w:r>
            <w:r w:rsidRPr="00A353B6">
              <w:rPr>
                <w:rFonts w:eastAsia="Times New Roman"/>
                <w:sz w:val="24"/>
                <w:szCs w:val="24"/>
                <w:lang w:val="en-US"/>
              </w:rPr>
              <w:br w:type="page"/>
              <w:t>- Photoperiod: 12 hrs dark / 12 hrs light</w:t>
            </w:r>
            <w:r w:rsidRPr="00A353B6">
              <w:rPr>
                <w:rFonts w:eastAsia="Times New Roman"/>
                <w:sz w:val="24"/>
                <w:szCs w:val="24"/>
                <w:lang w:val="en-US"/>
              </w:rPr>
              <w:br w:type="page"/>
            </w:r>
            <w:r w:rsidRPr="00A353B6">
              <w:rPr>
                <w:rFonts w:eastAsia="Times New Roman"/>
                <w:sz w:val="24"/>
                <w:szCs w:val="24"/>
                <w:lang w:val="en-US"/>
              </w:rPr>
              <w:br w:type="page"/>
              <w:t xml:space="preserve">IN-LIFE DATES: From: 1 July 2002 To: 25 August 2002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Administration / exposure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Route of administration </w:t>
      </w:r>
    </w:p>
    <w:tbl>
      <w:tblPr>
        <w:tblW w:w="0" w:type="auto"/>
        <w:tblCellSpacing w:w="7" w:type="dxa"/>
        <w:tblCellMar>
          <w:top w:w="45" w:type="dxa"/>
          <w:left w:w="45" w:type="dxa"/>
          <w:bottom w:w="45" w:type="dxa"/>
          <w:right w:w="45" w:type="dxa"/>
        </w:tblCellMar>
        <w:tblLook w:val="04A0"/>
      </w:tblPr>
      <w:tblGrid>
        <w:gridCol w:w="152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5343213"/>
              <w:rPr>
                <w:rFonts w:eastAsia="Times New Roman"/>
                <w:sz w:val="24"/>
                <w:szCs w:val="24"/>
                <w:lang w:val="en-US"/>
              </w:rPr>
            </w:pPr>
            <w:r w:rsidRPr="00A353B6">
              <w:rPr>
                <w:rFonts w:eastAsia="Times New Roman"/>
                <w:sz w:val="24"/>
                <w:szCs w:val="24"/>
                <w:lang w:val="en-US"/>
              </w:rPr>
              <w:t xml:space="preserve">inhalation: gas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Type of inhalation exposure (if applicable) </w:t>
      </w:r>
    </w:p>
    <w:tbl>
      <w:tblPr>
        <w:tblW w:w="0" w:type="auto"/>
        <w:tblCellSpacing w:w="7" w:type="dxa"/>
        <w:tblCellMar>
          <w:top w:w="45" w:type="dxa"/>
          <w:left w:w="45" w:type="dxa"/>
          <w:bottom w:w="45" w:type="dxa"/>
          <w:right w:w="45" w:type="dxa"/>
        </w:tblCellMar>
        <w:tblLook w:val="04A0"/>
      </w:tblPr>
      <w:tblGrid>
        <w:gridCol w:w="124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120833255"/>
              <w:rPr>
                <w:rFonts w:eastAsia="Times New Roman"/>
                <w:sz w:val="24"/>
                <w:szCs w:val="24"/>
                <w:lang w:val="en-US"/>
              </w:rPr>
            </w:pPr>
            <w:r w:rsidRPr="00A353B6">
              <w:rPr>
                <w:rFonts w:eastAsia="Times New Roman"/>
                <w:sz w:val="24"/>
                <w:szCs w:val="24"/>
                <w:lang w:val="en-US"/>
              </w:rPr>
              <w:t xml:space="preserve">whole body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99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96946030"/>
              <w:rPr>
                <w:rFonts w:eastAsia="Times New Roman"/>
                <w:sz w:val="24"/>
                <w:szCs w:val="24"/>
                <w:lang w:val="en-US"/>
              </w:rPr>
            </w:pPr>
            <w:r w:rsidRPr="00A353B6">
              <w:rPr>
                <w:rFonts w:eastAsia="Times New Roman"/>
                <w:sz w:val="24"/>
                <w:szCs w:val="24"/>
                <w:lang w:val="en-US"/>
              </w:rPr>
              <w:t xml:space="preserve">other: air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exposure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00250312"/>
              <w:rPr>
                <w:rFonts w:eastAsia="Times New Roman"/>
                <w:sz w:val="24"/>
                <w:szCs w:val="24"/>
                <w:lang w:val="en-US"/>
              </w:rPr>
            </w:pPr>
            <w:r w:rsidRPr="00A353B6">
              <w:rPr>
                <w:rFonts w:eastAsia="Times New Roman"/>
                <w:sz w:val="24"/>
                <w:szCs w:val="24"/>
                <w:lang w:val="en-US"/>
              </w:rPr>
              <w:t>GENERATION OF TEST ATMOSPHERE / CHAMBER DESCRIPTION</w:t>
            </w:r>
            <w:r w:rsidRPr="00A353B6">
              <w:rPr>
                <w:rFonts w:eastAsia="Times New Roman"/>
                <w:sz w:val="24"/>
                <w:szCs w:val="24"/>
                <w:lang w:val="en-US"/>
              </w:rPr>
              <w:br w:type="page"/>
              <w:t>The whole-body exposure chambers each had a volume of approximately 1000 L. The chambers were operated at a minimum flow rate of 200 L/minute. The final airflow was set to provide at least one air change in 5.0 minutes (12 air changes/hour) and a T99 equilibrium time of at most 23 minutes At the end of the 6-hour exposure, all animals remained in the chambers for a minimum of 30 minutes. During this time, the chambers were operated at approximately the same flow rate using clean air only. The chambers were exhausted through the in housed filtering system, which consisted of a coarse filter, a HEPA filter and activated charcoal.</w:t>
            </w:r>
            <w:r w:rsidRPr="00A353B6">
              <w:rPr>
                <w:rFonts w:eastAsia="Times New Roman"/>
                <w:sz w:val="24"/>
                <w:szCs w:val="24"/>
                <w:lang w:val="en-US"/>
              </w:rPr>
              <w:br w:type="page"/>
              <w:t xml:space="preserve">For the treated groups, the test article was delivered from the cylinder via a regulator with a backpressure gauge via 1/4" tubing through a flowmeter via 1/4" tubing. The outlet of the flowmeter was regulated by a built-in metering valve. The test article laden airstream was directed into the turret of a 1.0 m3 glass and stainless steel exposure chamber via 1/4" tubing, where it was diluted with room air as it was drawn into the chamber. For controls, room air was drawn into the turret of the 1.0 m3 glass and stainless steel exposure chamber. </w:t>
            </w:r>
            <w:r w:rsidRPr="00A353B6">
              <w:rPr>
                <w:rFonts w:eastAsia="Times New Roman"/>
                <w:sz w:val="24"/>
                <w:szCs w:val="24"/>
                <w:lang w:val="en-US"/>
              </w:rPr>
              <w:br w:type="page"/>
            </w:r>
            <w:r w:rsidRPr="00A353B6">
              <w:rPr>
                <w:rFonts w:eastAsia="Times New Roman"/>
                <w:sz w:val="24"/>
                <w:szCs w:val="24"/>
                <w:lang w:val="en-US"/>
              </w:rPr>
              <w:br w:type="page"/>
            </w:r>
            <w:r w:rsidRPr="00A353B6">
              <w:rPr>
                <w:rFonts w:eastAsia="Times New Roman"/>
                <w:sz w:val="24"/>
                <w:szCs w:val="24"/>
                <w:lang w:val="en-US"/>
              </w:rPr>
              <w:br w:type="page"/>
            </w:r>
            <w:r w:rsidRPr="00A353B6">
              <w:rPr>
                <w:rFonts w:eastAsia="Times New Roman"/>
                <w:sz w:val="24"/>
                <w:szCs w:val="24"/>
                <w:lang w:val="en-US"/>
              </w:rPr>
              <w:br w:type="page"/>
              <w:t>TEST ATMOSPHERE</w:t>
            </w:r>
            <w:r w:rsidRPr="00A353B6">
              <w:rPr>
                <w:rFonts w:eastAsia="Times New Roman"/>
                <w:sz w:val="24"/>
                <w:szCs w:val="24"/>
                <w:lang w:val="en-US"/>
              </w:rPr>
              <w:br w:type="page"/>
              <w:t xml:space="preserve">During each exposure, measurements of airborne concentrations </w:t>
            </w:r>
            <w:proofErr w:type="gramStart"/>
            <w:r w:rsidRPr="00A353B6">
              <w:rPr>
                <w:rFonts w:eastAsia="Times New Roman"/>
                <w:sz w:val="24"/>
                <w:szCs w:val="24"/>
                <w:lang w:val="en-US"/>
              </w:rPr>
              <w:t>were</w:t>
            </w:r>
            <w:proofErr w:type="gramEnd"/>
            <w:r w:rsidRPr="00A353B6">
              <w:rPr>
                <w:rFonts w:eastAsia="Times New Roman"/>
                <w:sz w:val="24"/>
                <w:szCs w:val="24"/>
                <w:lang w:val="en-US"/>
              </w:rPr>
              <w:t xml:space="preserve"> performed in the animals' breathing zone at least 4 times using an appropriate sampling procedure and on-line GC analytical method. During each week of exposure, particle size determinations were performed using a TSI Aerodynamic Particle Sizer to characterize the aerodynamic particle size distribution of any aerosol present.</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mating procedure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69490895"/>
              <w:rPr>
                <w:rFonts w:eastAsia="Times New Roman"/>
                <w:sz w:val="24"/>
                <w:szCs w:val="24"/>
                <w:lang w:val="en-US"/>
              </w:rPr>
            </w:pPr>
            <w:r w:rsidRPr="00A353B6">
              <w:rPr>
                <w:rFonts w:eastAsia="Times New Roman"/>
                <w:sz w:val="24"/>
                <w:szCs w:val="24"/>
                <w:lang w:val="en-US"/>
              </w:rPr>
              <w:t>- M/F ratio per cage: 1 male and 1 female</w:t>
            </w:r>
            <w:r w:rsidRPr="00A353B6">
              <w:rPr>
                <w:rFonts w:eastAsia="Times New Roman"/>
                <w:sz w:val="24"/>
                <w:szCs w:val="24"/>
                <w:lang w:val="en-US"/>
              </w:rPr>
              <w:br w:type="page"/>
              <w:t>- Length of cohabitation: until evidence of mating seen or for 2 weeks</w:t>
            </w:r>
            <w:r w:rsidRPr="00A353B6">
              <w:rPr>
                <w:rFonts w:eastAsia="Times New Roman"/>
                <w:sz w:val="24"/>
                <w:szCs w:val="24"/>
                <w:lang w:val="en-US"/>
              </w:rPr>
              <w:br w:type="page"/>
              <w:t>- Proof of pregnancy: vaginal plug / sperm in vaginal smear referred to as day 0 of pregnancy</w:t>
            </w:r>
            <w:r w:rsidRPr="00A353B6">
              <w:rPr>
                <w:rFonts w:eastAsia="Times New Roman"/>
                <w:sz w:val="24"/>
                <w:szCs w:val="24"/>
                <w:lang w:val="en-US"/>
              </w:rPr>
              <w:br w:type="page"/>
              <w:t>- After successful mating each pregnant female was caged Individually</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Analytical verification of doses or concentrations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78980019"/>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58661088"/>
              <w:rPr>
                <w:rFonts w:eastAsia="Times New Roman"/>
                <w:sz w:val="24"/>
                <w:szCs w:val="24"/>
                <w:lang w:val="en-US"/>
              </w:rPr>
            </w:pPr>
            <w:r w:rsidRPr="00A353B6">
              <w:rPr>
                <w:rFonts w:eastAsia="Times New Roman"/>
                <w:sz w:val="24"/>
                <w:szCs w:val="24"/>
                <w:lang w:val="en-US"/>
              </w:rPr>
              <w:t xml:space="preserve">The mean (± standard deviation) analytical (GC) concentrations for the control and the exposure groups were as follows: 0 ± 0, 524 ± 40, 2062 ± 126 and 8271 ± 683 ppm. The analytically measured exposure levels of the airborne test article were reasonably close to the targeted exposure levels.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Duration of treatment / exposure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15814276"/>
              <w:rPr>
                <w:rFonts w:eastAsia="Times New Roman"/>
                <w:sz w:val="24"/>
                <w:szCs w:val="24"/>
                <w:lang w:val="en-US"/>
              </w:rPr>
            </w:pPr>
            <w:r w:rsidRPr="00A353B6">
              <w:rPr>
                <w:rFonts w:eastAsia="Times New Roman"/>
                <w:sz w:val="24"/>
                <w:szCs w:val="24"/>
                <w:lang w:val="en-US"/>
              </w:rPr>
              <w:t xml:space="preserve">Two weeks prior to breeding, during breeding, and continuing through day 19 of gestation. The dams were then allowed to deliver their litters, which were retained until lactation day 4.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Frequency of treatment </w:t>
      </w:r>
    </w:p>
    <w:tbl>
      <w:tblPr>
        <w:tblW w:w="0" w:type="auto"/>
        <w:tblCellSpacing w:w="7" w:type="dxa"/>
        <w:tblCellMar>
          <w:top w:w="45" w:type="dxa"/>
          <w:left w:w="45" w:type="dxa"/>
          <w:bottom w:w="45" w:type="dxa"/>
          <w:right w:w="45" w:type="dxa"/>
        </w:tblCellMar>
        <w:tblLook w:val="04A0"/>
      </w:tblPr>
      <w:tblGrid>
        <w:gridCol w:w="25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41780711"/>
              <w:rPr>
                <w:rFonts w:eastAsia="Times New Roman"/>
                <w:sz w:val="24"/>
                <w:szCs w:val="24"/>
                <w:lang w:val="en-US"/>
              </w:rPr>
            </w:pPr>
            <w:r w:rsidRPr="00A353B6">
              <w:rPr>
                <w:rFonts w:eastAsia="Times New Roman"/>
                <w:sz w:val="24"/>
                <w:szCs w:val="24"/>
                <w:lang w:val="en-US"/>
              </w:rPr>
              <w:t xml:space="preserve">6 hours/day, 7 days/week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study schedule </w:t>
      </w:r>
    </w:p>
    <w:tbl>
      <w:tblPr>
        <w:tblW w:w="0" w:type="auto"/>
        <w:tblCellSpacing w:w="7" w:type="dxa"/>
        <w:tblCellMar>
          <w:top w:w="45" w:type="dxa"/>
          <w:left w:w="45" w:type="dxa"/>
          <w:bottom w:w="45" w:type="dxa"/>
          <w:right w:w="45" w:type="dxa"/>
        </w:tblCellMar>
        <w:tblLook w:val="04A0"/>
      </w:tblPr>
      <w:tblGrid>
        <w:gridCol w:w="10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91705082"/>
              <w:rPr>
                <w:rFonts w:eastAsia="Times New Roman"/>
                <w:sz w:val="24"/>
                <w:szCs w:val="24"/>
                <w:lang w:val="en-US"/>
              </w:rPr>
            </w:pPr>
            <w:r w:rsidRPr="00A353B6">
              <w:rPr>
                <w:rFonts w:eastAsia="Times New Roman"/>
                <w:sz w:val="24"/>
                <w:szCs w:val="24"/>
                <w:lang w:val="en-US"/>
              </w:rPr>
              <w:t xml:space="preserve">see below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Doses / concentrations </w:t>
      </w:r>
    </w:p>
    <w:tbl>
      <w:tblPr>
        <w:tblW w:w="0" w:type="auto"/>
        <w:tblCellSpacing w:w="7" w:type="dxa"/>
        <w:tblCellMar>
          <w:top w:w="45" w:type="dxa"/>
          <w:left w:w="45" w:type="dxa"/>
          <w:bottom w:w="45" w:type="dxa"/>
          <w:right w:w="45" w:type="dxa"/>
        </w:tblCellMar>
        <w:tblLook w:val="04A0"/>
      </w:tblPr>
      <w:tblGrid>
        <w:gridCol w:w="538"/>
        <w:gridCol w:w="2737"/>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14109518"/>
              <w:rPr>
                <w:rFonts w:eastAsia="Times New Roman"/>
                <w:sz w:val="24"/>
                <w:szCs w:val="24"/>
                <w:lang w:val="en-US"/>
              </w:rPr>
            </w:pPr>
            <w:r w:rsidRPr="00A353B6">
              <w:rPr>
                <w:rFonts w:eastAsia="Times New Roman"/>
                <w:sz w:val="24"/>
                <w:szCs w:val="24"/>
                <w:lang w:val="en-US"/>
              </w:rPr>
              <w:t xml:space="preserve">0, 500, 2000, or 8000 ppm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Basis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other: target concentrations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vanish/>
          <w:sz w:val="16"/>
          <w:szCs w:val="16"/>
          <w:lang w:val="en-US"/>
        </w:rPr>
      </w:pPr>
    </w:p>
    <w:tbl>
      <w:tblPr>
        <w:tblW w:w="0" w:type="auto"/>
        <w:tblCellSpacing w:w="7" w:type="dxa"/>
        <w:tblCellMar>
          <w:top w:w="45" w:type="dxa"/>
          <w:left w:w="45" w:type="dxa"/>
          <w:bottom w:w="45" w:type="dxa"/>
          <w:right w:w="45" w:type="dxa"/>
        </w:tblCellMar>
        <w:tblLook w:val="04A0"/>
      </w:tblPr>
      <w:tblGrid>
        <w:gridCol w:w="1195"/>
        <w:gridCol w:w="3644"/>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66970620"/>
              <w:rPr>
                <w:rFonts w:eastAsia="Times New Roman"/>
                <w:sz w:val="24"/>
                <w:szCs w:val="24"/>
                <w:lang w:val="en-US"/>
              </w:rPr>
            </w:pPr>
            <w:r w:rsidRPr="00A353B6">
              <w:rPr>
                <w:rFonts w:eastAsia="Times New Roman"/>
                <w:sz w:val="24"/>
                <w:szCs w:val="24"/>
                <w:lang w:val="en-US"/>
              </w:rPr>
              <w:t xml:space="preserve">0 ± 0, 524 ± 40, 2062 ± 126 and 8271 ± 683 ppm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Basis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analytical conc.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No. of animals per sex per dose </w:t>
      </w:r>
    </w:p>
    <w:tbl>
      <w:tblPr>
        <w:tblW w:w="0" w:type="auto"/>
        <w:tblCellSpacing w:w="7" w:type="dxa"/>
        <w:tblCellMar>
          <w:top w:w="45" w:type="dxa"/>
          <w:left w:w="45" w:type="dxa"/>
          <w:bottom w:w="45" w:type="dxa"/>
          <w:right w:w="45" w:type="dxa"/>
        </w:tblCellMar>
        <w:tblLook w:val="04A0"/>
      </w:tblPr>
      <w:tblGrid>
        <w:gridCol w:w="3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72859026"/>
              <w:rPr>
                <w:rFonts w:eastAsia="Times New Roman"/>
                <w:sz w:val="24"/>
                <w:szCs w:val="24"/>
                <w:lang w:val="en-US"/>
              </w:rPr>
            </w:pPr>
            <w:r w:rsidRPr="00A353B6">
              <w:rPr>
                <w:rFonts w:eastAsia="Times New Roman"/>
                <w:sz w:val="24"/>
                <w:szCs w:val="24"/>
                <w:lang w:val="en-US"/>
              </w:rPr>
              <w:t xml:space="preserve">12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Control animals </w:t>
      </w:r>
    </w:p>
    <w:tbl>
      <w:tblPr>
        <w:tblW w:w="0" w:type="auto"/>
        <w:tblCellSpacing w:w="7" w:type="dxa"/>
        <w:tblCellMar>
          <w:top w:w="45" w:type="dxa"/>
          <w:left w:w="45" w:type="dxa"/>
          <w:bottom w:w="45" w:type="dxa"/>
          <w:right w:w="45" w:type="dxa"/>
        </w:tblCellMar>
        <w:tblLook w:val="04A0"/>
      </w:tblPr>
      <w:tblGrid>
        <w:gridCol w:w="193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02895120"/>
              <w:rPr>
                <w:rFonts w:eastAsia="Times New Roman"/>
                <w:sz w:val="24"/>
                <w:szCs w:val="24"/>
                <w:lang w:val="en-US"/>
              </w:rPr>
            </w:pPr>
            <w:r w:rsidRPr="00A353B6">
              <w:rPr>
                <w:rFonts w:eastAsia="Times New Roman"/>
                <w:sz w:val="24"/>
                <w:szCs w:val="24"/>
                <w:lang w:val="en-US"/>
              </w:rPr>
              <w:t xml:space="preserve">yes, sham-exposed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Further details on study design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44989438"/>
              <w:rPr>
                <w:rFonts w:eastAsia="Times New Roman"/>
                <w:sz w:val="24"/>
                <w:szCs w:val="24"/>
                <w:lang w:val="en-US"/>
              </w:rPr>
            </w:pPr>
            <w:r w:rsidRPr="00A353B6">
              <w:rPr>
                <w:rFonts w:eastAsia="Times New Roman"/>
                <w:sz w:val="24"/>
                <w:szCs w:val="24"/>
                <w:lang w:val="en-US"/>
              </w:rPr>
              <w:t>MMAD: 0.822 ± 0.1, 0.893 ± 0.2, 0.7986 ± 0.0343 and 3.6503 ± 7.0 for 0, 500, 2000 and 8000 ppm respectively</w:t>
            </w:r>
            <w:r w:rsidRPr="00A353B6">
              <w:rPr>
                <w:rFonts w:eastAsia="Times New Roman"/>
                <w:sz w:val="24"/>
                <w:szCs w:val="24"/>
                <w:lang w:val="en-US"/>
              </w:rPr>
              <w:br w:type="page"/>
              <w:t xml:space="preserve">GSD: 2.019 ± 0.4, 1.869 ± 0.3, 1.893 ± 0.3 and 2.181 ± 0.8 for 0, 500, 2000 and 8000 ppm respectively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Positive control </w:t>
      </w:r>
    </w:p>
    <w:tbl>
      <w:tblPr>
        <w:tblW w:w="0" w:type="auto"/>
        <w:tblCellSpacing w:w="7" w:type="dxa"/>
        <w:tblCellMar>
          <w:top w:w="45" w:type="dxa"/>
          <w:left w:w="45" w:type="dxa"/>
          <w:bottom w:w="45" w:type="dxa"/>
          <w:right w:w="45" w:type="dxa"/>
        </w:tblCellMar>
        <w:tblLook w:val="04A0"/>
      </w:tblPr>
      <w:tblGrid>
        <w:gridCol w:w="6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88239039"/>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Examinations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Parental animals: Observations and examinations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08285581"/>
              <w:rPr>
                <w:rFonts w:eastAsia="Times New Roman"/>
                <w:sz w:val="24"/>
                <w:szCs w:val="24"/>
                <w:lang w:val="en-US"/>
              </w:rPr>
            </w:pPr>
            <w:r w:rsidRPr="00A353B6">
              <w:rPr>
                <w:rFonts w:eastAsia="Times New Roman"/>
                <w:sz w:val="24"/>
                <w:szCs w:val="24"/>
                <w:lang w:val="en-US"/>
              </w:rPr>
              <w:t>CAGE SIDE OBSERVATIONS: Yes</w:t>
            </w:r>
            <w:r w:rsidRPr="00A353B6">
              <w:rPr>
                <w:rFonts w:eastAsia="Times New Roman"/>
                <w:sz w:val="24"/>
                <w:szCs w:val="24"/>
                <w:lang w:val="en-US"/>
              </w:rPr>
              <w:br w:type="page"/>
              <w:t>- Time schedule: At least twice/day</w:t>
            </w:r>
            <w:r w:rsidRPr="00A353B6">
              <w:rPr>
                <w:rFonts w:eastAsia="Times New Roman"/>
                <w:sz w:val="24"/>
                <w:szCs w:val="24"/>
                <w:lang w:val="en-US"/>
              </w:rPr>
              <w:br w:type="page"/>
            </w:r>
            <w:r w:rsidRPr="00A353B6">
              <w:rPr>
                <w:rFonts w:eastAsia="Times New Roman"/>
                <w:sz w:val="24"/>
                <w:szCs w:val="24"/>
                <w:lang w:val="en-US"/>
              </w:rPr>
              <w:br w:type="page"/>
              <w:t>DETAILED CLINICAL OBSERVATIONS: Yes</w:t>
            </w:r>
            <w:r w:rsidRPr="00A353B6">
              <w:rPr>
                <w:rFonts w:eastAsia="Times New Roman"/>
                <w:sz w:val="24"/>
                <w:szCs w:val="24"/>
                <w:lang w:val="en-US"/>
              </w:rPr>
              <w:br w:type="page"/>
              <w:t>- Time schedule: Females weekly during pre-mating and on gestations days 0, 7, 14, 20 and lactation days 0, 1 and 4.</w:t>
            </w:r>
            <w:r w:rsidRPr="00A353B6">
              <w:rPr>
                <w:rFonts w:eastAsia="Times New Roman"/>
                <w:sz w:val="24"/>
                <w:szCs w:val="24"/>
                <w:lang w:val="en-US"/>
              </w:rPr>
              <w:br w:type="page"/>
            </w:r>
            <w:r w:rsidRPr="00A353B6">
              <w:rPr>
                <w:rFonts w:eastAsia="Times New Roman"/>
                <w:sz w:val="24"/>
                <w:szCs w:val="24"/>
                <w:lang w:val="en-US"/>
              </w:rPr>
              <w:br w:type="page"/>
              <w:t>BODY WEIGHT: Yes</w:t>
            </w:r>
            <w:r w:rsidRPr="00A353B6">
              <w:rPr>
                <w:rFonts w:eastAsia="Times New Roman"/>
                <w:sz w:val="24"/>
                <w:szCs w:val="24"/>
                <w:lang w:val="en-US"/>
              </w:rPr>
              <w:br w:type="page"/>
              <w:t>- Time schedule: Females day treatment initiated, twice/week until copulation confirmed, gestations days 0, 7, 14 and 20, lactation days 1 and 4. Females without evidence of mating were weighed weekly. All weighed at termination.</w:t>
            </w:r>
            <w:r w:rsidRPr="00A353B6">
              <w:rPr>
                <w:rFonts w:eastAsia="Times New Roman"/>
                <w:sz w:val="24"/>
                <w:szCs w:val="24"/>
                <w:lang w:val="en-US"/>
              </w:rPr>
              <w:br w:type="page"/>
            </w:r>
            <w:r w:rsidRPr="00A353B6">
              <w:rPr>
                <w:rFonts w:eastAsia="Times New Roman"/>
                <w:sz w:val="24"/>
                <w:szCs w:val="24"/>
                <w:lang w:val="en-US"/>
              </w:rPr>
              <w:br w:type="page"/>
              <w:t>FOOD CONSUMPTION: Yes</w:t>
            </w:r>
            <w:r w:rsidRPr="00A353B6">
              <w:rPr>
                <w:rFonts w:eastAsia="Times New Roman"/>
                <w:sz w:val="24"/>
                <w:szCs w:val="24"/>
                <w:lang w:val="en-US"/>
              </w:rPr>
              <w:br w:type="page"/>
              <w:t>- Time schedule: Females weekly during pre-mating period, gestation days 0-7, 7-14, 14-20 and lactation days 1-4.</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Estrous cyclicity (Parental animals) </w:t>
      </w:r>
    </w:p>
    <w:tbl>
      <w:tblPr>
        <w:tblW w:w="0" w:type="auto"/>
        <w:tblCellSpacing w:w="7" w:type="dxa"/>
        <w:tblCellMar>
          <w:top w:w="45" w:type="dxa"/>
          <w:left w:w="45" w:type="dxa"/>
          <w:bottom w:w="45" w:type="dxa"/>
          <w:right w:w="45" w:type="dxa"/>
        </w:tblCellMar>
        <w:tblLook w:val="04A0"/>
      </w:tblPr>
      <w:tblGrid>
        <w:gridCol w:w="156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08026232"/>
              <w:rPr>
                <w:rFonts w:eastAsia="Times New Roman"/>
                <w:sz w:val="24"/>
                <w:szCs w:val="24"/>
                <w:lang w:val="en-US"/>
              </w:rPr>
            </w:pPr>
            <w:r w:rsidRPr="00A353B6">
              <w:rPr>
                <w:rFonts w:eastAsia="Times New Roman"/>
                <w:sz w:val="24"/>
                <w:szCs w:val="24"/>
                <w:lang w:val="en-US"/>
              </w:rPr>
              <w:t xml:space="preserve">not determined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Sperm parameters (Parental animals) </w:t>
      </w:r>
    </w:p>
    <w:tbl>
      <w:tblPr>
        <w:tblW w:w="0" w:type="auto"/>
        <w:tblCellSpacing w:w="7" w:type="dxa"/>
        <w:tblCellMar>
          <w:top w:w="45" w:type="dxa"/>
          <w:left w:w="45" w:type="dxa"/>
          <w:bottom w:w="45" w:type="dxa"/>
          <w:right w:w="45" w:type="dxa"/>
        </w:tblCellMar>
        <w:tblLook w:val="04A0"/>
      </w:tblPr>
      <w:tblGrid>
        <w:gridCol w:w="156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73484835"/>
              <w:rPr>
                <w:rFonts w:eastAsia="Times New Roman"/>
                <w:sz w:val="24"/>
                <w:szCs w:val="24"/>
                <w:lang w:val="en-US"/>
              </w:rPr>
            </w:pPr>
            <w:r w:rsidRPr="00A353B6">
              <w:rPr>
                <w:rFonts w:eastAsia="Times New Roman"/>
                <w:sz w:val="24"/>
                <w:szCs w:val="24"/>
                <w:lang w:val="en-US"/>
              </w:rPr>
              <w:t xml:space="preserve">not determined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Litter observations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40004300"/>
              <w:rPr>
                <w:rFonts w:eastAsia="Times New Roman"/>
                <w:sz w:val="24"/>
                <w:szCs w:val="24"/>
                <w:lang w:val="en-US"/>
              </w:rPr>
            </w:pPr>
            <w:r w:rsidRPr="00A353B6">
              <w:rPr>
                <w:rFonts w:eastAsia="Times New Roman"/>
                <w:sz w:val="24"/>
                <w:szCs w:val="24"/>
                <w:lang w:val="en-US"/>
              </w:rPr>
              <w:t>STANDARDISATION OF LITTERS</w:t>
            </w:r>
            <w:r w:rsidRPr="00A353B6">
              <w:rPr>
                <w:rFonts w:eastAsia="Times New Roman"/>
                <w:sz w:val="24"/>
                <w:szCs w:val="24"/>
                <w:lang w:val="en-US"/>
              </w:rPr>
              <w:br w:type="page"/>
              <w:t>- Performed on day 4 postpartum: No</w:t>
            </w:r>
            <w:r w:rsidRPr="00A353B6">
              <w:rPr>
                <w:rFonts w:eastAsia="Times New Roman"/>
                <w:sz w:val="24"/>
                <w:szCs w:val="24"/>
                <w:lang w:val="en-US"/>
              </w:rPr>
              <w:br w:type="page"/>
            </w:r>
            <w:r w:rsidRPr="00A353B6">
              <w:rPr>
                <w:rFonts w:eastAsia="Times New Roman"/>
                <w:sz w:val="24"/>
                <w:szCs w:val="24"/>
                <w:lang w:val="en-US"/>
              </w:rPr>
              <w:br w:type="page"/>
              <w:t>PARAMETERS EXAMINED</w:t>
            </w:r>
            <w:r w:rsidRPr="00A353B6">
              <w:rPr>
                <w:rFonts w:eastAsia="Times New Roman"/>
                <w:sz w:val="24"/>
                <w:szCs w:val="24"/>
                <w:lang w:val="en-US"/>
              </w:rPr>
              <w:br w:type="page"/>
              <w:t>The following parameters were examined as soon as possible after parturition and twice/day thereafter: number of live and dead pups and sex of pups, physical or behavioural abnormalities.</w:t>
            </w:r>
            <w:r w:rsidRPr="00A353B6">
              <w:rPr>
                <w:rFonts w:eastAsia="Times New Roman"/>
                <w:sz w:val="24"/>
                <w:szCs w:val="24"/>
                <w:lang w:val="en-US"/>
              </w:rPr>
              <w:br w:type="page"/>
            </w:r>
            <w:r w:rsidRPr="00A353B6">
              <w:rPr>
                <w:rFonts w:eastAsia="Times New Roman"/>
                <w:sz w:val="24"/>
                <w:szCs w:val="24"/>
                <w:lang w:val="en-US"/>
              </w:rPr>
              <w:br w:type="page"/>
              <w:t>GROSS EXAMINATION OF DEAD PUPS:</w:t>
            </w:r>
            <w:r w:rsidRPr="00A353B6">
              <w:rPr>
                <w:rFonts w:eastAsia="Times New Roman"/>
                <w:sz w:val="24"/>
                <w:szCs w:val="24"/>
                <w:lang w:val="en-US"/>
              </w:rPr>
              <w:br w:type="page"/>
              <w:t xml:space="preserve">yes, for external and internal abnormalities and presence/absence of milk in stomach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Postmortem examinations (Parental animals)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35221499"/>
              <w:rPr>
                <w:rFonts w:eastAsia="Times New Roman"/>
                <w:sz w:val="24"/>
                <w:szCs w:val="24"/>
                <w:lang w:val="en-US"/>
              </w:rPr>
            </w:pPr>
            <w:r w:rsidRPr="00A353B6">
              <w:rPr>
                <w:rFonts w:eastAsia="Times New Roman"/>
                <w:sz w:val="24"/>
                <w:szCs w:val="24"/>
                <w:lang w:val="en-US"/>
              </w:rPr>
              <w:t>SACRIFICE</w:t>
            </w:r>
            <w:r w:rsidRPr="00A353B6">
              <w:rPr>
                <w:rFonts w:eastAsia="Times New Roman"/>
                <w:sz w:val="24"/>
                <w:szCs w:val="24"/>
                <w:lang w:val="en-US"/>
              </w:rPr>
              <w:br w:type="page"/>
              <w:t>- Maternal animals: Mated animals on day 5 post partum, animals when evidence of mating was detected but failed to deliver 26 days after evidence of mating, animals with no evidence of mating 26 days after completion of mating period.</w:t>
            </w:r>
            <w:r w:rsidRPr="00A353B6">
              <w:rPr>
                <w:rFonts w:eastAsia="Times New Roman"/>
                <w:sz w:val="24"/>
                <w:szCs w:val="24"/>
                <w:lang w:val="en-US"/>
              </w:rPr>
              <w:br w:type="page"/>
            </w:r>
            <w:r w:rsidRPr="00A353B6">
              <w:rPr>
                <w:rFonts w:eastAsia="Times New Roman"/>
                <w:sz w:val="24"/>
                <w:szCs w:val="24"/>
                <w:lang w:val="en-US"/>
              </w:rPr>
              <w:br w:type="page"/>
              <w:t>GROSS NECROPSY</w:t>
            </w:r>
            <w:r w:rsidRPr="00A353B6">
              <w:rPr>
                <w:rFonts w:eastAsia="Times New Roman"/>
                <w:sz w:val="24"/>
                <w:szCs w:val="24"/>
                <w:lang w:val="en-US"/>
              </w:rPr>
              <w:br w:type="page"/>
              <w:t xml:space="preserve">- Maternal animals: Gross necropsy consisted of external and internal examinations including the cervical, thoracic, and abdominal viscera. </w:t>
            </w:r>
            <w:proofErr w:type="gramStart"/>
            <w:r w:rsidRPr="00A353B6">
              <w:rPr>
                <w:rFonts w:eastAsia="Times New Roman"/>
                <w:sz w:val="24"/>
                <w:szCs w:val="24"/>
                <w:lang w:val="en-US"/>
              </w:rPr>
              <w:t>Number of implantation sites and corpora lutea were</w:t>
            </w:r>
            <w:proofErr w:type="gramEnd"/>
            <w:r w:rsidRPr="00A353B6">
              <w:rPr>
                <w:rFonts w:eastAsia="Times New Roman"/>
                <w:sz w:val="24"/>
                <w:szCs w:val="24"/>
                <w:lang w:val="en-US"/>
              </w:rPr>
              <w:t xml:space="preserve"> assessed.</w:t>
            </w:r>
            <w:r w:rsidRPr="00A353B6">
              <w:rPr>
                <w:rFonts w:eastAsia="Times New Roman"/>
                <w:sz w:val="24"/>
                <w:szCs w:val="24"/>
                <w:lang w:val="en-US"/>
              </w:rPr>
              <w:br w:type="page"/>
            </w:r>
            <w:r w:rsidRPr="00A353B6">
              <w:rPr>
                <w:rFonts w:eastAsia="Times New Roman"/>
                <w:sz w:val="24"/>
                <w:szCs w:val="24"/>
                <w:lang w:val="en-US"/>
              </w:rPr>
              <w:br w:type="page"/>
              <w:t>ORGAN WEIGHTS</w:t>
            </w:r>
            <w:r w:rsidRPr="00A353B6">
              <w:rPr>
                <w:rFonts w:eastAsia="Times New Roman"/>
                <w:sz w:val="24"/>
                <w:szCs w:val="24"/>
                <w:lang w:val="en-US"/>
              </w:rPr>
              <w:br w:type="page"/>
              <w:t xml:space="preserve">Maternal animals: ovaries with oviducts, uterus with vagina, adrenals, brain with brainstem, heart, kidneys, liver, thymus, spleen, lungs. </w:t>
            </w:r>
            <w:r w:rsidRPr="00A353B6">
              <w:rPr>
                <w:rFonts w:eastAsia="Times New Roman"/>
                <w:sz w:val="24"/>
                <w:szCs w:val="24"/>
                <w:lang w:val="en-US"/>
              </w:rPr>
              <w:br w:type="page"/>
            </w:r>
            <w:r w:rsidRPr="00A353B6">
              <w:rPr>
                <w:rFonts w:eastAsia="Times New Roman"/>
                <w:sz w:val="24"/>
                <w:szCs w:val="24"/>
                <w:lang w:val="en-US"/>
              </w:rPr>
              <w:br w:type="page"/>
              <w:t xml:space="preserve">MICROSCOPIC EXAMINATION: No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Postmortem examinations (Offspring)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65766359"/>
              <w:rPr>
                <w:rFonts w:eastAsia="Times New Roman"/>
                <w:sz w:val="24"/>
                <w:szCs w:val="24"/>
                <w:lang w:val="en-US"/>
              </w:rPr>
            </w:pPr>
            <w:r w:rsidRPr="00A353B6">
              <w:rPr>
                <w:rFonts w:eastAsia="Times New Roman"/>
                <w:sz w:val="24"/>
                <w:szCs w:val="24"/>
                <w:lang w:val="en-US"/>
              </w:rPr>
              <w:t xml:space="preserve">External macroscopic postmortem examinations performed on all F1 pups found dead during lactation and at termination on lactation day 4. No microscopic examination of pups.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55581694"/>
              <w:rPr>
                <w:rFonts w:eastAsia="Times New Roman"/>
                <w:sz w:val="24"/>
                <w:szCs w:val="24"/>
                <w:lang w:val="en-US"/>
              </w:rPr>
            </w:pPr>
            <w:r w:rsidRPr="00A353B6">
              <w:rPr>
                <w:rFonts w:eastAsia="Times New Roman"/>
                <w:sz w:val="24"/>
                <w:szCs w:val="24"/>
                <w:lang w:val="en-US"/>
              </w:rPr>
              <w:t xml:space="preserve">Mean values of all exposure groups were compared to the mean value for the control group at each time interval. For all parameters except for organ weights, the standard one-way analysis of variance (ANOVA) using the F ratio to assess significance was used. If significant differences among the means were indicated, additional testing was performed using Dunnett's t-test to determine which means were significantly different from the control. Organ weight data was analyzed only by parametric methods. Bartlett's test was performed to determine if groups had equal variances. The standard </w:t>
            </w:r>
            <w:r w:rsidRPr="00A353B6">
              <w:rPr>
                <w:rFonts w:eastAsia="Times New Roman"/>
                <w:sz w:val="24"/>
                <w:szCs w:val="24"/>
                <w:lang w:val="en-US"/>
              </w:rPr>
              <w:br w:type="page"/>
              <w:t xml:space="preserve">one-way analysis of variance (ANOVA) using the F ratio to assess significance was used. If significant differences among the means were indicated, additional tests were used to determine which means were significantly different from the control: Dunnett's t-test for homogeneous data, or Cochran and Cox's modified t-test for non-homogeneous data. All t-tests were conducted at the 5% and 1% significance levels. For incidence data, a Fisher Exact Test with Bonferonni correction was performed to identify differences between the control and treatment groups.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Reproductive indices </w:t>
      </w:r>
    </w:p>
    <w:tbl>
      <w:tblPr>
        <w:tblW w:w="0" w:type="auto"/>
        <w:tblCellSpacing w:w="7" w:type="dxa"/>
        <w:tblCellMar>
          <w:top w:w="45" w:type="dxa"/>
          <w:left w:w="45" w:type="dxa"/>
          <w:bottom w:w="45" w:type="dxa"/>
          <w:right w:w="45" w:type="dxa"/>
        </w:tblCellMar>
        <w:tblLook w:val="04A0"/>
      </w:tblPr>
      <w:tblGrid>
        <w:gridCol w:w="8509"/>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64207852"/>
              <w:rPr>
                <w:rFonts w:eastAsia="Times New Roman"/>
                <w:sz w:val="24"/>
                <w:szCs w:val="24"/>
                <w:lang w:val="en-US"/>
              </w:rPr>
            </w:pPr>
            <w:r w:rsidRPr="00A353B6">
              <w:rPr>
                <w:rFonts w:eastAsia="Times New Roman"/>
                <w:sz w:val="24"/>
                <w:szCs w:val="24"/>
                <w:lang w:val="en-US"/>
              </w:rPr>
              <w:t xml:space="preserve">Gonadal function, mating behaviour, implantation, and general fertility were evaluated.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Offspring viability indices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9248746"/>
              <w:rPr>
                <w:rFonts w:eastAsia="Times New Roman"/>
                <w:sz w:val="24"/>
                <w:szCs w:val="24"/>
                <w:lang w:val="en-US"/>
              </w:rPr>
            </w:pPr>
            <w:r w:rsidRPr="00A353B6">
              <w:rPr>
                <w:rFonts w:eastAsia="Times New Roman"/>
                <w:sz w:val="24"/>
                <w:szCs w:val="24"/>
                <w:lang w:val="en-US"/>
              </w:rPr>
              <w:t xml:space="preserve">Litter size, pup survival, sex, body weight, and the presence of gross external malformations were assessed in the offspring.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The study design included a main study for repeated dose toxicity end points (summarized separately) and reproductive / developmental toxicity satellite groups of 12 females per exposure level. The reproductive and developmental toxicity satellite groups were exposed for two weeks prior to breeding, during breeding, and continuing through day 19 of gestation. Males from the main study were used to breed these females. The dams were allowed to deliver their litters, which were retained until lactation day 4. Effects on general toxicity, gonadal function,</w:t>
            </w:r>
            <w:r w:rsidRPr="00A353B6">
              <w:rPr>
                <w:rFonts w:eastAsia="Times New Roman"/>
                <w:sz w:val="24"/>
                <w:szCs w:val="24"/>
                <w:lang w:val="en-US"/>
              </w:rPr>
              <w:t> </w:t>
            </w:r>
            <w:r w:rsidRPr="00A353B6">
              <w:rPr>
                <w:rFonts w:ascii="Arial" w:eastAsia="Times New Roman" w:hAnsi="Arial" w:cs="Arial"/>
                <w:sz w:val="20"/>
                <w:szCs w:val="20"/>
                <w:lang w:val="en-US"/>
              </w:rPr>
              <w:t>mating behaviour, implantation, and general fertility were evaluated, followed by a gross necropsy of the females on lactation day 4. Litter size, pup survival, sex, body weight, and the presence of gross external malformations were assessed in the offspring.</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Results and discussions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7"/>
        <w:gridCol w:w="935"/>
        <w:gridCol w:w="1276"/>
        <w:gridCol w:w="1707"/>
        <w:gridCol w:w="630"/>
        <w:gridCol w:w="4094"/>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Generation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Basis for effect level / Remarks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NOAEC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P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sv-SE"/>
              </w:rPr>
            </w:pPr>
            <w:r w:rsidRPr="00A353B6">
              <w:rPr>
                <w:rFonts w:eastAsia="Times New Roman"/>
                <w:sz w:val="24"/>
                <w:szCs w:val="24"/>
                <w:lang w:val="sv-SE"/>
              </w:rPr>
              <w:t xml:space="preserve">8000 (18359 mg/m3, 18.4 mg/m3) nominal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sv-SE"/>
              </w:rPr>
            </w:pPr>
            <w:r w:rsidRPr="00A353B6">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 treatment-related effects on dams at the highest concentration tested, no effects on reproductive performance or fertility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NOAEC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F1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sv-SE"/>
              </w:rPr>
            </w:pPr>
            <w:r w:rsidRPr="00A353B6">
              <w:rPr>
                <w:rFonts w:eastAsia="Times New Roman"/>
                <w:sz w:val="24"/>
                <w:szCs w:val="24"/>
                <w:lang w:val="sv-SE"/>
              </w:rPr>
              <w:t xml:space="preserve">8000 (18359 mg/m3, 18.4 mg/L) nominal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sv-SE"/>
              </w:rPr>
            </w:pPr>
            <w:r w:rsidRPr="00A353B6">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 treatment-related effects on pups at the highest concentration tested, no effects on pup viability, body weight or development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Results of examinations: parental animals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Clinical signs (parental animals)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68660798"/>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Body weight and food consumption (parental animals)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901529136"/>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Test substance intake (parental animals) </w:t>
      </w:r>
    </w:p>
    <w:tbl>
      <w:tblPr>
        <w:tblW w:w="0" w:type="auto"/>
        <w:tblCellSpacing w:w="7" w:type="dxa"/>
        <w:tblCellMar>
          <w:top w:w="45" w:type="dxa"/>
          <w:left w:w="45" w:type="dxa"/>
          <w:bottom w:w="45" w:type="dxa"/>
          <w:right w:w="45" w:type="dxa"/>
        </w:tblCellMar>
        <w:tblLook w:val="04A0"/>
      </w:tblPr>
      <w:tblGrid>
        <w:gridCol w:w="8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510482359"/>
              <w:rPr>
                <w:rFonts w:eastAsia="Times New Roman"/>
                <w:sz w:val="24"/>
                <w:szCs w:val="24"/>
                <w:lang w:val="en-US"/>
              </w:rPr>
            </w:pPr>
            <w:r w:rsidRPr="00A353B6">
              <w:rPr>
                <w:rFonts w:eastAsia="Times New Roman"/>
                <w:sz w:val="24"/>
                <w:szCs w:val="24"/>
                <w:lang w:val="en-US"/>
              </w:rPr>
              <w:t xml:space="preserve">no data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Reproductive function: estrous cycle (parental animals)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108963718"/>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Reproductive function: sperm measures (parental animals)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66515316"/>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Reproductive performance (parental animals)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15624743"/>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Organ weights (parental animals)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70593552"/>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Gross pathology (parental animals)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99582693"/>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Histopathology (parental animals)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49029211"/>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results (parental animals) </w:t>
      </w:r>
    </w:p>
    <w:tbl>
      <w:tblPr>
        <w:tblW w:w="0" w:type="auto"/>
        <w:tblCellSpacing w:w="7" w:type="dxa"/>
        <w:tblCellMar>
          <w:top w:w="45" w:type="dxa"/>
          <w:left w:w="45" w:type="dxa"/>
          <w:bottom w:w="45" w:type="dxa"/>
          <w:right w:w="45" w:type="dxa"/>
        </w:tblCellMar>
        <w:tblLook w:val="04A0"/>
      </w:tblPr>
      <w:tblGrid>
        <w:gridCol w:w="10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49370526"/>
              <w:rPr>
                <w:rFonts w:eastAsia="Times New Roman"/>
                <w:sz w:val="24"/>
                <w:szCs w:val="24"/>
                <w:lang w:val="en-US"/>
              </w:rPr>
            </w:pPr>
            <w:r w:rsidRPr="00A353B6">
              <w:rPr>
                <w:rFonts w:eastAsia="Times New Roman"/>
                <w:sz w:val="24"/>
                <w:szCs w:val="24"/>
                <w:lang w:val="en-US"/>
              </w:rPr>
              <w:t xml:space="preserve">see below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Results of examinations: offspring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Viability (offspring)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58691763"/>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Clinical signs (offspring)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57991031"/>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Body weight (offspring)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59725397"/>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Sexual maturation (offspring)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51734836"/>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Organ weights (offspring) </w:t>
      </w:r>
    </w:p>
    <w:tbl>
      <w:tblPr>
        <w:tblW w:w="0" w:type="auto"/>
        <w:tblCellSpacing w:w="7" w:type="dxa"/>
        <w:tblCellMar>
          <w:top w:w="45" w:type="dxa"/>
          <w:left w:w="45" w:type="dxa"/>
          <w:bottom w:w="45" w:type="dxa"/>
          <w:right w:w="45" w:type="dxa"/>
        </w:tblCellMar>
        <w:tblLook w:val="04A0"/>
      </w:tblPr>
      <w:tblGrid>
        <w:gridCol w:w="141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52765778"/>
              <w:rPr>
                <w:rFonts w:eastAsia="Times New Roman"/>
                <w:sz w:val="24"/>
                <w:szCs w:val="24"/>
                <w:lang w:val="en-US"/>
              </w:rPr>
            </w:pPr>
            <w:r w:rsidRPr="00A353B6">
              <w:rPr>
                <w:rFonts w:eastAsia="Times New Roman"/>
                <w:sz w:val="24"/>
                <w:szCs w:val="24"/>
                <w:lang w:val="en-US"/>
              </w:rPr>
              <w:t xml:space="preserve">not examined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Gross pathology (offspring)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32489714"/>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results (offspring) </w:t>
      </w:r>
    </w:p>
    <w:tbl>
      <w:tblPr>
        <w:tblW w:w="0" w:type="auto"/>
        <w:tblCellSpacing w:w="7" w:type="dxa"/>
        <w:tblCellMar>
          <w:top w:w="45" w:type="dxa"/>
          <w:left w:w="45" w:type="dxa"/>
          <w:bottom w:w="45" w:type="dxa"/>
          <w:right w:w="45" w:type="dxa"/>
        </w:tblCellMar>
        <w:tblLook w:val="04A0"/>
      </w:tblPr>
      <w:tblGrid>
        <w:gridCol w:w="10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66022468"/>
              <w:rPr>
                <w:rFonts w:eastAsia="Times New Roman"/>
                <w:sz w:val="24"/>
                <w:szCs w:val="24"/>
                <w:lang w:val="en-US"/>
              </w:rPr>
            </w:pPr>
            <w:r w:rsidRPr="00A353B6">
              <w:rPr>
                <w:rFonts w:eastAsia="Times New Roman"/>
                <w:sz w:val="24"/>
                <w:szCs w:val="24"/>
                <w:lang w:val="en-US"/>
              </w:rPr>
              <w:t xml:space="preserve">see below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All mated female animals (except one animal in the 2000 ppm group) were found pregnant and delivered live pups. Mating indices for the male rats treated with the test article were comparable to controls. Mating, fertility and gestation indices for the female rats treated with the test article were comparable to controls. Most of the females mated at the first opportunity. There were also no treatment-related differences in the other reproductive parameters up to the time of parturition including the percent of females completing delivery and the duration of gestation, when compared to controls. There were no treatment related differences in all parturition parameters including the total number of pups delivered, the number of pups dying, the viability (4 day survival) index, the number of implantation sites and corpora lutea per dam, the pup sex ratio and the number of live pups/litter, when compared to controls.</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Overall remarks, attachments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REACH requires inhalation exposure units to be in mg/m3. Units of exposure in this report are given as ppm, ppm have been converted into mg/m3 using molecular weight of 56.11 and constant of 24.45 (molar vol of a gas at 25°Cand 1 atm pressure).</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Applicant's summary and conclusion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67912307"/>
              <w:rPr>
                <w:rFonts w:eastAsia="Times New Roman"/>
                <w:sz w:val="24"/>
                <w:szCs w:val="24"/>
                <w:lang w:val="en-US"/>
              </w:rPr>
            </w:pPr>
            <w:r w:rsidRPr="00A353B6">
              <w:rPr>
                <w:rFonts w:eastAsia="Times New Roman"/>
                <w:sz w:val="24"/>
                <w:szCs w:val="24"/>
                <w:lang w:val="en-US"/>
              </w:rPr>
              <w:t xml:space="preserve">Repeated inhalation exposure of 1-butene to female Sprague Dawley rats at levels of 0, 500, 2000, or 8000 ppm produced no evidence of adverse effects on any measures of reproductive function.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Male and female rats were exposed to 1-butene at target concentrations of 500, 2000, 8000 ppm (1147, 4589, 18359</w:t>
            </w:r>
            <w:r w:rsidRPr="00A353B6">
              <w:rPr>
                <w:rFonts w:eastAsia="Times New Roman"/>
                <w:sz w:val="24"/>
                <w:szCs w:val="24"/>
                <w:lang w:val="en-US"/>
              </w:rPr>
              <w:t> </w:t>
            </w:r>
            <w:r w:rsidRPr="00A353B6">
              <w:rPr>
                <w:rFonts w:ascii="Arial" w:eastAsia="Times New Roman" w:hAnsi="Arial" w:cs="Arial"/>
                <w:sz w:val="20"/>
                <w:szCs w:val="20"/>
                <w:lang w:val="en-US"/>
              </w:rPr>
              <w:t>mg/m3) for two weeks prior to breeding, during breeding and until day 19 of gestation. The dams were then allowed to deliver their litters, which were retained until post-natal day 4. There was no evidence of systemic toxicity in the parents.There were no effects on mating behaviour, fertility and gestation indices, the number of implantation sites and corpora lutea per dam, numbers of pups delivered, viability of pups at and after birth and the pup sex ratio when compared to the control group. Based on these data, the NOAEC for reproductive toxicity was the highest concentration tested (18359</w:t>
            </w:r>
            <w:r w:rsidRPr="00A353B6">
              <w:rPr>
                <w:rFonts w:eastAsia="Times New Roman"/>
                <w:sz w:val="24"/>
                <w:szCs w:val="24"/>
                <w:lang w:val="en-US"/>
              </w:rPr>
              <w:t> </w:t>
            </w:r>
            <w:r w:rsidRPr="00A353B6">
              <w:rPr>
                <w:rFonts w:ascii="Arial" w:eastAsia="Times New Roman" w:hAnsi="Arial" w:cs="Arial"/>
                <w:sz w:val="20"/>
                <w:szCs w:val="20"/>
                <w:lang w:val="en-US"/>
              </w:rPr>
              <w:t>mg/m3). There were no treatment-related effects on the development of pups. There were no effects on body weight gain or observed during macroscopic examination of pups at post mortem. Based on these data, the NOAEC for developmental toxicity was also the highest concentration tested (18359</w:t>
            </w:r>
            <w:r w:rsidRPr="00A353B6">
              <w:rPr>
                <w:rFonts w:eastAsia="Times New Roman"/>
                <w:sz w:val="24"/>
                <w:szCs w:val="24"/>
                <w:lang w:val="en-US"/>
              </w:rPr>
              <w:t> </w:t>
            </w:r>
            <w:r w:rsidRPr="00A353B6">
              <w:rPr>
                <w:rFonts w:ascii="Arial" w:eastAsia="Times New Roman" w:hAnsi="Arial" w:cs="Arial"/>
                <w:sz w:val="20"/>
                <w:szCs w:val="20"/>
                <w:lang w:val="en-US"/>
              </w:rPr>
              <w:t>mg/m3).</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65047685"/>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32"/>
          <w:szCs w:val="32"/>
          <w:u w:val="single"/>
          <w:lang w:val="en-US"/>
        </w:rPr>
      </w:pPr>
      <w:r w:rsidRPr="00A353B6">
        <w:rPr>
          <w:rFonts w:ascii="Helvetica" w:eastAsia="Times New Roman" w:hAnsi="Helvetica" w:cs="Helvetica"/>
          <w:b/>
          <w:bCs/>
          <w:sz w:val="32"/>
          <w:szCs w:val="32"/>
          <w:u w:val="single"/>
          <w:lang w:val="en-US"/>
        </w:rPr>
        <w:t xml:space="preserve">7.8.2 Developmental toxicity / teratogenicity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30"/>
          <w:szCs w:val="30"/>
          <w:lang w:val="en-US"/>
        </w:rPr>
      </w:pPr>
      <w:r w:rsidRPr="00A353B6">
        <w:rPr>
          <w:rFonts w:ascii="Helvetica" w:eastAsia="Times New Roman" w:hAnsi="Helvetica" w:cs="Helvetica"/>
          <w:b/>
          <w:bCs/>
          <w:i/>
          <w:iCs/>
          <w:sz w:val="30"/>
          <w:szCs w:val="30"/>
          <w:lang w:val="en-US"/>
        </w:rPr>
        <w:t xml:space="preserve">Endpoint study record: Developmental toxicity / teratogenicity. </w:t>
      </w:r>
      <w:proofErr w:type="gramStart"/>
      <w:r w:rsidRPr="00A353B6">
        <w:rPr>
          <w:rFonts w:ascii="Helvetica" w:eastAsia="Times New Roman" w:hAnsi="Helvetica" w:cs="Helvetica"/>
          <w:b/>
          <w:bCs/>
          <w:i/>
          <w:iCs/>
          <w:sz w:val="30"/>
          <w:szCs w:val="30"/>
          <w:lang w:val="en-US"/>
        </w:rPr>
        <w:t>Key study.</w:t>
      </w:r>
      <w:proofErr w:type="gramEnd"/>
      <w:r w:rsidRPr="00A353B6">
        <w:rPr>
          <w:rFonts w:ascii="Helvetica" w:eastAsia="Times New Roman" w:hAnsi="Helvetica" w:cs="Helvetica"/>
          <w:b/>
          <w:bCs/>
          <w:i/>
          <w:iCs/>
          <w:sz w:val="30"/>
          <w:szCs w:val="30"/>
          <w:lang w:val="en-US"/>
        </w:rPr>
        <w:t xml:space="preserve"> CTL, 2002 </w:t>
      </w:r>
    </w:p>
    <w:tbl>
      <w:tblPr>
        <w:tblW w:w="0" w:type="auto"/>
        <w:tblCellSpacing w:w="7" w:type="dxa"/>
        <w:tblCellMar>
          <w:left w:w="0" w:type="dxa"/>
          <w:right w:w="0" w:type="dxa"/>
        </w:tblCellMar>
        <w:tblLook w:val="04A0"/>
      </w:tblPr>
      <w:tblGrid>
        <w:gridCol w:w="1044"/>
        <w:gridCol w:w="74"/>
        <w:gridCol w:w="3411"/>
      </w:tblGrid>
      <w:tr w:rsidR="00A353B6" w:rsidRPr="00783B00">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60546387"/>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s-ES_tradnl"/>
              </w:rPr>
            </w:pPr>
            <w:r w:rsidRPr="00A353B6">
              <w:rPr>
                <w:rFonts w:ascii="Helvetica" w:eastAsia="Times New Roman" w:hAnsi="Helvetica" w:cs="Helvetica"/>
                <w:color w:val="0000B2"/>
                <w:sz w:val="16"/>
                <w:szCs w:val="16"/>
                <w:lang w:val="es-ES_tradnl"/>
              </w:rPr>
              <w:t xml:space="preserve">IUC5-fdb2a176-db31-4132-9d53-572f211d97e9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XML Transformation V1.0 Plug-In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2010-02-02 15:49:42 GMT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Successfully migrated to IUCLID 5.2 format. </w:t>
            </w:r>
          </w:p>
        </w:tc>
      </w:tr>
    </w:tbl>
    <w:p w:rsidR="00A353B6" w:rsidRPr="00A353B6" w:rsidRDefault="00A353B6" w:rsidP="00A353B6">
      <w:pPr>
        <w:keepNext/>
        <w:keepLines/>
        <w:tabs>
          <w:tab w:val="clear" w:pos="850"/>
          <w:tab w:val="clear" w:pos="1191"/>
          <w:tab w:val="clear" w:pos="1531"/>
        </w:tabs>
        <w:jc w:val="left"/>
        <w:rPr>
          <w:rFonts w:eastAsia="Times New Roman"/>
          <w:vanish/>
          <w:sz w:val="24"/>
          <w:szCs w:val="24"/>
          <w:lang w:val="en-US"/>
        </w:rPr>
      </w:pPr>
    </w:p>
    <w:tbl>
      <w:tblPr>
        <w:tblW w:w="0" w:type="auto"/>
        <w:tblCellSpacing w:w="7" w:type="dxa"/>
        <w:tblCellMar>
          <w:top w:w="45" w:type="dxa"/>
          <w:left w:w="45" w:type="dxa"/>
          <w:bottom w:w="45" w:type="dxa"/>
          <w:right w:w="45" w:type="dxa"/>
        </w:tblCellMar>
        <w:tblLook w:val="04A0"/>
      </w:tblPr>
      <w:tblGrid>
        <w:gridCol w:w="171"/>
        <w:gridCol w:w="1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Administrative Data </w:t>
      </w:r>
    </w:p>
    <w:tbl>
      <w:tblPr>
        <w:tblW w:w="0" w:type="auto"/>
        <w:tblCellSpacing w:w="7" w:type="dxa"/>
        <w:tblCellMar>
          <w:top w:w="45" w:type="dxa"/>
          <w:left w:w="45" w:type="dxa"/>
          <w:bottom w:w="45" w:type="dxa"/>
          <w:right w:w="45" w:type="dxa"/>
        </w:tblCellMar>
        <w:tblLook w:val="04A0"/>
      </w:tblPr>
      <w:tblGrid>
        <w:gridCol w:w="2795"/>
        <w:gridCol w:w="5583"/>
        <w:gridCol w:w="601"/>
        <w:gridCol w:w="608"/>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55297471"/>
              <w:rPr>
                <w:rFonts w:ascii="Helvetica" w:eastAsia="Times New Roman" w:hAnsi="Helvetica" w:cs="Helvetica"/>
                <w:b/>
                <w:bCs/>
                <w:color w:val="FF0000"/>
                <w:sz w:val="16"/>
                <w:szCs w:val="16"/>
                <w:lang w:val="en-US"/>
              </w:rPr>
            </w:pPr>
            <w:r w:rsidRPr="00A353B6">
              <w:rPr>
                <w:rFonts w:ascii="Helvetica" w:eastAsia="Times New Roman" w:hAnsi="Helvetica" w:cs="Helvetica"/>
                <w:b/>
                <w:bCs/>
                <w:color w:val="FF0000"/>
                <w:sz w:val="16"/>
                <w:szCs w:val="16"/>
                <w:lang w:val="en-US"/>
              </w:rPr>
              <w:t xml:space="preserve">EU: REACH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Purpose flag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key study; robust study summary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Study result type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experimental result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Reliability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1 (reliable without restriction)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Rationale for reliability incl. deficiencies </w:t>
            </w:r>
          </w:p>
        </w:tc>
        <w:tc>
          <w:tcPr>
            <w:tcW w:w="0" w:type="auto"/>
            <w:gridSpan w:val="3"/>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GLP compliant, guideline study, available as unpublished report, no restrictions, fully adequate for assessment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Data source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17"/>
        <w:gridCol w:w="515"/>
        <w:gridCol w:w="479"/>
        <w:gridCol w:w="1235"/>
        <w:gridCol w:w="919"/>
        <w:gridCol w:w="1144"/>
        <w:gridCol w:w="2079"/>
        <w:gridCol w:w="1246"/>
        <w:gridCol w:w="681"/>
        <w:gridCol w:w="544"/>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Report date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CTL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Isobutylene: prenatal developmental toxicity study in the rat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Central Toxicology Laboratory (CTL), Alderley Park, Macclesfield, Cheshire, UK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CTL/RR0907/Regulatory Report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CEFIC Lower Olefins Sector Group, Ave. E Van Nieuwenhuyse 4, Box 2, Brussels, B-1060, Belgium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2002-02-07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access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15822514"/>
              <w:rPr>
                <w:rFonts w:eastAsia="Times New Roman"/>
                <w:sz w:val="24"/>
                <w:szCs w:val="24"/>
                <w:lang w:val="en-US"/>
              </w:rPr>
            </w:pPr>
            <w:proofErr w:type="gramStart"/>
            <w:r w:rsidRPr="00A353B6">
              <w:rPr>
                <w:rFonts w:eastAsia="Times New Roman"/>
                <w:sz w:val="24"/>
                <w:szCs w:val="24"/>
                <w:lang w:val="en-US"/>
              </w:rPr>
              <w:t>other</w:t>
            </w:r>
            <w:proofErr w:type="gramEnd"/>
            <w:r w:rsidRPr="00A353B6">
              <w:rPr>
                <w:rFonts w:eastAsia="Times New Roman"/>
                <w:sz w:val="24"/>
                <w:szCs w:val="24"/>
                <w:lang w:val="en-US"/>
              </w:rPr>
              <w:t xml:space="preserve">: The data rights for this study have been acquired by the Lower Olefins and Aromatics REACH Consortium. The registrant has a letter of access for all studies within this dossier that are considered proprietary.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Data protection claimed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88858405"/>
              <w:rPr>
                <w:rFonts w:eastAsia="Times New Roman"/>
                <w:sz w:val="24"/>
                <w:szCs w:val="24"/>
                <w:lang w:val="en-US"/>
              </w:rPr>
            </w:pPr>
            <w:proofErr w:type="gramStart"/>
            <w:r w:rsidRPr="00A353B6">
              <w:rPr>
                <w:rFonts w:eastAsia="Times New Roman"/>
                <w:sz w:val="24"/>
                <w:szCs w:val="24"/>
                <w:lang w:val="en-US"/>
              </w:rPr>
              <w:t>yes</w:t>
            </w:r>
            <w:proofErr w:type="gramEnd"/>
            <w:r w:rsidRPr="00A353B6">
              <w:rPr>
                <w:rFonts w:eastAsia="Times New Roman"/>
                <w:sz w:val="24"/>
                <w:szCs w:val="24"/>
                <w:lang w:val="en-US"/>
              </w:rPr>
              <w:t xml:space="preserve">, but willing to share (A letter of access to the studies is available on application to Lower Olefins and Aromatics REACH Consortium. )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same study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31621653"/>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Materials and methods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Limit test </w:t>
      </w:r>
    </w:p>
    <w:tbl>
      <w:tblPr>
        <w:tblW w:w="0" w:type="auto"/>
        <w:tblCellSpacing w:w="7" w:type="dxa"/>
        <w:tblCellMar>
          <w:top w:w="45" w:type="dxa"/>
          <w:left w:w="45" w:type="dxa"/>
          <w:bottom w:w="45" w:type="dxa"/>
          <w:right w:w="45" w:type="dxa"/>
        </w:tblCellMar>
        <w:tblLook w:val="04A0"/>
      </w:tblPr>
      <w:tblGrid>
        <w:gridCol w:w="3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84791520"/>
              <w:rPr>
                <w:rFonts w:eastAsia="Times New Roman"/>
                <w:sz w:val="24"/>
                <w:szCs w:val="24"/>
                <w:lang w:val="en-US"/>
              </w:rPr>
            </w:pPr>
            <w:r w:rsidRPr="00A353B6">
              <w:rPr>
                <w:rFonts w:eastAsia="Times New Roman"/>
                <w:sz w:val="24"/>
                <w:szCs w:val="24"/>
                <w:lang w:val="en-US"/>
              </w:rPr>
              <w:t xml:space="preserve">no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83"/>
        <w:gridCol w:w="6196"/>
        <w:gridCol w:w="90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Deviations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OECD Guideline 414 (Prenatal Developmental Toxicity Study)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4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96430584"/>
              <w:rPr>
                <w:rFonts w:eastAsia="Times New Roman"/>
                <w:sz w:val="24"/>
                <w:szCs w:val="24"/>
                <w:lang w:val="en-US"/>
              </w:rPr>
            </w:pPr>
            <w:r w:rsidRPr="00A353B6">
              <w:rPr>
                <w:rFonts w:eastAsia="Times New Roman"/>
                <w:sz w:val="24"/>
                <w:szCs w:val="24"/>
                <w:lang w:val="en-US"/>
              </w:rPr>
              <w:t xml:space="preserve">not applicable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GLP compliance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102751614"/>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materials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462624630"/>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2816"/>
        <w:gridCol w:w="1730"/>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Identity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isobutylene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other: Aldrich product name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2-methylpropene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test material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98344828"/>
              <w:rPr>
                <w:rFonts w:eastAsia="Times New Roman"/>
                <w:sz w:val="24"/>
                <w:szCs w:val="24"/>
                <w:lang w:val="en-US"/>
              </w:rPr>
            </w:pPr>
            <w:r w:rsidRPr="00A353B6">
              <w:rPr>
                <w:rFonts w:eastAsia="Times New Roman"/>
                <w:sz w:val="24"/>
                <w:szCs w:val="24"/>
                <w:lang w:val="en-US"/>
              </w:rPr>
              <w:t>- Name of test material (as cited in study report): isobutylene</w:t>
            </w:r>
            <w:r w:rsidRPr="00A353B6">
              <w:rPr>
                <w:rFonts w:eastAsia="Times New Roman"/>
                <w:sz w:val="24"/>
                <w:szCs w:val="24"/>
                <w:lang w:val="en-US"/>
              </w:rPr>
              <w:br w:type="page"/>
              <w:t>- Physical state: colourless gas</w:t>
            </w:r>
            <w:r w:rsidRPr="00A353B6">
              <w:rPr>
                <w:rFonts w:eastAsia="Times New Roman"/>
                <w:sz w:val="24"/>
                <w:szCs w:val="24"/>
                <w:lang w:val="en-US"/>
              </w:rPr>
              <w:br w:type="page"/>
              <w:t>- Analytical purity: 99.9%</w:t>
            </w:r>
            <w:r w:rsidRPr="00A353B6">
              <w:rPr>
                <w:rFonts w:eastAsia="Times New Roman"/>
                <w:sz w:val="24"/>
                <w:szCs w:val="24"/>
                <w:lang w:val="en-US"/>
              </w:rPr>
              <w:br w:type="page"/>
              <w:t>- Lot/batch No.: 295469</w:t>
            </w:r>
            <w:r w:rsidRPr="00A353B6">
              <w:rPr>
                <w:rFonts w:eastAsia="Times New Roman"/>
                <w:sz w:val="24"/>
                <w:szCs w:val="24"/>
                <w:lang w:val="en-US"/>
              </w:rPr>
              <w:br w:type="page"/>
              <w:t>- Stability under test conditions: not specified</w:t>
            </w:r>
            <w:r w:rsidRPr="00A353B6">
              <w:rPr>
                <w:rFonts w:eastAsia="Times New Roman"/>
                <w:sz w:val="24"/>
                <w:szCs w:val="24"/>
                <w:lang w:val="en-US"/>
              </w:rPr>
              <w:br w:type="page"/>
              <w:t>- Storage condition of test material: Cylinders kept tightly closed, away from heat, sparks or open flame, in a ventilated area.</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683358813"/>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Test animals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Species </w:t>
      </w:r>
    </w:p>
    <w:tbl>
      <w:tblPr>
        <w:tblW w:w="0" w:type="auto"/>
        <w:tblCellSpacing w:w="7" w:type="dxa"/>
        <w:tblCellMar>
          <w:top w:w="45" w:type="dxa"/>
          <w:left w:w="45" w:type="dxa"/>
          <w:bottom w:w="45" w:type="dxa"/>
          <w:right w:w="45" w:type="dxa"/>
        </w:tblCellMar>
        <w:tblLook w:val="04A0"/>
      </w:tblPr>
      <w:tblGrid>
        <w:gridCol w:w="37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2139256973"/>
              <w:rPr>
                <w:rFonts w:eastAsia="Times New Roman"/>
                <w:sz w:val="24"/>
                <w:szCs w:val="24"/>
                <w:lang w:val="en-US"/>
              </w:rPr>
            </w:pPr>
            <w:r w:rsidRPr="00A353B6">
              <w:rPr>
                <w:rFonts w:eastAsia="Times New Roman"/>
                <w:sz w:val="24"/>
                <w:szCs w:val="24"/>
                <w:lang w:val="en-US"/>
              </w:rPr>
              <w:t xml:space="preserve">rat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Strain </w:t>
      </w:r>
    </w:p>
    <w:tbl>
      <w:tblPr>
        <w:tblW w:w="0" w:type="auto"/>
        <w:tblCellSpacing w:w="7" w:type="dxa"/>
        <w:tblCellMar>
          <w:top w:w="45" w:type="dxa"/>
          <w:left w:w="45" w:type="dxa"/>
          <w:bottom w:w="45" w:type="dxa"/>
          <w:right w:w="45" w:type="dxa"/>
        </w:tblCellMar>
        <w:tblLook w:val="04A0"/>
      </w:tblPr>
      <w:tblGrid>
        <w:gridCol w:w="36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89742038"/>
              <w:rPr>
                <w:rFonts w:eastAsia="Times New Roman"/>
                <w:sz w:val="24"/>
                <w:szCs w:val="24"/>
                <w:lang w:val="en-US"/>
              </w:rPr>
            </w:pPr>
            <w:r w:rsidRPr="00A353B6">
              <w:rPr>
                <w:rFonts w:eastAsia="Times New Roman"/>
                <w:sz w:val="24"/>
                <w:szCs w:val="24"/>
                <w:lang w:val="en-US"/>
              </w:rPr>
              <w:t xml:space="preserve">other: Alpk:APfSD (Wistar-derived)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26103484"/>
              <w:rPr>
                <w:rFonts w:eastAsia="Times New Roman"/>
                <w:sz w:val="24"/>
                <w:szCs w:val="24"/>
                <w:lang w:val="en-US"/>
              </w:rPr>
            </w:pPr>
            <w:r w:rsidRPr="00A353B6">
              <w:rPr>
                <w:rFonts w:eastAsia="Times New Roman"/>
                <w:sz w:val="24"/>
                <w:szCs w:val="24"/>
                <w:lang w:val="en-US"/>
              </w:rPr>
              <w:t>TEST ANIMALS</w:t>
            </w:r>
            <w:r w:rsidRPr="00A353B6">
              <w:rPr>
                <w:rFonts w:eastAsia="Times New Roman"/>
                <w:sz w:val="24"/>
                <w:szCs w:val="24"/>
                <w:lang w:val="en-US"/>
              </w:rPr>
              <w:br w:type="page"/>
              <w:t>- Source: Rodent Breeding Unit (RBU), Alderley Park, Macclesfield, Cheshire, UK</w:t>
            </w:r>
            <w:r w:rsidRPr="00A353B6">
              <w:rPr>
                <w:rFonts w:eastAsia="Times New Roman"/>
                <w:sz w:val="24"/>
                <w:szCs w:val="24"/>
                <w:lang w:val="en-US"/>
              </w:rPr>
              <w:br w:type="page"/>
              <w:t xml:space="preserve">- Age at study initiation: 10-12 weeks </w:t>
            </w:r>
            <w:r w:rsidRPr="00A353B6">
              <w:rPr>
                <w:rFonts w:eastAsia="Times New Roman"/>
                <w:sz w:val="24"/>
                <w:szCs w:val="24"/>
                <w:lang w:val="en-US"/>
              </w:rPr>
              <w:br w:type="page"/>
              <w:t xml:space="preserve">- Weight at study initiation: 215-293g </w:t>
            </w:r>
            <w:r w:rsidRPr="00A353B6">
              <w:rPr>
                <w:rFonts w:eastAsia="Times New Roman"/>
                <w:sz w:val="24"/>
                <w:szCs w:val="24"/>
                <w:lang w:val="en-US"/>
              </w:rPr>
              <w:br w:type="page"/>
              <w:t>- Housing: individually housed in metal cages with solid bottoms</w:t>
            </w:r>
            <w:r w:rsidRPr="00A353B6">
              <w:rPr>
                <w:rFonts w:eastAsia="Times New Roman"/>
                <w:sz w:val="24"/>
                <w:szCs w:val="24"/>
                <w:lang w:val="en-US"/>
              </w:rPr>
              <w:br w:type="page"/>
              <w:t>- Diet: CT1 diet (supplied by Special Diets Services Limited, Stepfield, Witham, Essex, UK ad libitum except during exposure</w:t>
            </w:r>
            <w:r w:rsidRPr="00A353B6">
              <w:rPr>
                <w:rFonts w:eastAsia="Times New Roman"/>
                <w:sz w:val="24"/>
                <w:szCs w:val="24"/>
                <w:lang w:val="en-US"/>
              </w:rPr>
              <w:br w:type="page"/>
              <w:t>- Water: Mains water ad libitum except during exposure</w:t>
            </w:r>
            <w:r w:rsidRPr="00A353B6">
              <w:rPr>
                <w:rFonts w:eastAsia="Times New Roman"/>
                <w:sz w:val="24"/>
                <w:szCs w:val="24"/>
                <w:lang w:val="en-US"/>
              </w:rPr>
              <w:br w:type="page"/>
              <w:t>- Acclimation period: Animals were acclimatised to the holding chambers for 4 days before the start of exposure. However, as the animals were time-mated, the day of arrival was the first day of the study.</w:t>
            </w:r>
            <w:r w:rsidRPr="00A353B6">
              <w:rPr>
                <w:rFonts w:eastAsia="Times New Roman"/>
                <w:sz w:val="24"/>
                <w:szCs w:val="24"/>
                <w:lang w:val="en-US"/>
              </w:rPr>
              <w:br w:type="page"/>
            </w:r>
            <w:r w:rsidRPr="00A353B6">
              <w:rPr>
                <w:rFonts w:eastAsia="Times New Roman"/>
                <w:sz w:val="24"/>
                <w:szCs w:val="24"/>
                <w:lang w:val="en-US"/>
              </w:rPr>
              <w:br w:type="page"/>
              <w:t>ENVIRONMENTAL CONDITIONS</w:t>
            </w:r>
            <w:r w:rsidRPr="00A353B6">
              <w:rPr>
                <w:rFonts w:eastAsia="Times New Roman"/>
                <w:sz w:val="24"/>
                <w:szCs w:val="24"/>
                <w:lang w:val="en-US"/>
              </w:rPr>
              <w:br w:type="page"/>
              <w:t xml:space="preserve">- Temperature: 22±3°C </w:t>
            </w:r>
            <w:r w:rsidRPr="00A353B6">
              <w:rPr>
                <w:rFonts w:eastAsia="Times New Roman"/>
                <w:sz w:val="24"/>
                <w:szCs w:val="24"/>
                <w:lang w:val="en-US"/>
              </w:rPr>
              <w:br w:type="page"/>
              <w:t>- Humidity: 30-70%</w:t>
            </w:r>
            <w:r w:rsidRPr="00A353B6">
              <w:rPr>
                <w:rFonts w:eastAsia="Times New Roman"/>
                <w:sz w:val="24"/>
                <w:szCs w:val="24"/>
                <w:lang w:val="en-US"/>
              </w:rPr>
              <w:br w:type="page"/>
              <w:t>- Air changes (per hr): At least 12 changes/hr</w:t>
            </w:r>
            <w:r w:rsidRPr="00A353B6">
              <w:rPr>
                <w:rFonts w:eastAsia="Times New Roman"/>
                <w:sz w:val="24"/>
                <w:szCs w:val="24"/>
                <w:lang w:val="en-US"/>
              </w:rPr>
              <w:br w:type="page"/>
              <w:t>- Photoperiod: 12 hrs dark / 12 hrs light)</w:t>
            </w:r>
            <w:r w:rsidRPr="00A353B6">
              <w:rPr>
                <w:rFonts w:eastAsia="Times New Roman"/>
                <w:sz w:val="24"/>
                <w:szCs w:val="24"/>
                <w:lang w:val="en-US"/>
              </w:rPr>
              <w:br w:type="page"/>
            </w:r>
            <w:r w:rsidRPr="00A353B6">
              <w:rPr>
                <w:rFonts w:eastAsia="Times New Roman"/>
                <w:sz w:val="24"/>
                <w:szCs w:val="24"/>
                <w:lang w:val="en-US"/>
              </w:rPr>
              <w:br w:type="page"/>
              <w:t xml:space="preserve">IN-LIFE DATES: From: 28 February 2001 To: 6 June 2002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Administration / exposure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Route of administration </w:t>
      </w:r>
    </w:p>
    <w:tbl>
      <w:tblPr>
        <w:tblW w:w="0" w:type="auto"/>
        <w:tblCellSpacing w:w="7" w:type="dxa"/>
        <w:tblCellMar>
          <w:top w:w="45" w:type="dxa"/>
          <w:left w:w="45" w:type="dxa"/>
          <w:bottom w:w="45" w:type="dxa"/>
          <w:right w:w="45" w:type="dxa"/>
        </w:tblCellMar>
        <w:tblLook w:val="04A0"/>
      </w:tblPr>
      <w:tblGrid>
        <w:gridCol w:w="187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19787187"/>
              <w:rPr>
                <w:rFonts w:eastAsia="Times New Roman"/>
                <w:sz w:val="24"/>
                <w:szCs w:val="24"/>
                <w:lang w:val="en-US"/>
              </w:rPr>
            </w:pPr>
            <w:r w:rsidRPr="00A353B6">
              <w:rPr>
                <w:rFonts w:eastAsia="Times New Roman"/>
                <w:sz w:val="24"/>
                <w:szCs w:val="24"/>
                <w:lang w:val="en-US"/>
              </w:rPr>
              <w:t xml:space="preserve">inhalation: vapour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Type of inhalation exposure (if applicable) </w:t>
      </w:r>
    </w:p>
    <w:tbl>
      <w:tblPr>
        <w:tblW w:w="0" w:type="auto"/>
        <w:tblCellSpacing w:w="7" w:type="dxa"/>
        <w:tblCellMar>
          <w:top w:w="45" w:type="dxa"/>
          <w:left w:w="45" w:type="dxa"/>
          <w:bottom w:w="45" w:type="dxa"/>
          <w:right w:w="45" w:type="dxa"/>
        </w:tblCellMar>
        <w:tblLook w:val="04A0"/>
      </w:tblPr>
      <w:tblGrid>
        <w:gridCol w:w="124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91669760"/>
              <w:rPr>
                <w:rFonts w:eastAsia="Times New Roman"/>
                <w:sz w:val="24"/>
                <w:szCs w:val="24"/>
                <w:lang w:val="en-US"/>
              </w:rPr>
            </w:pPr>
            <w:r w:rsidRPr="00A353B6">
              <w:rPr>
                <w:rFonts w:eastAsia="Times New Roman"/>
                <w:sz w:val="24"/>
                <w:szCs w:val="24"/>
                <w:lang w:val="en-US"/>
              </w:rPr>
              <w:t xml:space="preserve">whole body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Vehicle </w:t>
      </w:r>
    </w:p>
    <w:tbl>
      <w:tblPr>
        <w:tblW w:w="0" w:type="auto"/>
        <w:tblCellSpacing w:w="7" w:type="dxa"/>
        <w:tblCellMar>
          <w:top w:w="45" w:type="dxa"/>
          <w:left w:w="45" w:type="dxa"/>
          <w:bottom w:w="45" w:type="dxa"/>
          <w:right w:w="45" w:type="dxa"/>
        </w:tblCellMar>
        <w:tblLook w:val="04A0"/>
      </w:tblPr>
      <w:tblGrid>
        <w:gridCol w:w="99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46121383"/>
              <w:rPr>
                <w:rFonts w:eastAsia="Times New Roman"/>
                <w:sz w:val="24"/>
                <w:szCs w:val="24"/>
                <w:lang w:val="en-US"/>
              </w:rPr>
            </w:pPr>
            <w:r w:rsidRPr="00A353B6">
              <w:rPr>
                <w:rFonts w:eastAsia="Times New Roman"/>
                <w:sz w:val="24"/>
                <w:szCs w:val="24"/>
                <w:lang w:val="en-US"/>
              </w:rPr>
              <w:t xml:space="preserve">other: air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exposure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312492484"/>
              <w:rPr>
                <w:rFonts w:eastAsia="Times New Roman"/>
                <w:sz w:val="24"/>
                <w:szCs w:val="24"/>
                <w:lang w:val="en-US"/>
              </w:rPr>
            </w:pPr>
            <w:r w:rsidRPr="00A353B6">
              <w:rPr>
                <w:rFonts w:eastAsia="Times New Roman"/>
                <w:sz w:val="24"/>
                <w:szCs w:val="24"/>
                <w:lang w:val="en-US"/>
              </w:rPr>
              <w:t>GENERATION OF TEST ATMOSPHERE / CHAMBER DESCRIPTION</w:t>
            </w:r>
            <w:r w:rsidRPr="00A353B6">
              <w:rPr>
                <w:rFonts w:eastAsia="Times New Roman"/>
                <w:sz w:val="24"/>
                <w:szCs w:val="24"/>
                <w:lang w:val="en-US"/>
              </w:rPr>
              <w:br w:type="page"/>
              <w:t xml:space="preserve">- Exposure apparatus: The animals were housed in circular whole body exposure chambers. The chambers consisted of a perspex circular section subdivided into 10 equal segments by wire mesh partitions. The chamber was covered by an aluminium lid and stood on an aluminium base plate. The internal volume of each chamber was approximately 150 litres. </w:t>
            </w:r>
            <w:r w:rsidRPr="00A353B6">
              <w:rPr>
                <w:rFonts w:eastAsia="Times New Roman"/>
                <w:sz w:val="24"/>
                <w:szCs w:val="24"/>
                <w:lang w:val="en-US"/>
              </w:rPr>
              <w:br w:type="page"/>
              <w:t>- System of generating atmosphere: Test atmospheres were generated by metering appropriate amounts of test substance through a copper coil heated to 40°C using a Techne TE-WA water bath. The resultant vapour was passed through a distribution plenum to which flowmeters were attached. The vapour was passed through the flowmeters to a copper transfer line to the top of each exposure chamber for groups 2, 3 and 4. Clean dry air was used to dilute to the required concentration for each group.</w:t>
            </w:r>
            <w:r w:rsidRPr="00A353B6">
              <w:rPr>
                <w:rFonts w:eastAsia="Times New Roman"/>
                <w:sz w:val="24"/>
                <w:szCs w:val="24"/>
                <w:lang w:val="en-US"/>
              </w:rPr>
              <w:br w:type="page"/>
              <w:t>- Temperature/humidity in air chamber: Temperatures were within the range of 22±3°C and the relative humidity within 15-70%.</w:t>
            </w:r>
            <w:r w:rsidRPr="00A353B6">
              <w:rPr>
                <w:rFonts w:eastAsia="Times New Roman"/>
                <w:sz w:val="24"/>
                <w:szCs w:val="24"/>
                <w:lang w:val="en-US"/>
              </w:rPr>
              <w:br w:type="page"/>
              <w:t>- Air flow rate: Flow rates through the chamber gave at least 12 air changes per hour. The air flow rates were monitored continuously using variable area flowmeters and were recorded at approximately 30 minute intervals during the study. The optimum air flow rates through the chamber necessary to conduct the study were determined during trial generations.</w:t>
            </w:r>
            <w:r w:rsidRPr="00A353B6">
              <w:rPr>
                <w:rFonts w:eastAsia="Times New Roman"/>
                <w:sz w:val="24"/>
                <w:szCs w:val="24"/>
                <w:lang w:val="en-US"/>
              </w:rPr>
              <w:br w:type="page"/>
            </w:r>
            <w:r w:rsidRPr="00A353B6">
              <w:rPr>
                <w:rFonts w:eastAsia="Times New Roman"/>
                <w:sz w:val="24"/>
                <w:szCs w:val="24"/>
                <w:lang w:val="en-US"/>
              </w:rPr>
              <w:br w:type="page"/>
              <w:t>TEST ATMOSPHERE</w:t>
            </w:r>
            <w:r w:rsidRPr="00A353B6">
              <w:rPr>
                <w:rFonts w:eastAsia="Times New Roman"/>
                <w:sz w:val="24"/>
                <w:szCs w:val="24"/>
                <w:lang w:val="en-US"/>
              </w:rPr>
              <w:br w:type="page"/>
              <w:t xml:space="preserve">- Brief description of analytical method used: Grab samples were taken from each exposure chamber using a 5 mL gas-tight syringe equipped with integral on-off valve. Samples were directly introduced into a gas chromatograph equipped with flame ionisation detection using an automated gas-sampling valve. Absolute atmosphere concentrations of isobutylene (in units of ppm v/v) were directly calculated after suitable system calibration and reprocessing. </w:t>
            </w:r>
            <w:r w:rsidRPr="00A353B6">
              <w:rPr>
                <w:rFonts w:eastAsia="Times New Roman"/>
                <w:sz w:val="24"/>
                <w:szCs w:val="24"/>
                <w:lang w:val="en-US"/>
              </w:rPr>
              <w:br w:type="page"/>
              <w:t>- Samples taken from breathing zone: yes, approximately hourly, during each exposure period.</w:t>
            </w:r>
            <w:r w:rsidRPr="00A353B6">
              <w:rPr>
                <w:rFonts w:eastAsia="Times New Roman"/>
                <w:sz w:val="24"/>
                <w:szCs w:val="24"/>
                <w:lang w:val="en-US"/>
              </w:rPr>
              <w:br w:type="page"/>
            </w:r>
            <w:r w:rsidRPr="00A353B6">
              <w:rPr>
                <w:rFonts w:eastAsia="Times New Roman"/>
                <w:sz w:val="24"/>
                <w:szCs w:val="24"/>
                <w:lang w:val="en-US"/>
              </w:rPr>
              <w:br w:type="page"/>
              <w:t xml:space="preserve">Clean, dry air (dried and filtered using equipment supplied by ATLAS-COPCO, Sweden), was supplied to the control group.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Analytical verification of doses or concentrations </w:t>
      </w:r>
    </w:p>
    <w:tbl>
      <w:tblPr>
        <w:tblW w:w="0" w:type="auto"/>
        <w:tblCellSpacing w:w="7" w:type="dxa"/>
        <w:tblCellMar>
          <w:top w:w="45" w:type="dxa"/>
          <w:left w:w="45" w:type="dxa"/>
          <w:bottom w:w="45" w:type="dxa"/>
          <w:right w:w="45" w:type="dxa"/>
        </w:tblCellMar>
        <w:tblLook w:val="04A0"/>
      </w:tblPr>
      <w:tblGrid>
        <w:gridCol w:w="43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90727835"/>
              <w:rPr>
                <w:rFonts w:eastAsia="Times New Roman"/>
                <w:sz w:val="24"/>
                <w:szCs w:val="24"/>
                <w:lang w:val="en-US"/>
              </w:rPr>
            </w:pPr>
            <w:r w:rsidRPr="00A353B6">
              <w:rPr>
                <w:rFonts w:eastAsia="Times New Roman"/>
                <w:sz w:val="24"/>
                <w:szCs w:val="24"/>
                <w:lang w:val="en-US"/>
              </w:rPr>
              <w:t xml:space="preserve">yes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167747415"/>
              <w:rPr>
                <w:rFonts w:eastAsia="Times New Roman"/>
                <w:sz w:val="24"/>
                <w:szCs w:val="24"/>
                <w:lang w:val="en-US"/>
              </w:rPr>
            </w:pPr>
            <w:r w:rsidRPr="00A353B6">
              <w:rPr>
                <w:rFonts w:eastAsia="Times New Roman"/>
                <w:sz w:val="24"/>
                <w:szCs w:val="24"/>
                <w:lang w:val="en-US"/>
              </w:rPr>
              <w:t xml:space="preserve">The mean analysed atmosphere concentrations were found to be 505 ± 18.2, 1963 ± 56.4 and 8014 ± 183 ppm for target concentrations of 500, 2000 and 8000 ppm respectively. </w:t>
            </w:r>
            <w:r w:rsidRPr="00A353B6">
              <w:rPr>
                <w:rFonts w:eastAsia="Times New Roman"/>
                <w:sz w:val="24"/>
                <w:szCs w:val="24"/>
                <w:lang w:val="en-US"/>
              </w:rPr>
              <w:br w:type="page"/>
              <w:t>No isobutylene was detected in the control or room atmospheres.</w:t>
            </w:r>
            <w:r w:rsidRPr="00A353B6">
              <w:rPr>
                <w:rFonts w:eastAsia="Times New Roman"/>
                <w:sz w:val="24"/>
                <w:szCs w:val="24"/>
                <w:lang w:val="en-US"/>
              </w:rPr>
              <w:br w:type="page"/>
              <w:t>The limit of detection was calculated to be approximately 4 ppm (v/v) isobutylene in the atmosphere concentration.</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Details on mating procedure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55941349"/>
              <w:rPr>
                <w:rFonts w:eastAsia="Times New Roman"/>
                <w:sz w:val="24"/>
                <w:szCs w:val="24"/>
                <w:lang w:val="en-US"/>
              </w:rPr>
            </w:pPr>
            <w:r w:rsidRPr="00A353B6">
              <w:rPr>
                <w:rFonts w:eastAsia="Times New Roman"/>
                <w:sz w:val="24"/>
                <w:szCs w:val="24"/>
                <w:lang w:val="en-US"/>
              </w:rPr>
              <w:t xml:space="preserve">At the Rodent Breeding Unit, female rats were paired overnight with males of the same strain. The following morning, vaginal smears from the females were examined for the presence of spermatozoa. The day on which sperm were detected in a vaginal smear was designated as day 1 of gestation.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Duration of treatment / exposure </w:t>
      </w:r>
    </w:p>
    <w:tbl>
      <w:tblPr>
        <w:tblW w:w="0" w:type="auto"/>
        <w:tblCellSpacing w:w="7" w:type="dxa"/>
        <w:tblCellMar>
          <w:top w:w="45" w:type="dxa"/>
          <w:left w:w="45" w:type="dxa"/>
          <w:bottom w:w="45" w:type="dxa"/>
          <w:right w:w="45" w:type="dxa"/>
        </w:tblCellMar>
        <w:tblLook w:val="04A0"/>
      </w:tblPr>
      <w:tblGrid>
        <w:gridCol w:w="160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94267931"/>
              <w:rPr>
                <w:rFonts w:eastAsia="Times New Roman"/>
                <w:sz w:val="24"/>
                <w:szCs w:val="24"/>
                <w:lang w:val="en-US"/>
              </w:rPr>
            </w:pPr>
            <w:r w:rsidRPr="00A353B6">
              <w:rPr>
                <w:rFonts w:eastAsia="Times New Roman"/>
                <w:sz w:val="24"/>
                <w:szCs w:val="24"/>
                <w:lang w:val="en-US"/>
              </w:rPr>
              <w:t xml:space="preserve">6 hours per day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Frequency of treatment </w:t>
      </w:r>
    </w:p>
    <w:tbl>
      <w:tblPr>
        <w:tblW w:w="0" w:type="auto"/>
        <w:tblCellSpacing w:w="7" w:type="dxa"/>
        <w:tblCellMar>
          <w:top w:w="45" w:type="dxa"/>
          <w:left w:w="45" w:type="dxa"/>
          <w:bottom w:w="45" w:type="dxa"/>
          <w:right w:w="45" w:type="dxa"/>
        </w:tblCellMar>
        <w:tblLook w:val="04A0"/>
      </w:tblPr>
      <w:tblGrid>
        <w:gridCol w:w="391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650849"/>
              <w:rPr>
                <w:rFonts w:eastAsia="Times New Roman"/>
                <w:sz w:val="24"/>
                <w:szCs w:val="24"/>
                <w:lang w:val="en-US"/>
              </w:rPr>
            </w:pPr>
            <w:r w:rsidRPr="00A353B6">
              <w:rPr>
                <w:rFonts w:eastAsia="Times New Roman"/>
                <w:sz w:val="24"/>
                <w:szCs w:val="24"/>
                <w:lang w:val="en-US"/>
              </w:rPr>
              <w:t xml:space="preserve">On days 5 to 21 (inclusive) of gestation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Duration of test </w:t>
      </w:r>
    </w:p>
    <w:tbl>
      <w:tblPr>
        <w:tblW w:w="0" w:type="auto"/>
        <w:tblCellSpacing w:w="7" w:type="dxa"/>
        <w:tblCellMar>
          <w:top w:w="45" w:type="dxa"/>
          <w:left w:w="45" w:type="dxa"/>
          <w:bottom w:w="45" w:type="dxa"/>
          <w:right w:w="45" w:type="dxa"/>
        </w:tblCellMar>
        <w:tblLook w:val="04A0"/>
      </w:tblPr>
      <w:tblGrid>
        <w:gridCol w:w="896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1531681"/>
              <w:rPr>
                <w:rFonts w:eastAsia="Times New Roman"/>
                <w:sz w:val="24"/>
                <w:szCs w:val="24"/>
                <w:lang w:val="en-US"/>
              </w:rPr>
            </w:pPr>
            <w:r w:rsidRPr="00A353B6">
              <w:rPr>
                <w:rFonts w:eastAsia="Times New Roman"/>
                <w:sz w:val="24"/>
                <w:szCs w:val="24"/>
                <w:lang w:val="en-US"/>
              </w:rPr>
              <w:t xml:space="preserve">The day of mating was designated day 1 and the rats were terminated on day 22 of gestation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Doses / concentrations </w:t>
      </w:r>
    </w:p>
    <w:tbl>
      <w:tblPr>
        <w:tblW w:w="0" w:type="auto"/>
        <w:tblCellSpacing w:w="7" w:type="dxa"/>
        <w:tblCellMar>
          <w:top w:w="45" w:type="dxa"/>
          <w:left w:w="45" w:type="dxa"/>
          <w:bottom w:w="45" w:type="dxa"/>
          <w:right w:w="45" w:type="dxa"/>
        </w:tblCellMar>
        <w:tblLook w:val="04A0"/>
      </w:tblPr>
      <w:tblGrid>
        <w:gridCol w:w="538"/>
        <w:gridCol w:w="2644"/>
      </w:tblGrid>
      <w:tr w:rsidR="00A353B6" w:rsidRPr="00A353B6">
        <w:trPr>
          <w:tblCellSpacing w:w="7" w:type="dxa"/>
        </w:trPr>
        <w:tc>
          <w:tcPr>
            <w:tcW w:w="0" w:type="auto"/>
            <w:gridSpan w:val="2"/>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383560075"/>
              <w:rPr>
                <w:rFonts w:eastAsia="Times New Roman"/>
                <w:sz w:val="24"/>
                <w:szCs w:val="24"/>
                <w:lang w:val="en-US"/>
              </w:rPr>
            </w:pPr>
            <w:r w:rsidRPr="00A353B6">
              <w:rPr>
                <w:rFonts w:eastAsia="Times New Roman"/>
                <w:sz w:val="24"/>
                <w:szCs w:val="24"/>
                <w:lang w:val="en-US"/>
              </w:rPr>
              <w:t xml:space="preserve">500, 2000 or 8000 ppm </w:t>
            </w:r>
          </w:p>
        </w:tc>
      </w:tr>
      <w:tr w:rsidR="00A353B6" w:rsidRPr="00A353B6">
        <w:trPr>
          <w:tblCellSpacing w:w="7" w:type="dxa"/>
        </w:trPr>
        <w:tc>
          <w:tcPr>
            <w:tcW w:w="450" w:type="dxa"/>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righ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Basis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other: target concentration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No. of animals per sex per dose </w:t>
      </w:r>
    </w:p>
    <w:tbl>
      <w:tblPr>
        <w:tblW w:w="0" w:type="auto"/>
        <w:tblCellSpacing w:w="7" w:type="dxa"/>
        <w:tblCellMar>
          <w:top w:w="45" w:type="dxa"/>
          <w:left w:w="45" w:type="dxa"/>
          <w:bottom w:w="45" w:type="dxa"/>
          <w:right w:w="45" w:type="dxa"/>
        </w:tblCellMar>
        <w:tblLook w:val="04A0"/>
      </w:tblPr>
      <w:tblGrid>
        <w:gridCol w:w="3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232543283"/>
              <w:rPr>
                <w:rFonts w:eastAsia="Times New Roman"/>
                <w:sz w:val="24"/>
                <w:szCs w:val="24"/>
                <w:lang w:val="en-US"/>
              </w:rPr>
            </w:pPr>
            <w:r w:rsidRPr="00A353B6">
              <w:rPr>
                <w:rFonts w:eastAsia="Times New Roman"/>
                <w:sz w:val="24"/>
                <w:szCs w:val="24"/>
                <w:lang w:val="en-US"/>
              </w:rPr>
              <w:t xml:space="preserve">24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Control animals </w:t>
      </w:r>
    </w:p>
    <w:tbl>
      <w:tblPr>
        <w:tblW w:w="0" w:type="auto"/>
        <w:tblCellSpacing w:w="7" w:type="dxa"/>
        <w:tblCellMar>
          <w:top w:w="45" w:type="dxa"/>
          <w:left w:w="45" w:type="dxa"/>
          <w:bottom w:w="45" w:type="dxa"/>
          <w:right w:w="45" w:type="dxa"/>
        </w:tblCellMar>
        <w:tblLook w:val="04A0"/>
      </w:tblPr>
      <w:tblGrid>
        <w:gridCol w:w="2851"/>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68675591"/>
              <w:rPr>
                <w:rFonts w:eastAsia="Times New Roman"/>
                <w:sz w:val="24"/>
                <w:szCs w:val="24"/>
                <w:lang w:val="en-US"/>
              </w:rPr>
            </w:pPr>
            <w:r w:rsidRPr="00A353B6">
              <w:rPr>
                <w:rFonts w:eastAsia="Times New Roman"/>
                <w:sz w:val="24"/>
                <w:szCs w:val="24"/>
                <w:lang w:val="en-US"/>
              </w:rPr>
              <w:t xml:space="preserve">yes, concurrent no treatment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Further details on study design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94785262"/>
              <w:rPr>
                <w:rFonts w:eastAsia="Times New Roman"/>
                <w:sz w:val="24"/>
                <w:szCs w:val="24"/>
                <w:lang w:val="en-US"/>
              </w:rPr>
            </w:pPr>
            <w:r w:rsidRPr="00A353B6">
              <w:rPr>
                <w:rFonts w:eastAsia="Times New Roman"/>
                <w:sz w:val="24"/>
                <w:szCs w:val="24"/>
                <w:lang w:val="en-US"/>
              </w:rPr>
              <w:t>The exposure concentrations were selected by the Sponsor on the basis of the results obtained from an inhalation toxicity study in which groups of 10 male and 10 female rats were exposed to 250, 1000 or 8000 ppm isobutylene for 6 hrs/day, 5 days/wk for 13 consecutive wks. Although no toxicologically significant effects were observed at 8000 ppm, higher exposure concentrations were not possible because of the risk of explosion. Isobutylene forms explosive mixtures with air.</w:t>
            </w:r>
            <w:r w:rsidRPr="00A353B6">
              <w:rPr>
                <w:rFonts w:eastAsia="Times New Roman"/>
                <w:sz w:val="24"/>
                <w:szCs w:val="24"/>
                <w:lang w:val="en-US"/>
              </w:rPr>
              <w:br w:type="page"/>
              <w:t xml:space="preserve">On day 1 of gestation, females were delivered to CTL. The females were supplied over 4 consecutive days in each of 2 weeks.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Examinations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Maternal examinations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757294031"/>
              <w:rPr>
                <w:rFonts w:eastAsia="Times New Roman"/>
                <w:sz w:val="24"/>
                <w:szCs w:val="24"/>
                <w:lang w:val="en-US"/>
              </w:rPr>
            </w:pPr>
            <w:r w:rsidRPr="00A353B6">
              <w:rPr>
                <w:rFonts w:eastAsia="Times New Roman"/>
                <w:sz w:val="24"/>
                <w:szCs w:val="24"/>
                <w:lang w:val="en-US"/>
              </w:rPr>
              <w:t>DETAILED CLINICAL OBSERVATIONS: Yes</w:t>
            </w:r>
            <w:r w:rsidRPr="00A353B6">
              <w:rPr>
                <w:rFonts w:eastAsia="Times New Roman"/>
                <w:sz w:val="24"/>
                <w:szCs w:val="24"/>
                <w:lang w:val="en-US"/>
              </w:rPr>
              <w:br w:type="page"/>
              <w:t>- Time schedule: Detailed observations were recorded for each animal at least once a day throughout the study (days 1 - 22 of gestation). On exposure days, clinical observations were recorded prior to exposure. The rats were observed during and following exposure.</w:t>
            </w:r>
            <w:r w:rsidRPr="00A353B6">
              <w:rPr>
                <w:rFonts w:eastAsia="Times New Roman"/>
                <w:sz w:val="24"/>
                <w:szCs w:val="24"/>
                <w:lang w:val="en-US"/>
              </w:rPr>
              <w:br w:type="page"/>
            </w:r>
            <w:r w:rsidRPr="00A353B6">
              <w:rPr>
                <w:rFonts w:eastAsia="Times New Roman"/>
                <w:sz w:val="24"/>
                <w:szCs w:val="24"/>
                <w:lang w:val="en-US"/>
              </w:rPr>
              <w:br w:type="page"/>
              <w:t xml:space="preserve">BODY WEIGHT: Yes </w:t>
            </w:r>
            <w:r w:rsidRPr="00A353B6">
              <w:rPr>
                <w:rFonts w:eastAsia="Times New Roman"/>
                <w:sz w:val="24"/>
                <w:szCs w:val="24"/>
                <w:lang w:val="en-US"/>
              </w:rPr>
              <w:br w:type="page"/>
              <w:t>- Time schedule for examinations: The bodyweight of each rat was recorded on days 1, 5, 6, 7, 10, 13, 16, 19 and 22 of gestation. Bodyweights were recorded prior to daily exposure.</w:t>
            </w:r>
            <w:r w:rsidRPr="00A353B6">
              <w:rPr>
                <w:rFonts w:eastAsia="Times New Roman"/>
                <w:sz w:val="24"/>
                <w:szCs w:val="24"/>
                <w:lang w:val="en-US"/>
              </w:rPr>
              <w:br w:type="page"/>
            </w:r>
            <w:r w:rsidRPr="00A353B6">
              <w:rPr>
                <w:rFonts w:eastAsia="Times New Roman"/>
                <w:sz w:val="24"/>
                <w:szCs w:val="24"/>
                <w:lang w:val="en-US"/>
              </w:rPr>
              <w:br w:type="page"/>
              <w:t xml:space="preserve">FOOD CONSUMPTION: Yes </w:t>
            </w:r>
            <w:r w:rsidRPr="00A353B6">
              <w:rPr>
                <w:rFonts w:eastAsia="Times New Roman"/>
                <w:sz w:val="24"/>
                <w:szCs w:val="24"/>
                <w:lang w:val="en-US"/>
              </w:rPr>
              <w:br w:type="page"/>
              <w:t>- The amount of food consumed by each rat was measured by giving a weighed quantity of food on days 1, 5, 7, 10, 13, 16 and 19 and calculating the amount consumed from the residue on days 5, 7, 10, 13, 16, 19 and 22 respectively. Food was not available to the rats during each 6 hour period of exposure.</w:t>
            </w:r>
            <w:r w:rsidRPr="00A353B6">
              <w:rPr>
                <w:rFonts w:eastAsia="Times New Roman"/>
                <w:sz w:val="24"/>
                <w:szCs w:val="24"/>
                <w:lang w:val="en-US"/>
              </w:rPr>
              <w:br w:type="page"/>
            </w:r>
            <w:r w:rsidRPr="00A353B6">
              <w:rPr>
                <w:rFonts w:eastAsia="Times New Roman"/>
                <w:sz w:val="24"/>
                <w:szCs w:val="24"/>
                <w:lang w:val="en-US"/>
              </w:rPr>
              <w:br w:type="page"/>
              <w:t>POST-MORTEM EXAMINATIONS: Yes</w:t>
            </w:r>
            <w:r w:rsidRPr="00A353B6">
              <w:rPr>
                <w:rFonts w:eastAsia="Times New Roman"/>
                <w:sz w:val="24"/>
                <w:szCs w:val="24"/>
                <w:lang w:val="en-US"/>
              </w:rPr>
              <w:br w:type="page"/>
              <w:t>- Killed on gestation day 22 of gestation</w:t>
            </w:r>
            <w:r w:rsidRPr="00A353B6">
              <w:rPr>
                <w:rFonts w:eastAsia="Times New Roman"/>
                <w:sz w:val="24"/>
                <w:szCs w:val="24"/>
                <w:lang w:val="en-US"/>
              </w:rPr>
              <w:br w:type="page"/>
              <w:t>- Organs examined: All rats were given an examination post mortem which involved an external examination and an examination of the thoracic and abdominal viscera and uterine contents. All macroscopic findings were recorded. Pregnancy status was determined.</w:t>
            </w:r>
            <w:r w:rsidRPr="00A353B6">
              <w:rPr>
                <w:rFonts w:eastAsia="Times New Roman"/>
                <w:sz w:val="24"/>
                <w:szCs w:val="24"/>
                <w:lang w:val="en-US"/>
              </w:rPr>
              <w:br w:type="page"/>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Ovaries and uterine content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01105051"/>
              <w:rPr>
                <w:rFonts w:eastAsia="Times New Roman"/>
                <w:sz w:val="24"/>
                <w:szCs w:val="24"/>
                <w:lang w:val="en-US"/>
              </w:rPr>
            </w:pPr>
            <w:r w:rsidRPr="00A353B6">
              <w:rPr>
                <w:rFonts w:eastAsia="Times New Roman"/>
                <w:sz w:val="24"/>
                <w:szCs w:val="24"/>
                <w:lang w:val="en-US"/>
              </w:rPr>
              <w:t xml:space="preserve">The ovaries and uterine content was examined after termination: Yes </w:t>
            </w:r>
            <w:r w:rsidRPr="00A353B6">
              <w:rPr>
                <w:rFonts w:eastAsia="Times New Roman"/>
                <w:sz w:val="24"/>
                <w:szCs w:val="24"/>
                <w:lang w:val="en-US"/>
              </w:rPr>
              <w:br w:type="page"/>
              <w:t>Examinations included:</w:t>
            </w:r>
            <w:r w:rsidRPr="00A353B6">
              <w:rPr>
                <w:rFonts w:eastAsia="Times New Roman"/>
                <w:sz w:val="24"/>
                <w:szCs w:val="24"/>
                <w:lang w:val="en-US"/>
              </w:rPr>
              <w:br w:type="page"/>
              <w:t xml:space="preserve">- Gravid uterus weight: Yes </w:t>
            </w:r>
            <w:r w:rsidRPr="00A353B6">
              <w:rPr>
                <w:rFonts w:eastAsia="Times New Roman"/>
                <w:sz w:val="24"/>
                <w:szCs w:val="24"/>
                <w:lang w:val="en-US"/>
              </w:rPr>
              <w:br w:type="page"/>
              <w:t>- Number of corpora lutea: Yes</w:t>
            </w:r>
            <w:r w:rsidRPr="00A353B6">
              <w:rPr>
                <w:rFonts w:eastAsia="Times New Roman"/>
                <w:sz w:val="24"/>
                <w:szCs w:val="24"/>
                <w:lang w:val="en-US"/>
              </w:rPr>
              <w:br w:type="page"/>
              <w:t>- Number of implantations: Yes</w:t>
            </w:r>
            <w:r w:rsidRPr="00A353B6">
              <w:rPr>
                <w:rFonts w:eastAsia="Times New Roman"/>
                <w:sz w:val="24"/>
                <w:szCs w:val="24"/>
                <w:lang w:val="en-US"/>
              </w:rPr>
              <w:br w:type="page"/>
              <w:t>- Position of implantations: Yes</w:t>
            </w:r>
            <w:r w:rsidRPr="00A353B6">
              <w:rPr>
                <w:rFonts w:eastAsia="Times New Roman"/>
                <w:sz w:val="24"/>
                <w:szCs w:val="24"/>
                <w:lang w:val="en-US"/>
              </w:rPr>
              <w:br w:type="page"/>
              <w:t>- Number of live foetuses: Yes</w:t>
            </w:r>
            <w:r w:rsidRPr="00A353B6">
              <w:rPr>
                <w:rFonts w:eastAsia="Times New Roman"/>
                <w:sz w:val="24"/>
                <w:szCs w:val="24"/>
                <w:lang w:val="en-US"/>
              </w:rPr>
              <w:br w:type="page"/>
              <w:t>- Number of intra-uterine deaths, early and late</w:t>
            </w:r>
            <w:r w:rsidRPr="00A353B6">
              <w:rPr>
                <w:rFonts w:eastAsia="Times New Roman"/>
                <w:sz w:val="24"/>
                <w:szCs w:val="24"/>
                <w:lang w:val="en-US"/>
              </w:rPr>
              <w:br w:type="page"/>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Fetal examinations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562102503"/>
              <w:rPr>
                <w:rFonts w:eastAsia="Times New Roman"/>
                <w:sz w:val="24"/>
                <w:szCs w:val="24"/>
                <w:lang w:val="en-US"/>
              </w:rPr>
            </w:pPr>
            <w:r w:rsidRPr="00A353B6">
              <w:rPr>
                <w:rFonts w:eastAsia="Times New Roman"/>
                <w:sz w:val="24"/>
                <w:szCs w:val="24"/>
                <w:lang w:val="en-US"/>
              </w:rPr>
              <w:t>- External examinations: Yes: [all per litter] including examination of the oral cavity</w:t>
            </w:r>
            <w:r w:rsidRPr="00A353B6">
              <w:rPr>
                <w:rFonts w:eastAsia="Times New Roman"/>
                <w:sz w:val="24"/>
                <w:szCs w:val="24"/>
                <w:lang w:val="en-US"/>
              </w:rPr>
              <w:br w:type="page"/>
              <w:t>- Soft tissue examinations: Yes: [all per litter]</w:t>
            </w:r>
            <w:r w:rsidRPr="00A353B6">
              <w:rPr>
                <w:rFonts w:eastAsia="Times New Roman"/>
                <w:sz w:val="24"/>
                <w:szCs w:val="24"/>
                <w:lang w:val="en-US"/>
              </w:rPr>
              <w:br w:type="page"/>
              <w:t>- Skeletal examinations: Yes: [all per litter] including assessment of ossification of the manus and pes</w:t>
            </w:r>
            <w:r w:rsidRPr="00A353B6">
              <w:rPr>
                <w:rFonts w:eastAsia="Times New Roman"/>
                <w:sz w:val="24"/>
                <w:szCs w:val="24"/>
                <w:lang w:val="en-US"/>
              </w:rPr>
              <w:br w:type="page"/>
              <w:t xml:space="preserve">- Head examinations: Yes: [all per litter]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Statistics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39271292"/>
              <w:rPr>
                <w:rFonts w:eastAsia="Times New Roman"/>
                <w:sz w:val="24"/>
                <w:szCs w:val="24"/>
                <w:lang w:val="en-US"/>
              </w:rPr>
            </w:pPr>
            <w:r w:rsidRPr="00A353B6">
              <w:rPr>
                <w:rFonts w:eastAsia="Times New Roman"/>
                <w:sz w:val="24"/>
                <w:szCs w:val="24"/>
                <w:lang w:val="en-US"/>
              </w:rPr>
              <w:t xml:space="preserve">All analyses were carried out in SAS (1996). For Fisher’s Exact Tests the proportion in each treated group was compared to the control group proportion. The percentage of male foetuses was analysed by analysis of variance following double arcsine transformations of Freeman and Tukey (1950). All statistical tests were two sided.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Indices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7887111"/>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Historical control data </w:t>
      </w:r>
    </w:p>
    <w:tbl>
      <w:tblPr>
        <w:tblW w:w="0" w:type="auto"/>
        <w:tblCellSpacing w:w="7" w:type="dxa"/>
        <w:tblCellMar>
          <w:top w:w="45" w:type="dxa"/>
          <w:left w:w="45" w:type="dxa"/>
          <w:bottom w:w="45" w:type="dxa"/>
          <w:right w:w="45" w:type="dxa"/>
        </w:tblCellMar>
        <w:tblLook w:val="04A0"/>
      </w:tblPr>
      <w:tblGrid>
        <w:gridCol w:w="952"/>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841892729"/>
              <w:rPr>
                <w:rFonts w:eastAsia="Times New Roman"/>
                <w:sz w:val="24"/>
                <w:szCs w:val="24"/>
                <w:lang w:val="en-US"/>
              </w:rPr>
            </w:pPr>
            <w:r w:rsidRPr="00A353B6">
              <w:rPr>
                <w:rFonts w:eastAsia="Times New Roman"/>
                <w:sz w:val="24"/>
                <w:szCs w:val="24"/>
                <w:lang w:val="en-US"/>
              </w:rPr>
              <w:t xml:space="preserve">not cited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Classification of foetal observations: The observations were classified as major (permanent structural or functional deviations considered likely to be incompatible with survival or rarely seen) or minor defects or variants (small, generally transient deviations considered compatible with survival). The difference between the minor defect and variant classification is the frequency of occurrence in the control population of rats of this strain.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Results and discussions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7"/>
        <w:gridCol w:w="1667"/>
        <w:gridCol w:w="1701"/>
        <w:gridCol w:w="620"/>
        <w:gridCol w:w="4654"/>
      </w:tblGrid>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Effect type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center"/>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Basis for effect level / Remarks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NOAEC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maternal toxicity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sv-SE"/>
              </w:rPr>
            </w:pPr>
            <w:r w:rsidRPr="00A353B6">
              <w:rPr>
                <w:rFonts w:eastAsia="Times New Roman"/>
                <w:sz w:val="24"/>
                <w:szCs w:val="24"/>
                <w:lang w:val="sv-SE"/>
              </w:rPr>
              <w:t xml:space="preserve">8000 ppm (18359 mg/m3, 18.4 mg/L) nominal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sv-SE"/>
              </w:rPr>
            </w:pPr>
            <w:r w:rsidRPr="00A353B6">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 effects at the highest concentration tested, isobutylene at exposure concentrations of 500, 2000 and 8000 ppm had no effect on the females during gestation </w:t>
            </w:r>
          </w:p>
        </w:tc>
      </w:tr>
      <w:tr w:rsidR="00A353B6" w:rsidRPr="00A353B6">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NOAEC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developmental toxicity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sv-SE"/>
              </w:rPr>
            </w:pPr>
            <w:r w:rsidRPr="00A353B6">
              <w:rPr>
                <w:rFonts w:eastAsia="Times New Roman"/>
                <w:sz w:val="24"/>
                <w:szCs w:val="24"/>
                <w:lang w:val="sv-SE"/>
              </w:rPr>
              <w:t xml:space="preserve">8000 ppm (18359 mg/m3, 18.4 mg/L) nominal.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sv-SE"/>
              </w:rPr>
            </w:pPr>
            <w:r w:rsidRPr="00A353B6">
              <w:rPr>
                <w:rFonts w:eastAsia="Times New Roman"/>
                <w:sz w:val="24"/>
                <w:szCs w:val="24"/>
                <w:lang w:val="sv-SE"/>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no effects at the highest concentration tested, there was no effect of isobutylene on the number, growth or survival of the foetuses in utero and no effect on foetal development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Maternal toxic effects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826091965"/>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maternal toxic effects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53986196"/>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Embryotoxic / teratogenic effects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787767713"/>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i/>
          <w:iCs/>
          <w:sz w:val="20"/>
          <w:szCs w:val="20"/>
          <w:lang w:val="en-US"/>
        </w:rPr>
      </w:pPr>
      <w:r w:rsidRPr="00A353B6">
        <w:rPr>
          <w:rFonts w:ascii="Helvetica" w:eastAsia="Times New Roman" w:hAnsi="Helvetica" w:cs="Helvetica"/>
          <w:b/>
          <w:bCs/>
          <w:i/>
          <w:iCs/>
          <w:sz w:val="20"/>
          <w:szCs w:val="20"/>
          <w:lang w:val="en-US"/>
        </w:rPr>
        <w:t xml:space="preserve">Details on embryotoxic / teratogenic effects </w:t>
      </w:r>
    </w:p>
    <w:tbl>
      <w:tblPr>
        <w:tblW w:w="0" w:type="auto"/>
        <w:tblCellSpacing w:w="7" w:type="dxa"/>
        <w:tblCellMar>
          <w:top w:w="45" w:type="dxa"/>
          <w:left w:w="45" w:type="dxa"/>
          <w:bottom w:w="45" w:type="dxa"/>
          <w:right w:w="45" w:type="dxa"/>
        </w:tblCellMar>
        <w:tblLook w:val="04A0"/>
      </w:tblPr>
      <w:tblGrid>
        <w:gridCol w:w="1058"/>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14934150"/>
              <w:rPr>
                <w:rFonts w:eastAsia="Times New Roman"/>
                <w:sz w:val="24"/>
                <w:szCs w:val="24"/>
                <w:lang w:val="en-US"/>
              </w:rPr>
            </w:pPr>
            <w:r w:rsidRPr="00A353B6">
              <w:rPr>
                <w:rFonts w:eastAsia="Times New Roman"/>
                <w:sz w:val="24"/>
                <w:szCs w:val="24"/>
                <w:lang w:val="en-US"/>
              </w:rPr>
              <w:t xml:space="preserve">no effects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There was no effect of isobutylene on the number, growth or survival of the foetuses in utero. </w:t>
            </w:r>
          </w:p>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ascii="Arial" w:eastAsia="Times New Roman" w:hAnsi="Arial" w:cs="Arial"/>
                <w:sz w:val="20"/>
                <w:szCs w:val="20"/>
                <w:lang w:val="en-US"/>
              </w:rPr>
              <w:t xml:space="preserve">There was no effect of isobutylene on foetal development. Although cleft sternebrae were observed only in foetuses in the isobutylene groups, the incidence of foetuses affected was small and not dose-related and there were no minor changes in the appearance or ossification of the sternebrae to indicate that this area of the skeleton was adversely affected by isobutylene. Also, there was no evidence for an adverse effect of isobutylene on other ossification centres of the skeleton. Isolated differences from control were considered to be incidental. Thus isobutylene at exposure concentrations of up to 8000 </w:t>
            </w:r>
            <w:proofErr w:type="gramStart"/>
            <w:r w:rsidRPr="00A353B6">
              <w:rPr>
                <w:rFonts w:ascii="Arial" w:eastAsia="Times New Roman" w:hAnsi="Arial" w:cs="Arial"/>
                <w:sz w:val="20"/>
                <w:szCs w:val="20"/>
                <w:lang w:val="en-US"/>
              </w:rPr>
              <w:t>ppm,</w:t>
            </w:r>
            <w:proofErr w:type="gramEnd"/>
            <w:r w:rsidRPr="00A353B6">
              <w:rPr>
                <w:rFonts w:ascii="Arial" w:eastAsia="Times New Roman" w:hAnsi="Arial" w:cs="Arial"/>
                <w:sz w:val="20"/>
                <w:szCs w:val="20"/>
                <w:lang w:val="en-US"/>
              </w:rPr>
              <w:t xml:space="preserve"> is considered not to have any adverse effect on foetal development.</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Overall remarks, attachments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Overall remarks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Reach requires inhalation exposure units to be in mg/m3. Units of exposure in this paper are given as ppm, ppm have been converted into mg/m</w:t>
            </w:r>
            <w:r w:rsidRPr="00A353B6">
              <w:rPr>
                <w:rFonts w:ascii="Arial" w:eastAsia="Times New Roman" w:hAnsi="Arial" w:cs="Arial"/>
                <w:sz w:val="20"/>
                <w:szCs w:val="20"/>
                <w:vertAlign w:val="superscript"/>
                <w:lang w:val="en-US"/>
              </w:rPr>
              <w:t>3</w:t>
            </w:r>
            <w:r w:rsidRPr="00A353B6">
              <w:rPr>
                <w:rFonts w:ascii="Arial" w:eastAsia="Times New Roman" w:hAnsi="Arial" w:cs="Arial"/>
                <w:sz w:val="20"/>
                <w:szCs w:val="20"/>
                <w:lang w:val="en-US"/>
              </w:rPr>
              <w:t>using molecular weight of 56.11 and constant of 24.45 (molar vol of a gas at 25°C and 1 atm pressure).</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Applicant's summary and conclusion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Conclusions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467623168"/>
              <w:rPr>
                <w:rFonts w:eastAsia="Times New Roman"/>
                <w:sz w:val="24"/>
                <w:szCs w:val="24"/>
                <w:lang w:val="en-US"/>
              </w:rPr>
            </w:pPr>
            <w:r w:rsidRPr="00A353B6">
              <w:rPr>
                <w:rFonts w:eastAsia="Times New Roman"/>
                <w:sz w:val="24"/>
                <w:szCs w:val="24"/>
                <w:lang w:val="en-US"/>
              </w:rPr>
              <w:t xml:space="preserve">Isobutylene at exposure concentrations of 500, 2000 and 8000 ppm had no effect on female rats during gestation. There was no effect of isobutylene on the number, growth or survival of the foetuses in utero and no effect on foetal development.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Executive summary </w:t>
      </w:r>
    </w:p>
    <w:tbl>
      <w:tblPr>
        <w:tblW w:w="0" w:type="auto"/>
        <w:tblCellSpacing w:w="7" w:type="dxa"/>
        <w:tblCellMar>
          <w:top w:w="45" w:type="dxa"/>
          <w:left w:w="45" w:type="dxa"/>
          <w:bottom w:w="45" w:type="dxa"/>
          <w:right w:w="45" w:type="dxa"/>
        </w:tblCellMar>
        <w:tblLook w:val="04A0"/>
      </w:tblPr>
      <w:tblGrid>
        <w:gridCol w:w="9587"/>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spacing w:after="100" w:afterAutospacing="1"/>
              <w:jc w:val="left"/>
              <w:rPr>
                <w:rFonts w:eastAsia="Times New Roman"/>
                <w:sz w:val="24"/>
                <w:szCs w:val="24"/>
                <w:lang w:val="en-US"/>
              </w:rPr>
            </w:pPr>
            <w:r w:rsidRPr="00A353B6">
              <w:rPr>
                <w:rFonts w:ascii="Arial" w:eastAsia="Times New Roman" w:hAnsi="Arial" w:cs="Arial"/>
                <w:sz w:val="20"/>
                <w:szCs w:val="20"/>
                <w:lang w:val="en-US"/>
              </w:rPr>
              <w:t>Pregnant rats were exposed to isobutylene (2-methylpropene) at exposure concentrations of 500, 2000 and 8000 ppm (1147, 4589, 18359 mg/m3), from gestation day 5-21. Isobutylene had no effect on the females during gestation. There was no effect of isobutylene on the number, growth or survival of the foetuses in utero and no effect on foetal development. The NOECs for maternal and developmental toxicity were 8000 ppm (18359 mg/m3), the highest concentration tested.</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0"/>
          <w:szCs w:val="20"/>
          <w:lang w:val="en-US"/>
        </w:rPr>
      </w:pPr>
      <w:r w:rsidRPr="00A353B6">
        <w:rPr>
          <w:rFonts w:ascii="Helvetica" w:eastAsia="Times New Roman" w:hAnsi="Helvetica" w:cs="Helvetica"/>
          <w:b/>
          <w:bCs/>
          <w:sz w:val="20"/>
          <w:szCs w:val="20"/>
          <w:lang w:val="en-US"/>
        </w:rPr>
        <w:t xml:space="preserve">Cross-reference to other study </w:t>
      </w:r>
    </w:p>
    <w:tbl>
      <w:tblPr>
        <w:tblW w:w="0" w:type="auto"/>
        <w:tblCellSpacing w:w="7" w:type="dxa"/>
        <w:tblCellMar>
          <w:top w:w="45" w:type="dxa"/>
          <w:left w:w="45" w:type="dxa"/>
          <w:bottom w:w="45" w:type="dxa"/>
          <w:right w:w="45" w:type="dxa"/>
        </w:tblCellMar>
        <w:tblLook w:val="04A0"/>
      </w:tblPr>
      <w:tblGrid>
        <w:gridCol w:w="585"/>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1057359079"/>
              <w:rPr>
                <w:rFonts w:eastAsia="Times New Roman"/>
                <w:sz w:val="24"/>
                <w:szCs w:val="24"/>
                <w:lang w:val="en-US"/>
              </w:rPr>
            </w:pPr>
            <w:r w:rsidRPr="00A353B6">
              <w:rPr>
                <w:rFonts w:eastAsia="Times New Roman"/>
                <w:sz w:val="24"/>
                <w:szCs w:val="24"/>
                <w:lang w:val="en-US"/>
              </w:rPr>
              <w:t xml:space="preserve">none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32"/>
          <w:szCs w:val="32"/>
          <w:u w:val="single"/>
          <w:lang w:val="en-US"/>
        </w:rPr>
      </w:pPr>
      <w:bookmarkStart w:id="1" w:name="IUC5-a537c06c-215a-4953-aba2-c1219a856aa"/>
      <w:r w:rsidRPr="00A353B6">
        <w:rPr>
          <w:rFonts w:ascii="Helvetica" w:eastAsia="Times New Roman" w:hAnsi="Helvetica" w:cs="Helvetica"/>
          <w:b/>
          <w:bCs/>
          <w:sz w:val="32"/>
          <w:szCs w:val="32"/>
          <w:u w:val="single"/>
          <w:lang w:val="en-US"/>
        </w:rPr>
        <w:t xml:space="preserve">Legal entity: LOA Reach Services Team </w:t>
      </w:r>
      <w:bookmarkEnd w:id="1"/>
    </w:p>
    <w:tbl>
      <w:tblPr>
        <w:tblW w:w="0" w:type="auto"/>
        <w:tblCellSpacing w:w="7" w:type="dxa"/>
        <w:tblCellMar>
          <w:left w:w="0" w:type="dxa"/>
          <w:right w:w="0" w:type="dxa"/>
        </w:tblCellMar>
        <w:tblLook w:val="04A0"/>
      </w:tblPr>
      <w:tblGrid>
        <w:gridCol w:w="1044"/>
        <w:gridCol w:w="74"/>
        <w:gridCol w:w="3464"/>
      </w:tblGrid>
      <w:tr w:rsidR="00A353B6" w:rsidRPr="00783B00">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divId w:val="637690718"/>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s-ES_tradnl"/>
              </w:rPr>
            </w:pPr>
            <w:r w:rsidRPr="00A353B6">
              <w:rPr>
                <w:rFonts w:ascii="Helvetica" w:eastAsia="Times New Roman" w:hAnsi="Helvetica" w:cs="Helvetica"/>
                <w:color w:val="0000B2"/>
                <w:sz w:val="16"/>
                <w:szCs w:val="16"/>
                <w:lang w:val="es-ES_tradnl"/>
              </w:rPr>
              <w:t xml:space="preserve">IUC5-a537c06c-215a-4953-aba2-c1219a856aac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Dossier UUID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Author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XML Transformation V1.0 Plug-In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Date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2008-09-23 04:51:11 BST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0000B2"/>
                <w:sz w:val="16"/>
                <w:szCs w:val="16"/>
                <w:lang w:val="en-US"/>
              </w:rPr>
            </w:pPr>
            <w:r w:rsidRPr="00A353B6">
              <w:rPr>
                <w:rFonts w:ascii="Helvetica" w:eastAsia="Times New Roman" w:hAnsi="Helvetica" w:cs="Helvetica"/>
                <w:b/>
                <w:bCs/>
                <w:color w:val="0000B2"/>
                <w:sz w:val="16"/>
                <w:szCs w:val="16"/>
                <w:lang w:val="en-US"/>
              </w:rPr>
              <w:t xml:space="preserve">Remarks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eastAsia="Times New Roman"/>
                <w:sz w:val="24"/>
                <w:szCs w:val="24"/>
                <w:lang w:val="en-US"/>
              </w:rPr>
            </w:pPr>
            <w:r w:rsidRPr="00A353B6">
              <w:rPr>
                <w:rFonts w:eastAsia="Times New Roman"/>
                <w:sz w:val="24"/>
                <w:szCs w:val="24"/>
                <w:lang w:val="en-US"/>
              </w:rPr>
              <w:t xml:space="preserv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color w:val="0000B2"/>
                <w:sz w:val="16"/>
                <w:szCs w:val="16"/>
                <w:lang w:val="en-US"/>
              </w:rPr>
            </w:pPr>
            <w:r w:rsidRPr="00A353B6">
              <w:rPr>
                <w:rFonts w:ascii="Helvetica" w:eastAsia="Times New Roman" w:hAnsi="Helvetica" w:cs="Helvetica"/>
                <w:color w:val="0000B2"/>
                <w:sz w:val="16"/>
                <w:szCs w:val="16"/>
                <w:lang w:val="en-US"/>
              </w:rPr>
              <w:t xml:space="preserve">Successfully migrated to IUCLID 5.2 format.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General information </w:t>
      </w:r>
    </w:p>
    <w:tbl>
      <w:tblPr>
        <w:tblW w:w="0" w:type="auto"/>
        <w:tblCellSpacing w:w="7" w:type="dxa"/>
        <w:tblCellMar>
          <w:top w:w="45" w:type="dxa"/>
          <w:left w:w="45" w:type="dxa"/>
          <w:bottom w:w="45" w:type="dxa"/>
          <w:right w:w="45" w:type="dxa"/>
        </w:tblCellMar>
        <w:tblLook w:val="04A0"/>
      </w:tblPr>
      <w:tblGrid>
        <w:gridCol w:w="1463"/>
        <w:gridCol w:w="2050"/>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Legal entity name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LOA Reach Services Team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Legal entity type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third party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8"/>
          <w:szCs w:val="28"/>
          <w:lang w:val="en-US"/>
        </w:rPr>
      </w:pPr>
      <w:r w:rsidRPr="00A353B6">
        <w:rPr>
          <w:rFonts w:ascii="Helvetica" w:eastAsia="Times New Roman" w:hAnsi="Helvetica" w:cs="Helvetica"/>
          <w:b/>
          <w:bCs/>
          <w:sz w:val="28"/>
          <w:szCs w:val="28"/>
          <w:lang w:val="en-US"/>
        </w:rPr>
        <w:t xml:space="preserve">Contact information </w:t>
      </w:r>
    </w:p>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Contact address </w:t>
      </w:r>
    </w:p>
    <w:tbl>
      <w:tblPr>
        <w:tblW w:w="0" w:type="auto"/>
        <w:tblCellSpacing w:w="7" w:type="dxa"/>
        <w:tblCellMar>
          <w:top w:w="45" w:type="dxa"/>
          <w:left w:w="45" w:type="dxa"/>
          <w:bottom w:w="45" w:type="dxa"/>
          <w:right w:w="45" w:type="dxa"/>
        </w:tblCellMar>
        <w:tblLook w:val="04A0"/>
      </w:tblPr>
      <w:tblGrid>
        <w:gridCol w:w="1170"/>
        <w:gridCol w:w="2239"/>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Address flags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FF0000"/>
                <w:sz w:val="16"/>
                <w:szCs w:val="16"/>
                <w:lang w:val="en-US"/>
              </w:rPr>
            </w:pPr>
            <w:r w:rsidRPr="00A353B6">
              <w:rPr>
                <w:rFonts w:ascii="Helvetica" w:eastAsia="Times New Roman" w:hAnsi="Helvetica" w:cs="Helvetica"/>
                <w:b/>
                <w:bCs/>
                <w:color w:val="FF0000"/>
                <w:sz w:val="16"/>
                <w:szCs w:val="16"/>
                <w:lang w:val="en-US"/>
              </w:rPr>
              <w:t xml:space="preserve">EU: REACH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Address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Sint Hubertuslaan 25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Postal code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3080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Town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Tervuren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Country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Belgium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Phone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+3223050698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E-mail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Sief.Manager@loa-reach.com </w:t>
            </w:r>
          </w:p>
        </w:tc>
      </w:tr>
    </w:tbl>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24"/>
          <w:szCs w:val="24"/>
          <w:lang w:val="en-US"/>
        </w:rPr>
      </w:pPr>
      <w:r w:rsidRPr="00A353B6">
        <w:rPr>
          <w:rFonts w:ascii="Helvetica" w:eastAsia="Times New Roman" w:hAnsi="Helvetica" w:cs="Helvetica"/>
          <w:b/>
          <w:bCs/>
          <w:sz w:val="24"/>
          <w:szCs w:val="24"/>
          <w:lang w:val="en-US"/>
        </w:rPr>
        <w:t xml:space="preserve">Contact persons </w:t>
      </w:r>
    </w:p>
    <w:tbl>
      <w:tblPr>
        <w:tblW w:w="0" w:type="auto"/>
        <w:tblCellSpacing w:w="7" w:type="dxa"/>
        <w:tblCellMar>
          <w:top w:w="45" w:type="dxa"/>
          <w:left w:w="45" w:type="dxa"/>
          <w:bottom w:w="45" w:type="dxa"/>
          <w:right w:w="45" w:type="dxa"/>
        </w:tblCellMar>
        <w:tblLook w:val="04A0"/>
      </w:tblPr>
      <w:tblGrid>
        <w:gridCol w:w="1098"/>
        <w:gridCol w:w="2239"/>
      </w:tblGrid>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Person flags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color w:val="FF0000"/>
                <w:sz w:val="16"/>
                <w:szCs w:val="16"/>
                <w:lang w:val="en-US"/>
              </w:rPr>
            </w:pPr>
            <w:r w:rsidRPr="00A353B6">
              <w:rPr>
                <w:rFonts w:ascii="Helvetica" w:eastAsia="Times New Roman" w:hAnsi="Helvetica" w:cs="Helvetica"/>
                <w:b/>
                <w:bCs/>
                <w:color w:val="FF0000"/>
                <w:sz w:val="16"/>
                <w:szCs w:val="16"/>
                <w:lang w:val="en-US"/>
              </w:rPr>
              <w:t xml:space="preserve">EU: REACH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Organisation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LOA Reach Services Team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Title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Project Executive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First name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Mike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Last name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Penman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Phone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+32 23050698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E-mail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Sief.Manager@loa-reach.com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Address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Sint Hubertuslaan 25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Postal code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3080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Town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Tervuren </w:t>
            </w:r>
          </w:p>
        </w:tc>
      </w:tr>
      <w:tr w:rsidR="00A353B6" w:rsidRPr="00A353B6">
        <w:trPr>
          <w:tblCellSpacing w:w="7" w:type="dxa"/>
        </w:trPr>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b/>
                <w:bCs/>
                <w:sz w:val="16"/>
                <w:szCs w:val="16"/>
                <w:lang w:val="en-US"/>
              </w:rPr>
            </w:pPr>
            <w:r w:rsidRPr="00A353B6">
              <w:rPr>
                <w:rFonts w:ascii="Helvetica" w:eastAsia="Times New Roman" w:hAnsi="Helvetica" w:cs="Helvetica"/>
                <w:b/>
                <w:bCs/>
                <w:sz w:val="16"/>
                <w:szCs w:val="16"/>
                <w:lang w:val="en-US"/>
              </w:rPr>
              <w:t xml:space="preserve">Country </w:t>
            </w:r>
          </w:p>
        </w:tc>
        <w:tc>
          <w:tcPr>
            <w:tcW w:w="0" w:type="auto"/>
            <w:tcBorders>
              <w:top w:val="nil"/>
              <w:left w:val="nil"/>
              <w:bottom w:val="nil"/>
              <w:right w:val="nil"/>
            </w:tcBorders>
            <w:hideMark/>
          </w:tcPr>
          <w:p w:rsidR="00A353B6" w:rsidRPr="00A353B6" w:rsidRDefault="00A353B6" w:rsidP="00A353B6">
            <w:pPr>
              <w:keepNext/>
              <w:keepLines/>
              <w:tabs>
                <w:tab w:val="clear" w:pos="850"/>
                <w:tab w:val="clear" w:pos="1191"/>
                <w:tab w:val="clear" w:pos="1531"/>
              </w:tabs>
              <w:jc w:val="left"/>
              <w:rPr>
                <w:rFonts w:ascii="Helvetica" w:eastAsia="Times New Roman" w:hAnsi="Helvetica" w:cs="Helvetica"/>
                <w:sz w:val="16"/>
                <w:szCs w:val="16"/>
                <w:lang w:val="en-US"/>
              </w:rPr>
            </w:pPr>
            <w:r w:rsidRPr="00A353B6">
              <w:rPr>
                <w:rFonts w:ascii="Helvetica" w:eastAsia="Times New Roman" w:hAnsi="Helvetica" w:cs="Helvetica"/>
                <w:sz w:val="16"/>
                <w:szCs w:val="16"/>
                <w:lang w:val="en-US"/>
              </w:rPr>
              <w:t xml:space="preserve">Belgium </w:t>
            </w:r>
          </w:p>
        </w:tc>
      </w:tr>
    </w:tbl>
    <w:p w:rsidR="00463667" w:rsidRPr="00725EAC" w:rsidRDefault="00463667" w:rsidP="00564DF1">
      <w:pPr>
        <w:keepNext/>
        <w:keepLines/>
        <w:rPr>
          <w:sz w:val="2"/>
          <w:szCs w:val="2"/>
        </w:rPr>
      </w:pPr>
    </w:p>
    <w:sectPr w:rsidR="00463667" w:rsidRPr="00725EAC" w:rsidSect="00DD52A9">
      <w:footerReference w:type="default" r:id="rId7"/>
      <w:pgSz w:w="11907" w:h="16840" w:code="9"/>
      <w:pgMar w:top="1985" w:right="1247" w:bottom="1814" w:left="1191" w:header="1247" w:footer="124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53B6" w:rsidRDefault="00A353B6">
      <w:r>
        <w:separator/>
      </w:r>
    </w:p>
  </w:endnote>
  <w:endnote w:type="continuationSeparator" w:id="0">
    <w:p w:rsidR="00A353B6" w:rsidRDefault="00A353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Helvetica">
    <w:panose1 w:val="020B0604020202020204"/>
    <w:charset w:val="00"/>
    <w:family w:val="swiss"/>
    <w:pitch w:val="variable"/>
    <w:sig w:usb0="20002A87" w:usb1="80000000" w:usb2="00000008" w:usb3="00000000" w:csb0="000001F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9073547"/>
      <w:docPartObj>
        <w:docPartGallery w:val="Page Numbers (Bottom of Page)"/>
        <w:docPartUnique/>
      </w:docPartObj>
    </w:sdtPr>
    <w:sdtContent>
      <w:p w:rsidR="005C5215" w:rsidRDefault="007A1180">
        <w:pPr>
          <w:pStyle w:val="Footer"/>
          <w:jc w:val="center"/>
        </w:pPr>
        <w:fldSimple w:instr=" PAGE   \* MERGEFORMAT ">
          <w:r w:rsidR="00783B00">
            <w:rPr>
              <w:noProof/>
            </w:rPr>
            <w:t>3</w:t>
          </w:r>
        </w:fldSimple>
      </w:p>
    </w:sdtContent>
  </w:sdt>
  <w:p w:rsidR="005C5215" w:rsidRDefault="005C521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53B6" w:rsidRDefault="00A353B6">
      <w:r>
        <w:separator/>
      </w:r>
    </w:p>
  </w:footnote>
  <w:footnote w:type="continuationSeparator" w:id="0">
    <w:p w:rsidR="00A353B6" w:rsidRDefault="00A353B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embedSystemFonts/>
  <w:proofState w:grammar="clean"/>
  <w:defaultTabStop w:val="720"/>
  <w:evenAndOddHeaders/>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6925D3"/>
    <w:rsid w:val="00000908"/>
    <w:rsid w:val="00001B3B"/>
    <w:rsid w:val="00002994"/>
    <w:rsid w:val="0000392E"/>
    <w:rsid w:val="00005D40"/>
    <w:rsid w:val="0000645C"/>
    <w:rsid w:val="00007FE6"/>
    <w:rsid w:val="000115CF"/>
    <w:rsid w:val="00011C95"/>
    <w:rsid w:val="000122DD"/>
    <w:rsid w:val="0001300B"/>
    <w:rsid w:val="00014065"/>
    <w:rsid w:val="000143EF"/>
    <w:rsid w:val="00014972"/>
    <w:rsid w:val="00014A26"/>
    <w:rsid w:val="000154AA"/>
    <w:rsid w:val="00016298"/>
    <w:rsid w:val="00016CEF"/>
    <w:rsid w:val="000172D3"/>
    <w:rsid w:val="00017B16"/>
    <w:rsid w:val="00020F48"/>
    <w:rsid w:val="00021A05"/>
    <w:rsid w:val="00021CAD"/>
    <w:rsid w:val="0002234E"/>
    <w:rsid w:val="00022589"/>
    <w:rsid w:val="0002319F"/>
    <w:rsid w:val="0002369A"/>
    <w:rsid w:val="0002375F"/>
    <w:rsid w:val="00024330"/>
    <w:rsid w:val="0002628B"/>
    <w:rsid w:val="00026C7C"/>
    <w:rsid w:val="00026D12"/>
    <w:rsid w:val="00027413"/>
    <w:rsid w:val="0003026E"/>
    <w:rsid w:val="000319B2"/>
    <w:rsid w:val="00032031"/>
    <w:rsid w:val="000324F5"/>
    <w:rsid w:val="000339BB"/>
    <w:rsid w:val="00034F1B"/>
    <w:rsid w:val="000371CC"/>
    <w:rsid w:val="00037DFA"/>
    <w:rsid w:val="00040D37"/>
    <w:rsid w:val="0004157E"/>
    <w:rsid w:val="0004563D"/>
    <w:rsid w:val="00047F18"/>
    <w:rsid w:val="00052D54"/>
    <w:rsid w:val="000535DF"/>
    <w:rsid w:val="00053CFA"/>
    <w:rsid w:val="00054486"/>
    <w:rsid w:val="000544C1"/>
    <w:rsid w:val="0005505D"/>
    <w:rsid w:val="00057490"/>
    <w:rsid w:val="000610C0"/>
    <w:rsid w:val="0006129A"/>
    <w:rsid w:val="000614C6"/>
    <w:rsid w:val="00061A10"/>
    <w:rsid w:val="00065A48"/>
    <w:rsid w:val="00066F46"/>
    <w:rsid w:val="000672C3"/>
    <w:rsid w:val="000720E7"/>
    <w:rsid w:val="000723E0"/>
    <w:rsid w:val="00072E1F"/>
    <w:rsid w:val="00072F2C"/>
    <w:rsid w:val="00074C8D"/>
    <w:rsid w:val="0007581D"/>
    <w:rsid w:val="0008011A"/>
    <w:rsid w:val="000806C7"/>
    <w:rsid w:val="0008117A"/>
    <w:rsid w:val="00081E61"/>
    <w:rsid w:val="0008206D"/>
    <w:rsid w:val="00083BD1"/>
    <w:rsid w:val="00083D78"/>
    <w:rsid w:val="0008440D"/>
    <w:rsid w:val="0008451E"/>
    <w:rsid w:val="00084532"/>
    <w:rsid w:val="00085281"/>
    <w:rsid w:val="000852F5"/>
    <w:rsid w:val="0008788B"/>
    <w:rsid w:val="000906EB"/>
    <w:rsid w:val="00090D93"/>
    <w:rsid w:val="00091724"/>
    <w:rsid w:val="0009292E"/>
    <w:rsid w:val="000939E3"/>
    <w:rsid w:val="00093F76"/>
    <w:rsid w:val="0009407B"/>
    <w:rsid w:val="00094650"/>
    <w:rsid w:val="000957AA"/>
    <w:rsid w:val="000961FA"/>
    <w:rsid w:val="000962A2"/>
    <w:rsid w:val="00096E66"/>
    <w:rsid w:val="00096EFE"/>
    <w:rsid w:val="00097F34"/>
    <w:rsid w:val="000A0387"/>
    <w:rsid w:val="000A05B9"/>
    <w:rsid w:val="000A0D2A"/>
    <w:rsid w:val="000A17C9"/>
    <w:rsid w:val="000A2C8D"/>
    <w:rsid w:val="000A54F0"/>
    <w:rsid w:val="000A77CC"/>
    <w:rsid w:val="000B0120"/>
    <w:rsid w:val="000B0846"/>
    <w:rsid w:val="000B1590"/>
    <w:rsid w:val="000B1E2A"/>
    <w:rsid w:val="000B216B"/>
    <w:rsid w:val="000B2F96"/>
    <w:rsid w:val="000B61CA"/>
    <w:rsid w:val="000B6704"/>
    <w:rsid w:val="000B6D0E"/>
    <w:rsid w:val="000B724F"/>
    <w:rsid w:val="000B7738"/>
    <w:rsid w:val="000C0243"/>
    <w:rsid w:val="000C15B5"/>
    <w:rsid w:val="000C1AC8"/>
    <w:rsid w:val="000C2132"/>
    <w:rsid w:val="000C2430"/>
    <w:rsid w:val="000C2588"/>
    <w:rsid w:val="000C4769"/>
    <w:rsid w:val="000C4888"/>
    <w:rsid w:val="000C78EF"/>
    <w:rsid w:val="000D0C19"/>
    <w:rsid w:val="000D0E1E"/>
    <w:rsid w:val="000D152A"/>
    <w:rsid w:val="000D1873"/>
    <w:rsid w:val="000D189C"/>
    <w:rsid w:val="000D21CA"/>
    <w:rsid w:val="000D2E0F"/>
    <w:rsid w:val="000D2FC8"/>
    <w:rsid w:val="000D31B6"/>
    <w:rsid w:val="000D3FDD"/>
    <w:rsid w:val="000D42F2"/>
    <w:rsid w:val="000D432D"/>
    <w:rsid w:val="000D4A63"/>
    <w:rsid w:val="000D54A0"/>
    <w:rsid w:val="000D5967"/>
    <w:rsid w:val="000D648B"/>
    <w:rsid w:val="000D6D8D"/>
    <w:rsid w:val="000E05B1"/>
    <w:rsid w:val="000E0AD0"/>
    <w:rsid w:val="000E0EAF"/>
    <w:rsid w:val="000E13B8"/>
    <w:rsid w:val="000E1504"/>
    <w:rsid w:val="000E1E42"/>
    <w:rsid w:val="000E1EB8"/>
    <w:rsid w:val="000E225D"/>
    <w:rsid w:val="000E27D2"/>
    <w:rsid w:val="000E3B4D"/>
    <w:rsid w:val="000E47BE"/>
    <w:rsid w:val="000E4F01"/>
    <w:rsid w:val="000E5630"/>
    <w:rsid w:val="000E6351"/>
    <w:rsid w:val="000E64C9"/>
    <w:rsid w:val="000E6967"/>
    <w:rsid w:val="000E6F0B"/>
    <w:rsid w:val="000E7C5F"/>
    <w:rsid w:val="000F01CF"/>
    <w:rsid w:val="000F0999"/>
    <w:rsid w:val="000F107E"/>
    <w:rsid w:val="000F13F6"/>
    <w:rsid w:val="000F22C0"/>
    <w:rsid w:val="000F3BF3"/>
    <w:rsid w:val="000F4264"/>
    <w:rsid w:val="000F6D3C"/>
    <w:rsid w:val="000F704A"/>
    <w:rsid w:val="000F7778"/>
    <w:rsid w:val="000F7E19"/>
    <w:rsid w:val="001006CF"/>
    <w:rsid w:val="00100998"/>
    <w:rsid w:val="00101755"/>
    <w:rsid w:val="00101D8D"/>
    <w:rsid w:val="00103218"/>
    <w:rsid w:val="00106063"/>
    <w:rsid w:val="001060A3"/>
    <w:rsid w:val="00106F88"/>
    <w:rsid w:val="001070C8"/>
    <w:rsid w:val="00107769"/>
    <w:rsid w:val="001113EB"/>
    <w:rsid w:val="00112123"/>
    <w:rsid w:val="001121B6"/>
    <w:rsid w:val="00114054"/>
    <w:rsid w:val="00114194"/>
    <w:rsid w:val="00116F47"/>
    <w:rsid w:val="00117367"/>
    <w:rsid w:val="00117CE6"/>
    <w:rsid w:val="00120E7B"/>
    <w:rsid w:val="00120EC7"/>
    <w:rsid w:val="00122C89"/>
    <w:rsid w:val="0012396A"/>
    <w:rsid w:val="00124C28"/>
    <w:rsid w:val="001261A6"/>
    <w:rsid w:val="00127297"/>
    <w:rsid w:val="0013037A"/>
    <w:rsid w:val="00132F9D"/>
    <w:rsid w:val="00134059"/>
    <w:rsid w:val="00134B40"/>
    <w:rsid w:val="00134BDB"/>
    <w:rsid w:val="0013514C"/>
    <w:rsid w:val="00136581"/>
    <w:rsid w:val="001374D6"/>
    <w:rsid w:val="001400E7"/>
    <w:rsid w:val="0014094D"/>
    <w:rsid w:val="00140B94"/>
    <w:rsid w:val="0014110E"/>
    <w:rsid w:val="001411B9"/>
    <w:rsid w:val="00141BB5"/>
    <w:rsid w:val="00142061"/>
    <w:rsid w:val="001439A4"/>
    <w:rsid w:val="00143C37"/>
    <w:rsid w:val="0014495F"/>
    <w:rsid w:val="00144ECA"/>
    <w:rsid w:val="0014593A"/>
    <w:rsid w:val="00145B60"/>
    <w:rsid w:val="00146321"/>
    <w:rsid w:val="001464F8"/>
    <w:rsid w:val="00146F4E"/>
    <w:rsid w:val="001509D0"/>
    <w:rsid w:val="001519D2"/>
    <w:rsid w:val="00152002"/>
    <w:rsid w:val="001528BC"/>
    <w:rsid w:val="00153306"/>
    <w:rsid w:val="0015420C"/>
    <w:rsid w:val="001544C8"/>
    <w:rsid w:val="001545FC"/>
    <w:rsid w:val="00156C53"/>
    <w:rsid w:val="0015749D"/>
    <w:rsid w:val="0015784B"/>
    <w:rsid w:val="00157AC5"/>
    <w:rsid w:val="00160762"/>
    <w:rsid w:val="00160B3A"/>
    <w:rsid w:val="00160F6B"/>
    <w:rsid w:val="00161598"/>
    <w:rsid w:val="00161C0F"/>
    <w:rsid w:val="00161C43"/>
    <w:rsid w:val="0016201C"/>
    <w:rsid w:val="001620A8"/>
    <w:rsid w:val="001636E6"/>
    <w:rsid w:val="0016392B"/>
    <w:rsid w:val="00164A4B"/>
    <w:rsid w:val="00164AA0"/>
    <w:rsid w:val="001656D5"/>
    <w:rsid w:val="00166335"/>
    <w:rsid w:val="001664D3"/>
    <w:rsid w:val="00166B46"/>
    <w:rsid w:val="001701AF"/>
    <w:rsid w:val="00171FA7"/>
    <w:rsid w:val="0017227D"/>
    <w:rsid w:val="00172C53"/>
    <w:rsid w:val="0017354C"/>
    <w:rsid w:val="00175E51"/>
    <w:rsid w:val="00176064"/>
    <w:rsid w:val="0017606B"/>
    <w:rsid w:val="001776D5"/>
    <w:rsid w:val="00180229"/>
    <w:rsid w:val="0018039B"/>
    <w:rsid w:val="0018171A"/>
    <w:rsid w:val="00181CAF"/>
    <w:rsid w:val="00181E43"/>
    <w:rsid w:val="001822A0"/>
    <w:rsid w:val="001836AC"/>
    <w:rsid w:val="00183A31"/>
    <w:rsid w:val="00183F6A"/>
    <w:rsid w:val="00184087"/>
    <w:rsid w:val="0018601C"/>
    <w:rsid w:val="00191FB8"/>
    <w:rsid w:val="00192997"/>
    <w:rsid w:val="00193595"/>
    <w:rsid w:val="00193D63"/>
    <w:rsid w:val="00194C0E"/>
    <w:rsid w:val="00195691"/>
    <w:rsid w:val="00196AAC"/>
    <w:rsid w:val="00197859"/>
    <w:rsid w:val="001A0948"/>
    <w:rsid w:val="001A1B95"/>
    <w:rsid w:val="001A22B3"/>
    <w:rsid w:val="001A2840"/>
    <w:rsid w:val="001A32C2"/>
    <w:rsid w:val="001A33A5"/>
    <w:rsid w:val="001A39D5"/>
    <w:rsid w:val="001A4F05"/>
    <w:rsid w:val="001A6EB6"/>
    <w:rsid w:val="001A72CC"/>
    <w:rsid w:val="001A7390"/>
    <w:rsid w:val="001A7ECF"/>
    <w:rsid w:val="001B2C74"/>
    <w:rsid w:val="001B2C84"/>
    <w:rsid w:val="001B2E7E"/>
    <w:rsid w:val="001B4127"/>
    <w:rsid w:val="001B457A"/>
    <w:rsid w:val="001B509E"/>
    <w:rsid w:val="001B5E52"/>
    <w:rsid w:val="001B5F92"/>
    <w:rsid w:val="001B60DA"/>
    <w:rsid w:val="001B60DC"/>
    <w:rsid w:val="001B7F3B"/>
    <w:rsid w:val="001C07F1"/>
    <w:rsid w:val="001C0D55"/>
    <w:rsid w:val="001C224B"/>
    <w:rsid w:val="001C22C6"/>
    <w:rsid w:val="001C25B6"/>
    <w:rsid w:val="001C2999"/>
    <w:rsid w:val="001C3589"/>
    <w:rsid w:val="001C3967"/>
    <w:rsid w:val="001C3FCB"/>
    <w:rsid w:val="001C598D"/>
    <w:rsid w:val="001C7840"/>
    <w:rsid w:val="001C7E8C"/>
    <w:rsid w:val="001D0E3B"/>
    <w:rsid w:val="001D1151"/>
    <w:rsid w:val="001D11D0"/>
    <w:rsid w:val="001D1236"/>
    <w:rsid w:val="001D2F42"/>
    <w:rsid w:val="001D2FCA"/>
    <w:rsid w:val="001D3D8F"/>
    <w:rsid w:val="001D4F2F"/>
    <w:rsid w:val="001D52E9"/>
    <w:rsid w:val="001D5436"/>
    <w:rsid w:val="001D56C1"/>
    <w:rsid w:val="001D68BA"/>
    <w:rsid w:val="001D6D5C"/>
    <w:rsid w:val="001D6D76"/>
    <w:rsid w:val="001D7531"/>
    <w:rsid w:val="001D7894"/>
    <w:rsid w:val="001D7B98"/>
    <w:rsid w:val="001E0EB3"/>
    <w:rsid w:val="001E13FD"/>
    <w:rsid w:val="001E2945"/>
    <w:rsid w:val="001E2ABA"/>
    <w:rsid w:val="001E2DC4"/>
    <w:rsid w:val="001E2DDD"/>
    <w:rsid w:val="001E3471"/>
    <w:rsid w:val="001E55E1"/>
    <w:rsid w:val="001E5D31"/>
    <w:rsid w:val="001E6849"/>
    <w:rsid w:val="001F0BF0"/>
    <w:rsid w:val="001F18E7"/>
    <w:rsid w:val="001F2574"/>
    <w:rsid w:val="001F3DEC"/>
    <w:rsid w:val="001F50F4"/>
    <w:rsid w:val="001F565F"/>
    <w:rsid w:val="001F6D25"/>
    <w:rsid w:val="001F79E4"/>
    <w:rsid w:val="00200145"/>
    <w:rsid w:val="00200EBF"/>
    <w:rsid w:val="00202207"/>
    <w:rsid w:val="00202B16"/>
    <w:rsid w:val="00202B9B"/>
    <w:rsid w:val="00203AC2"/>
    <w:rsid w:val="00205092"/>
    <w:rsid w:val="00205257"/>
    <w:rsid w:val="0020650F"/>
    <w:rsid w:val="00206541"/>
    <w:rsid w:val="002069FB"/>
    <w:rsid w:val="002079AB"/>
    <w:rsid w:val="00207EBD"/>
    <w:rsid w:val="00210A87"/>
    <w:rsid w:val="00211D0E"/>
    <w:rsid w:val="00212946"/>
    <w:rsid w:val="0021381B"/>
    <w:rsid w:val="00214801"/>
    <w:rsid w:val="00215893"/>
    <w:rsid w:val="00216E0E"/>
    <w:rsid w:val="00217311"/>
    <w:rsid w:val="002179F5"/>
    <w:rsid w:val="00217E77"/>
    <w:rsid w:val="00220376"/>
    <w:rsid w:val="00220E37"/>
    <w:rsid w:val="00221ED4"/>
    <w:rsid w:val="002231AE"/>
    <w:rsid w:val="00223A6A"/>
    <w:rsid w:val="0022530D"/>
    <w:rsid w:val="00230941"/>
    <w:rsid w:val="00230F31"/>
    <w:rsid w:val="002317EA"/>
    <w:rsid w:val="002319D5"/>
    <w:rsid w:val="00232036"/>
    <w:rsid w:val="0023366A"/>
    <w:rsid w:val="00234D3F"/>
    <w:rsid w:val="002353BE"/>
    <w:rsid w:val="002354CA"/>
    <w:rsid w:val="00235923"/>
    <w:rsid w:val="00236087"/>
    <w:rsid w:val="00237015"/>
    <w:rsid w:val="0023708F"/>
    <w:rsid w:val="00237334"/>
    <w:rsid w:val="002403D3"/>
    <w:rsid w:val="002405C2"/>
    <w:rsid w:val="00240E06"/>
    <w:rsid w:val="00240FBE"/>
    <w:rsid w:val="002411F5"/>
    <w:rsid w:val="00241A0C"/>
    <w:rsid w:val="0024328F"/>
    <w:rsid w:val="00243636"/>
    <w:rsid w:val="002452AC"/>
    <w:rsid w:val="002456AE"/>
    <w:rsid w:val="00246467"/>
    <w:rsid w:val="00247E48"/>
    <w:rsid w:val="00250F2E"/>
    <w:rsid w:val="00251B1A"/>
    <w:rsid w:val="00252609"/>
    <w:rsid w:val="002532F1"/>
    <w:rsid w:val="00253C5F"/>
    <w:rsid w:val="0025440B"/>
    <w:rsid w:val="00255FFB"/>
    <w:rsid w:val="0025655C"/>
    <w:rsid w:val="00256A7B"/>
    <w:rsid w:val="0025749A"/>
    <w:rsid w:val="00261B9B"/>
    <w:rsid w:val="00263FDE"/>
    <w:rsid w:val="00264F80"/>
    <w:rsid w:val="002655A5"/>
    <w:rsid w:val="00265707"/>
    <w:rsid w:val="0026646E"/>
    <w:rsid w:val="00267078"/>
    <w:rsid w:val="00270163"/>
    <w:rsid w:val="002720E9"/>
    <w:rsid w:val="002723A4"/>
    <w:rsid w:val="002735DA"/>
    <w:rsid w:val="0027460D"/>
    <w:rsid w:val="002751A8"/>
    <w:rsid w:val="002752BF"/>
    <w:rsid w:val="00275C37"/>
    <w:rsid w:val="00277988"/>
    <w:rsid w:val="00280FD4"/>
    <w:rsid w:val="00281531"/>
    <w:rsid w:val="00281F4C"/>
    <w:rsid w:val="0028301E"/>
    <w:rsid w:val="002837AF"/>
    <w:rsid w:val="00283F8D"/>
    <w:rsid w:val="0028420B"/>
    <w:rsid w:val="00284D85"/>
    <w:rsid w:val="00286B3C"/>
    <w:rsid w:val="00286BDA"/>
    <w:rsid w:val="00286C27"/>
    <w:rsid w:val="00290CF6"/>
    <w:rsid w:val="00291683"/>
    <w:rsid w:val="00291ABE"/>
    <w:rsid w:val="00292072"/>
    <w:rsid w:val="0029264D"/>
    <w:rsid w:val="002936D3"/>
    <w:rsid w:val="002938A3"/>
    <w:rsid w:val="00294DFC"/>
    <w:rsid w:val="00295F8A"/>
    <w:rsid w:val="0029646F"/>
    <w:rsid w:val="00296D28"/>
    <w:rsid w:val="00296E0D"/>
    <w:rsid w:val="002A0AA4"/>
    <w:rsid w:val="002A0D7F"/>
    <w:rsid w:val="002A125A"/>
    <w:rsid w:val="002A1411"/>
    <w:rsid w:val="002A4E9A"/>
    <w:rsid w:val="002A5B79"/>
    <w:rsid w:val="002B0652"/>
    <w:rsid w:val="002B0E26"/>
    <w:rsid w:val="002B15E8"/>
    <w:rsid w:val="002B1646"/>
    <w:rsid w:val="002B39AF"/>
    <w:rsid w:val="002B3DF8"/>
    <w:rsid w:val="002B63FA"/>
    <w:rsid w:val="002C17C6"/>
    <w:rsid w:val="002C2CF0"/>
    <w:rsid w:val="002C2D60"/>
    <w:rsid w:val="002C3CAA"/>
    <w:rsid w:val="002C483C"/>
    <w:rsid w:val="002C63A6"/>
    <w:rsid w:val="002C6EED"/>
    <w:rsid w:val="002C7345"/>
    <w:rsid w:val="002C7913"/>
    <w:rsid w:val="002C7C11"/>
    <w:rsid w:val="002D1612"/>
    <w:rsid w:val="002D2446"/>
    <w:rsid w:val="002D29AC"/>
    <w:rsid w:val="002D29FA"/>
    <w:rsid w:val="002D2B80"/>
    <w:rsid w:val="002D2E04"/>
    <w:rsid w:val="002D406D"/>
    <w:rsid w:val="002D70DA"/>
    <w:rsid w:val="002D72C5"/>
    <w:rsid w:val="002D7580"/>
    <w:rsid w:val="002D7ACF"/>
    <w:rsid w:val="002E013E"/>
    <w:rsid w:val="002E0BE8"/>
    <w:rsid w:val="002E0F1C"/>
    <w:rsid w:val="002E29F7"/>
    <w:rsid w:val="002E3BBB"/>
    <w:rsid w:val="002F0208"/>
    <w:rsid w:val="002F12E5"/>
    <w:rsid w:val="002F1B1B"/>
    <w:rsid w:val="002F1D80"/>
    <w:rsid w:val="002F24EE"/>
    <w:rsid w:val="002F2D95"/>
    <w:rsid w:val="002F301F"/>
    <w:rsid w:val="002F348A"/>
    <w:rsid w:val="002F34C5"/>
    <w:rsid w:val="002F39DE"/>
    <w:rsid w:val="002F402C"/>
    <w:rsid w:val="002F40A9"/>
    <w:rsid w:val="002F6329"/>
    <w:rsid w:val="002F67CE"/>
    <w:rsid w:val="002F6A82"/>
    <w:rsid w:val="002F715A"/>
    <w:rsid w:val="002F73F7"/>
    <w:rsid w:val="002F7CFE"/>
    <w:rsid w:val="00300222"/>
    <w:rsid w:val="00300CD8"/>
    <w:rsid w:val="00301BA4"/>
    <w:rsid w:val="00303620"/>
    <w:rsid w:val="00304322"/>
    <w:rsid w:val="003049DC"/>
    <w:rsid w:val="00305226"/>
    <w:rsid w:val="003054DB"/>
    <w:rsid w:val="003066F1"/>
    <w:rsid w:val="00306BE5"/>
    <w:rsid w:val="00306D09"/>
    <w:rsid w:val="00306EB2"/>
    <w:rsid w:val="00306FF9"/>
    <w:rsid w:val="00307D83"/>
    <w:rsid w:val="00310CF9"/>
    <w:rsid w:val="00310DC8"/>
    <w:rsid w:val="00311070"/>
    <w:rsid w:val="00311138"/>
    <w:rsid w:val="003127C6"/>
    <w:rsid w:val="00312A49"/>
    <w:rsid w:val="00314370"/>
    <w:rsid w:val="00314B72"/>
    <w:rsid w:val="00315287"/>
    <w:rsid w:val="00316AFC"/>
    <w:rsid w:val="00316D8A"/>
    <w:rsid w:val="0031723B"/>
    <w:rsid w:val="0031732D"/>
    <w:rsid w:val="00317826"/>
    <w:rsid w:val="00317D4D"/>
    <w:rsid w:val="00317E55"/>
    <w:rsid w:val="0032225E"/>
    <w:rsid w:val="0032226D"/>
    <w:rsid w:val="0032230D"/>
    <w:rsid w:val="00323195"/>
    <w:rsid w:val="00325C6D"/>
    <w:rsid w:val="00326309"/>
    <w:rsid w:val="003267AC"/>
    <w:rsid w:val="00330880"/>
    <w:rsid w:val="00330A79"/>
    <w:rsid w:val="003320D1"/>
    <w:rsid w:val="0033317B"/>
    <w:rsid w:val="003341B0"/>
    <w:rsid w:val="0033672B"/>
    <w:rsid w:val="00341900"/>
    <w:rsid w:val="00341EE4"/>
    <w:rsid w:val="00342764"/>
    <w:rsid w:val="00344B00"/>
    <w:rsid w:val="00344BF3"/>
    <w:rsid w:val="003453F3"/>
    <w:rsid w:val="0034694B"/>
    <w:rsid w:val="00347C2A"/>
    <w:rsid w:val="00350D89"/>
    <w:rsid w:val="00351D14"/>
    <w:rsid w:val="00353606"/>
    <w:rsid w:val="0035370C"/>
    <w:rsid w:val="00353AE3"/>
    <w:rsid w:val="0035516D"/>
    <w:rsid w:val="0035531A"/>
    <w:rsid w:val="00355D58"/>
    <w:rsid w:val="00356050"/>
    <w:rsid w:val="003560DA"/>
    <w:rsid w:val="00361A01"/>
    <w:rsid w:val="00361ED4"/>
    <w:rsid w:val="003654BE"/>
    <w:rsid w:val="00365C16"/>
    <w:rsid w:val="00365C1E"/>
    <w:rsid w:val="003662BA"/>
    <w:rsid w:val="00366372"/>
    <w:rsid w:val="00366795"/>
    <w:rsid w:val="00367039"/>
    <w:rsid w:val="003677D3"/>
    <w:rsid w:val="00367A2C"/>
    <w:rsid w:val="0037173C"/>
    <w:rsid w:val="00371B4C"/>
    <w:rsid w:val="00371D1A"/>
    <w:rsid w:val="00372E94"/>
    <w:rsid w:val="0037392F"/>
    <w:rsid w:val="00373BA4"/>
    <w:rsid w:val="003746E9"/>
    <w:rsid w:val="0037473A"/>
    <w:rsid w:val="00374B27"/>
    <w:rsid w:val="003756BF"/>
    <w:rsid w:val="00375D08"/>
    <w:rsid w:val="00375FC1"/>
    <w:rsid w:val="00376B05"/>
    <w:rsid w:val="00377A6F"/>
    <w:rsid w:val="00377B9E"/>
    <w:rsid w:val="003806D3"/>
    <w:rsid w:val="00380AEB"/>
    <w:rsid w:val="003820D0"/>
    <w:rsid w:val="003830D6"/>
    <w:rsid w:val="003838D4"/>
    <w:rsid w:val="00383A8A"/>
    <w:rsid w:val="00383C63"/>
    <w:rsid w:val="00383E39"/>
    <w:rsid w:val="00383E63"/>
    <w:rsid w:val="00384091"/>
    <w:rsid w:val="00385853"/>
    <w:rsid w:val="003858A3"/>
    <w:rsid w:val="00386481"/>
    <w:rsid w:val="00386906"/>
    <w:rsid w:val="00387567"/>
    <w:rsid w:val="00387698"/>
    <w:rsid w:val="00392D22"/>
    <w:rsid w:val="00392D61"/>
    <w:rsid w:val="00392D71"/>
    <w:rsid w:val="0039311B"/>
    <w:rsid w:val="00393DBD"/>
    <w:rsid w:val="00396064"/>
    <w:rsid w:val="003A16AF"/>
    <w:rsid w:val="003A1896"/>
    <w:rsid w:val="003A2149"/>
    <w:rsid w:val="003A3870"/>
    <w:rsid w:val="003A401E"/>
    <w:rsid w:val="003A605E"/>
    <w:rsid w:val="003A636C"/>
    <w:rsid w:val="003B0540"/>
    <w:rsid w:val="003B08ED"/>
    <w:rsid w:val="003B0F4B"/>
    <w:rsid w:val="003B1BBA"/>
    <w:rsid w:val="003B1D23"/>
    <w:rsid w:val="003B2556"/>
    <w:rsid w:val="003B3637"/>
    <w:rsid w:val="003B383E"/>
    <w:rsid w:val="003B3922"/>
    <w:rsid w:val="003B394F"/>
    <w:rsid w:val="003B4040"/>
    <w:rsid w:val="003B5228"/>
    <w:rsid w:val="003B52C5"/>
    <w:rsid w:val="003B5890"/>
    <w:rsid w:val="003B5C83"/>
    <w:rsid w:val="003B7EF1"/>
    <w:rsid w:val="003C11CD"/>
    <w:rsid w:val="003C1F1C"/>
    <w:rsid w:val="003C30CC"/>
    <w:rsid w:val="003C3413"/>
    <w:rsid w:val="003C40CE"/>
    <w:rsid w:val="003C4650"/>
    <w:rsid w:val="003C4D53"/>
    <w:rsid w:val="003C6297"/>
    <w:rsid w:val="003D1E2E"/>
    <w:rsid w:val="003D23E1"/>
    <w:rsid w:val="003D3194"/>
    <w:rsid w:val="003D5830"/>
    <w:rsid w:val="003D5EE7"/>
    <w:rsid w:val="003D6198"/>
    <w:rsid w:val="003D7978"/>
    <w:rsid w:val="003E042F"/>
    <w:rsid w:val="003E121E"/>
    <w:rsid w:val="003E1E74"/>
    <w:rsid w:val="003E21A1"/>
    <w:rsid w:val="003E2314"/>
    <w:rsid w:val="003E41A6"/>
    <w:rsid w:val="003E4974"/>
    <w:rsid w:val="003E5468"/>
    <w:rsid w:val="003E65FF"/>
    <w:rsid w:val="003E664B"/>
    <w:rsid w:val="003E6D1E"/>
    <w:rsid w:val="003F0566"/>
    <w:rsid w:val="003F128C"/>
    <w:rsid w:val="003F1CC6"/>
    <w:rsid w:val="003F6C7E"/>
    <w:rsid w:val="003F79A7"/>
    <w:rsid w:val="0040103A"/>
    <w:rsid w:val="004026E3"/>
    <w:rsid w:val="00402A0A"/>
    <w:rsid w:val="00404B9E"/>
    <w:rsid w:val="00411D2E"/>
    <w:rsid w:val="004133D2"/>
    <w:rsid w:val="004141D7"/>
    <w:rsid w:val="00415DF5"/>
    <w:rsid w:val="00416D0E"/>
    <w:rsid w:val="004175A4"/>
    <w:rsid w:val="00421A4E"/>
    <w:rsid w:val="004223C3"/>
    <w:rsid w:val="00423470"/>
    <w:rsid w:val="00424FAF"/>
    <w:rsid w:val="00425AF5"/>
    <w:rsid w:val="00430770"/>
    <w:rsid w:val="00430CBB"/>
    <w:rsid w:val="00431691"/>
    <w:rsid w:val="00431A8D"/>
    <w:rsid w:val="00432F42"/>
    <w:rsid w:val="00433063"/>
    <w:rsid w:val="004339E9"/>
    <w:rsid w:val="00433AF7"/>
    <w:rsid w:val="00433F26"/>
    <w:rsid w:val="00434B7E"/>
    <w:rsid w:val="00434CC3"/>
    <w:rsid w:val="00435B4A"/>
    <w:rsid w:val="00435C48"/>
    <w:rsid w:val="00436269"/>
    <w:rsid w:val="00436431"/>
    <w:rsid w:val="004406BC"/>
    <w:rsid w:val="0044078E"/>
    <w:rsid w:val="004419BA"/>
    <w:rsid w:val="00441CF5"/>
    <w:rsid w:val="00442001"/>
    <w:rsid w:val="00443E6A"/>
    <w:rsid w:val="004449B7"/>
    <w:rsid w:val="00447221"/>
    <w:rsid w:val="00447445"/>
    <w:rsid w:val="0044798F"/>
    <w:rsid w:val="004479B7"/>
    <w:rsid w:val="0045032E"/>
    <w:rsid w:val="00450C3B"/>
    <w:rsid w:val="00451CB6"/>
    <w:rsid w:val="004536B0"/>
    <w:rsid w:val="00453B6F"/>
    <w:rsid w:val="004548AB"/>
    <w:rsid w:val="00454FEF"/>
    <w:rsid w:val="004554A1"/>
    <w:rsid w:val="00455617"/>
    <w:rsid w:val="00456286"/>
    <w:rsid w:val="0045652C"/>
    <w:rsid w:val="0045685B"/>
    <w:rsid w:val="00456C51"/>
    <w:rsid w:val="00460978"/>
    <w:rsid w:val="00461FF8"/>
    <w:rsid w:val="004624C8"/>
    <w:rsid w:val="0046288B"/>
    <w:rsid w:val="00462E83"/>
    <w:rsid w:val="00463667"/>
    <w:rsid w:val="0046425A"/>
    <w:rsid w:val="004646CD"/>
    <w:rsid w:val="00465047"/>
    <w:rsid w:val="00466C6C"/>
    <w:rsid w:val="00467A12"/>
    <w:rsid w:val="004708BE"/>
    <w:rsid w:val="0047096B"/>
    <w:rsid w:val="00471FD5"/>
    <w:rsid w:val="004727CF"/>
    <w:rsid w:val="0047303B"/>
    <w:rsid w:val="00473B0A"/>
    <w:rsid w:val="00473F60"/>
    <w:rsid w:val="00475837"/>
    <w:rsid w:val="0047619A"/>
    <w:rsid w:val="00477A7B"/>
    <w:rsid w:val="004806C7"/>
    <w:rsid w:val="004809CE"/>
    <w:rsid w:val="00481498"/>
    <w:rsid w:val="00481A55"/>
    <w:rsid w:val="00482795"/>
    <w:rsid w:val="004828BF"/>
    <w:rsid w:val="00482BE9"/>
    <w:rsid w:val="00482C02"/>
    <w:rsid w:val="00483050"/>
    <w:rsid w:val="00484AE0"/>
    <w:rsid w:val="00487592"/>
    <w:rsid w:val="0049119F"/>
    <w:rsid w:val="00492248"/>
    <w:rsid w:val="004933D1"/>
    <w:rsid w:val="00493E05"/>
    <w:rsid w:val="00495321"/>
    <w:rsid w:val="004957B6"/>
    <w:rsid w:val="00495D00"/>
    <w:rsid w:val="004960DA"/>
    <w:rsid w:val="00496CF4"/>
    <w:rsid w:val="00496E6B"/>
    <w:rsid w:val="00497BD7"/>
    <w:rsid w:val="004A0303"/>
    <w:rsid w:val="004A0E39"/>
    <w:rsid w:val="004A1109"/>
    <w:rsid w:val="004A2B49"/>
    <w:rsid w:val="004A3AA2"/>
    <w:rsid w:val="004A4374"/>
    <w:rsid w:val="004A5C54"/>
    <w:rsid w:val="004B1056"/>
    <w:rsid w:val="004B2BBA"/>
    <w:rsid w:val="004B41FD"/>
    <w:rsid w:val="004B539D"/>
    <w:rsid w:val="004B55C9"/>
    <w:rsid w:val="004B5AB8"/>
    <w:rsid w:val="004B6201"/>
    <w:rsid w:val="004B6284"/>
    <w:rsid w:val="004B6953"/>
    <w:rsid w:val="004B72DE"/>
    <w:rsid w:val="004B7443"/>
    <w:rsid w:val="004B774B"/>
    <w:rsid w:val="004B774D"/>
    <w:rsid w:val="004B7B35"/>
    <w:rsid w:val="004B7C28"/>
    <w:rsid w:val="004C0DBE"/>
    <w:rsid w:val="004C39A9"/>
    <w:rsid w:val="004C4996"/>
    <w:rsid w:val="004C66B5"/>
    <w:rsid w:val="004C68A4"/>
    <w:rsid w:val="004C6C32"/>
    <w:rsid w:val="004D0259"/>
    <w:rsid w:val="004D047A"/>
    <w:rsid w:val="004D0584"/>
    <w:rsid w:val="004D0825"/>
    <w:rsid w:val="004D086A"/>
    <w:rsid w:val="004D0C87"/>
    <w:rsid w:val="004D2A31"/>
    <w:rsid w:val="004D2FB1"/>
    <w:rsid w:val="004D3AD8"/>
    <w:rsid w:val="004D40CF"/>
    <w:rsid w:val="004D4FD2"/>
    <w:rsid w:val="004D62E3"/>
    <w:rsid w:val="004D63D6"/>
    <w:rsid w:val="004D712F"/>
    <w:rsid w:val="004E0B7C"/>
    <w:rsid w:val="004E0CE9"/>
    <w:rsid w:val="004E39B1"/>
    <w:rsid w:val="004E3C51"/>
    <w:rsid w:val="004E4E00"/>
    <w:rsid w:val="004E51DA"/>
    <w:rsid w:val="004E5FB2"/>
    <w:rsid w:val="004E619E"/>
    <w:rsid w:val="004E6704"/>
    <w:rsid w:val="004E691F"/>
    <w:rsid w:val="004E6AFD"/>
    <w:rsid w:val="004E6D85"/>
    <w:rsid w:val="004E750C"/>
    <w:rsid w:val="004E7593"/>
    <w:rsid w:val="004E7DCE"/>
    <w:rsid w:val="004F1216"/>
    <w:rsid w:val="004F1821"/>
    <w:rsid w:val="004F2B4B"/>
    <w:rsid w:val="004F3920"/>
    <w:rsid w:val="004F49FA"/>
    <w:rsid w:val="004F5222"/>
    <w:rsid w:val="004F5464"/>
    <w:rsid w:val="004F5957"/>
    <w:rsid w:val="004F665F"/>
    <w:rsid w:val="004F6957"/>
    <w:rsid w:val="004F743F"/>
    <w:rsid w:val="004F7914"/>
    <w:rsid w:val="004F7BCA"/>
    <w:rsid w:val="004F7C70"/>
    <w:rsid w:val="00500791"/>
    <w:rsid w:val="00500931"/>
    <w:rsid w:val="005009C2"/>
    <w:rsid w:val="00500A9B"/>
    <w:rsid w:val="0050128C"/>
    <w:rsid w:val="00501F5B"/>
    <w:rsid w:val="00502946"/>
    <w:rsid w:val="00503030"/>
    <w:rsid w:val="00503C83"/>
    <w:rsid w:val="005046DC"/>
    <w:rsid w:val="00506505"/>
    <w:rsid w:val="00512380"/>
    <w:rsid w:val="0051368F"/>
    <w:rsid w:val="00517386"/>
    <w:rsid w:val="00520427"/>
    <w:rsid w:val="00520C97"/>
    <w:rsid w:val="0052176C"/>
    <w:rsid w:val="00525704"/>
    <w:rsid w:val="005309D5"/>
    <w:rsid w:val="00532817"/>
    <w:rsid w:val="00534655"/>
    <w:rsid w:val="0053632F"/>
    <w:rsid w:val="0053644F"/>
    <w:rsid w:val="0053653E"/>
    <w:rsid w:val="00536E43"/>
    <w:rsid w:val="00537674"/>
    <w:rsid w:val="0054195E"/>
    <w:rsid w:val="00541B29"/>
    <w:rsid w:val="00543A3B"/>
    <w:rsid w:val="00543EDF"/>
    <w:rsid w:val="00544780"/>
    <w:rsid w:val="0054488F"/>
    <w:rsid w:val="00544EC0"/>
    <w:rsid w:val="00545A13"/>
    <w:rsid w:val="00546A1A"/>
    <w:rsid w:val="005476BB"/>
    <w:rsid w:val="0055124B"/>
    <w:rsid w:val="00551E87"/>
    <w:rsid w:val="00552449"/>
    <w:rsid w:val="005524BF"/>
    <w:rsid w:val="00552A21"/>
    <w:rsid w:val="00552DE4"/>
    <w:rsid w:val="00553CDF"/>
    <w:rsid w:val="0055425F"/>
    <w:rsid w:val="00554EBE"/>
    <w:rsid w:val="00555462"/>
    <w:rsid w:val="00555D9E"/>
    <w:rsid w:val="00556B69"/>
    <w:rsid w:val="00557180"/>
    <w:rsid w:val="00557775"/>
    <w:rsid w:val="00560C42"/>
    <w:rsid w:val="00562322"/>
    <w:rsid w:val="00562861"/>
    <w:rsid w:val="00562A95"/>
    <w:rsid w:val="005632A8"/>
    <w:rsid w:val="0056355F"/>
    <w:rsid w:val="00564AA7"/>
    <w:rsid w:val="00564DF1"/>
    <w:rsid w:val="00565292"/>
    <w:rsid w:val="0056533D"/>
    <w:rsid w:val="00566166"/>
    <w:rsid w:val="00566495"/>
    <w:rsid w:val="005670FD"/>
    <w:rsid w:val="00567E91"/>
    <w:rsid w:val="00570098"/>
    <w:rsid w:val="00570524"/>
    <w:rsid w:val="005709DC"/>
    <w:rsid w:val="00570D0D"/>
    <w:rsid w:val="0057117A"/>
    <w:rsid w:val="00572341"/>
    <w:rsid w:val="00572614"/>
    <w:rsid w:val="0057287F"/>
    <w:rsid w:val="00573F54"/>
    <w:rsid w:val="00574EFF"/>
    <w:rsid w:val="00575A26"/>
    <w:rsid w:val="00575BC6"/>
    <w:rsid w:val="005766E9"/>
    <w:rsid w:val="00577720"/>
    <w:rsid w:val="005805AC"/>
    <w:rsid w:val="00581016"/>
    <w:rsid w:val="0058161C"/>
    <w:rsid w:val="005817B0"/>
    <w:rsid w:val="00582508"/>
    <w:rsid w:val="00582DA2"/>
    <w:rsid w:val="005852EE"/>
    <w:rsid w:val="00587699"/>
    <w:rsid w:val="00587788"/>
    <w:rsid w:val="00587BA3"/>
    <w:rsid w:val="00587EF7"/>
    <w:rsid w:val="00590C39"/>
    <w:rsid w:val="0059215D"/>
    <w:rsid w:val="00592475"/>
    <w:rsid w:val="005925C1"/>
    <w:rsid w:val="00592B5E"/>
    <w:rsid w:val="005933A4"/>
    <w:rsid w:val="00593ADA"/>
    <w:rsid w:val="00595689"/>
    <w:rsid w:val="00595952"/>
    <w:rsid w:val="00596D6B"/>
    <w:rsid w:val="005A2033"/>
    <w:rsid w:val="005A229C"/>
    <w:rsid w:val="005A2D39"/>
    <w:rsid w:val="005A5EA5"/>
    <w:rsid w:val="005A674E"/>
    <w:rsid w:val="005A69AF"/>
    <w:rsid w:val="005A6C62"/>
    <w:rsid w:val="005A6D2D"/>
    <w:rsid w:val="005A74D9"/>
    <w:rsid w:val="005A75B0"/>
    <w:rsid w:val="005A7A96"/>
    <w:rsid w:val="005A7B58"/>
    <w:rsid w:val="005B069E"/>
    <w:rsid w:val="005B093B"/>
    <w:rsid w:val="005B1A6E"/>
    <w:rsid w:val="005B2B81"/>
    <w:rsid w:val="005B415A"/>
    <w:rsid w:val="005B422F"/>
    <w:rsid w:val="005B4F03"/>
    <w:rsid w:val="005B547D"/>
    <w:rsid w:val="005B6346"/>
    <w:rsid w:val="005B64E0"/>
    <w:rsid w:val="005B6BDB"/>
    <w:rsid w:val="005B71A3"/>
    <w:rsid w:val="005B73B7"/>
    <w:rsid w:val="005B78FC"/>
    <w:rsid w:val="005B7A54"/>
    <w:rsid w:val="005C067D"/>
    <w:rsid w:val="005C06C6"/>
    <w:rsid w:val="005C098C"/>
    <w:rsid w:val="005C1EB5"/>
    <w:rsid w:val="005C2435"/>
    <w:rsid w:val="005C278E"/>
    <w:rsid w:val="005C2802"/>
    <w:rsid w:val="005C2D5E"/>
    <w:rsid w:val="005C33CB"/>
    <w:rsid w:val="005C4E33"/>
    <w:rsid w:val="005C5215"/>
    <w:rsid w:val="005C5B82"/>
    <w:rsid w:val="005D0B35"/>
    <w:rsid w:val="005D1472"/>
    <w:rsid w:val="005D1B94"/>
    <w:rsid w:val="005D1D17"/>
    <w:rsid w:val="005D22BA"/>
    <w:rsid w:val="005D2BFC"/>
    <w:rsid w:val="005D348D"/>
    <w:rsid w:val="005D44FE"/>
    <w:rsid w:val="005D4A73"/>
    <w:rsid w:val="005D4FFC"/>
    <w:rsid w:val="005D5A21"/>
    <w:rsid w:val="005D5D3C"/>
    <w:rsid w:val="005D6263"/>
    <w:rsid w:val="005D6537"/>
    <w:rsid w:val="005E0967"/>
    <w:rsid w:val="005E2FBE"/>
    <w:rsid w:val="005E3C79"/>
    <w:rsid w:val="005E481D"/>
    <w:rsid w:val="005E49F8"/>
    <w:rsid w:val="005E4F4D"/>
    <w:rsid w:val="005E5019"/>
    <w:rsid w:val="005E55DB"/>
    <w:rsid w:val="005E7603"/>
    <w:rsid w:val="005E7980"/>
    <w:rsid w:val="005E7FAE"/>
    <w:rsid w:val="005F0C8B"/>
    <w:rsid w:val="005F1C32"/>
    <w:rsid w:val="005F29B6"/>
    <w:rsid w:val="005F2E48"/>
    <w:rsid w:val="005F366D"/>
    <w:rsid w:val="005F398D"/>
    <w:rsid w:val="005F4276"/>
    <w:rsid w:val="005F498F"/>
    <w:rsid w:val="005F5A22"/>
    <w:rsid w:val="005F7380"/>
    <w:rsid w:val="006027AF"/>
    <w:rsid w:val="00602FBA"/>
    <w:rsid w:val="0060445E"/>
    <w:rsid w:val="00604501"/>
    <w:rsid w:val="006047F8"/>
    <w:rsid w:val="00605296"/>
    <w:rsid w:val="0060556B"/>
    <w:rsid w:val="006059AD"/>
    <w:rsid w:val="006059D6"/>
    <w:rsid w:val="00607422"/>
    <w:rsid w:val="00607634"/>
    <w:rsid w:val="00607D79"/>
    <w:rsid w:val="00610481"/>
    <w:rsid w:val="00610AF0"/>
    <w:rsid w:val="00610B93"/>
    <w:rsid w:val="00612837"/>
    <w:rsid w:val="00612BDA"/>
    <w:rsid w:val="006131A6"/>
    <w:rsid w:val="00613D18"/>
    <w:rsid w:val="00613D8E"/>
    <w:rsid w:val="0061526A"/>
    <w:rsid w:val="00615819"/>
    <w:rsid w:val="006171F1"/>
    <w:rsid w:val="006208CD"/>
    <w:rsid w:val="00620BD6"/>
    <w:rsid w:val="00620DFD"/>
    <w:rsid w:val="006223D1"/>
    <w:rsid w:val="0062256E"/>
    <w:rsid w:val="00622823"/>
    <w:rsid w:val="006229B1"/>
    <w:rsid w:val="00622CA7"/>
    <w:rsid w:val="006235A6"/>
    <w:rsid w:val="006247A5"/>
    <w:rsid w:val="0062480D"/>
    <w:rsid w:val="006263F1"/>
    <w:rsid w:val="0062641C"/>
    <w:rsid w:val="00626C13"/>
    <w:rsid w:val="00627E36"/>
    <w:rsid w:val="00627E9B"/>
    <w:rsid w:val="0063007C"/>
    <w:rsid w:val="006313B2"/>
    <w:rsid w:val="00632544"/>
    <w:rsid w:val="00632EF3"/>
    <w:rsid w:val="006339F3"/>
    <w:rsid w:val="00633E94"/>
    <w:rsid w:val="0063430F"/>
    <w:rsid w:val="00634905"/>
    <w:rsid w:val="00634BB9"/>
    <w:rsid w:val="00635976"/>
    <w:rsid w:val="006411AD"/>
    <w:rsid w:val="00641423"/>
    <w:rsid w:val="0064189C"/>
    <w:rsid w:val="00642331"/>
    <w:rsid w:val="00644C41"/>
    <w:rsid w:val="0064572C"/>
    <w:rsid w:val="00645C26"/>
    <w:rsid w:val="006462F5"/>
    <w:rsid w:val="006511A4"/>
    <w:rsid w:val="00651B66"/>
    <w:rsid w:val="00651CB8"/>
    <w:rsid w:val="00652267"/>
    <w:rsid w:val="00652D59"/>
    <w:rsid w:val="00653B04"/>
    <w:rsid w:val="00656ECC"/>
    <w:rsid w:val="00657435"/>
    <w:rsid w:val="006575A1"/>
    <w:rsid w:val="00657CB3"/>
    <w:rsid w:val="00657DA9"/>
    <w:rsid w:val="0066008D"/>
    <w:rsid w:val="0066283B"/>
    <w:rsid w:val="00663DF1"/>
    <w:rsid w:val="00664DA2"/>
    <w:rsid w:val="006717D6"/>
    <w:rsid w:val="006719A0"/>
    <w:rsid w:val="00673334"/>
    <w:rsid w:val="0067361C"/>
    <w:rsid w:val="00673D31"/>
    <w:rsid w:val="00674456"/>
    <w:rsid w:val="00674CE7"/>
    <w:rsid w:val="006753B2"/>
    <w:rsid w:val="00675C9A"/>
    <w:rsid w:val="00675F9F"/>
    <w:rsid w:val="00677BFB"/>
    <w:rsid w:val="00680437"/>
    <w:rsid w:val="006814C5"/>
    <w:rsid w:val="006834B7"/>
    <w:rsid w:val="00684C08"/>
    <w:rsid w:val="00684CE1"/>
    <w:rsid w:val="00685089"/>
    <w:rsid w:val="00685A32"/>
    <w:rsid w:val="00685AEE"/>
    <w:rsid w:val="00685C23"/>
    <w:rsid w:val="006861C9"/>
    <w:rsid w:val="00686261"/>
    <w:rsid w:val="006865A8"/>
    <w:rsid w:val="006875AD"/>
    <w:rsid w:val="00687BF1"/>
    <w:rsid w:val="00690E8D"/>
    <w:rsid w:val="0069104B"/>
    <w:rsid w:val="00691C76"/>
    <w:rsid w:val="00691E81"/>
    <w:rsid w:val="006925D3"/>
    <w:rsid w:val="00693434"/>
    <w:rsid w:val="00694B10"/>
    <w:rsid w:val="0069574D"/>
    <w:rsid w:val="00695B54"/>
    <w:rsid w:val="006962FE"/>
    <w:rsid w:val="006978B4"/>
    <w:rsid w:val="006A015E"/>
    <w:rsid w:val="006A02E5"/>
    <w:rsid w:val="006A05F3"/>
    <w:rsid w:val="006A177E"/>
    <w:rsid w:val="006A2337"/>
    <w:rsid w:val="006A2A0E"/>
    <w:rsid w:val="006A33FD"/>
    <w:rsid w:val="006A393E"/>
    <w:rsid w:val="006A3E14"/>
    <w:rsid w:val="006A54A5"/>
    <w:rsid w:val="006A79BE"/>
    <w:rsid w:val="006A7A2D"/>
    <w:rsid w:val="006A7EE8"/>
    <w:rsid w:val="006B0211"/>
    <w:rsid w:val="006B08A9"/>
    <w:rsid w:val="006B12A4"/>
    <w:rsid w:val="006B1431"/>
    <w:rsid w:val="006B14C3"/>
    <w:rsid w:val="006B1C29"/>
    <w:rsid w:val="006B2FE3"/>
    <w:rsid w:val="006B32E5"/>
    <w:rsid w:val="006B3CEE"/>
    <w:rsid w:val="006B4B0A"/>
    <w:rsid w:val="006B5985"/>
    <w:rsid w:val="006B71EA"/>
    <w:rsid w:val="006C0C01"/>
    <w:rsid w:val="006C1118"/>
    <w:rsid w:val="006C153A"/>
    <w:rsid w:val="006C1EBF"/>
    <w:rsid w:val="006C2414"/>
    <w:rsid w:val="006C24F5"/>
    <w:rsid w:val="006C3481"/>
    <w:rsid w:val="006C41D6"/>
    <w:rsid w:val="006C46AE"/>
    <w:rsid w:val="006C4AFF"/>
    <w:rsid w:val="006C5A23"/>
    <w:rsid w:val="006C68E2"/>
    <w:rsid w:val="006C7B58"/>
    <w:rsid w:val="006C7E2D"/>
    <w:rsid w:val="006D073A"/>
    <w:rsid w:val="006D0AA6"/>
    <w:rsid w:val="006D17A7"/>
    <w:rsid w:val="006D1BAA"/>
    <w:rsid w:val="006D25C6"/>
    <w:rsid w:val="006D2C8D"/>
    <w:rsid w:val="006D3B05"/>
    <w:rsid w:val="006D3C5C"/>
    <w:rsid w:val="006D46DC"/>
    <w:rsid w:val="006D48F3"/>
    <w:rsid w:val="006D51D7"/>
    <w:rsid w:val="006D6039"/>
    <w:rsid w:val="006D649F"/>
    <w:rsid w:val="006D747B"/>
    <w:rsid w:val="006D7790"/>
    <w:rsid w:val="006E0161"/>
    <w:rsid w:val="006E2870"/>
    <w:rsid w:val="006E3234"/>
    <w:rsid w:val="006E3682"/>
    <w:rsid w:val="006E3950"/>
    <w:rsid w:val="006E39B5"/>
    <w:rsid w:val="006E40F3"/>
    <w:rsid w:val="006E41A1"/>
    <w:rsid w:val="006E4E7A"/>
    <w:rsid w:val="006E528E"/>
    <w:rsid w:val="006E56AE"/>
    <w:rsid w:val="006E5A78"/>
    <w:rsid w:val="006E6650"/>
    <w:rsid w:val="006E7807"/>
    <w:rsid w:val="006E7AC6"/>
    <w:rsid w:val="006E7EAF"/>
    <w:rsid w:val="006F0B41"/>
    <w:rsid w:val="006F12EF"/>
    <w:rsid w:val="006F14E5"/>
    <w:rsid w:val="006F1EA0"/>
    <w:rsid w:val="006F30E7"/>
    <w:rsid w:val="006F524D"/>
    <w:rsid w:val="006F61CF"/>
    <w:rsid w:val="006F7850"/>
    <w:rsid w:val="007000BD"/>
    <w:rsid w:val="00700C40"/>
    <w:rsid w:val="00701933"/>
    <w:rsid w:val="00701A84"/>
    <w:rsid w:val="00701EB5"/>
    <w:rsid w:val="0070268D"/>
    <w:rsid w:val="007029EC"/>
    <w:rsid w:val="007033FB"/>
    <w:rsid w:val="00703416"/>
    <w:rsid w:val="00703524"/>
    <w:rsid w:val="007038E2"/>
    <w:rsid w:val="00703A65"/>
    <w:rsid w:val="00703BA8"/>
    <w:rsid w:val="00704159"/>
    <w:rsid w:val="0070456D"/>
    <w:rsid w:val="00704E33"/>
    <w:rsid w:val="007063B1"/>
    <w:rsid w:val="007065D0"/>
    <w:rsid w:val="00706E2F"/>
    <w:rsid w:val="00707B11"/>
    <w:rsid w:val="00710228"/>
    <w:rsid w:val="00710C96"/>
    <w:rsid w:val="00710CC0"/>
    <w:rsid w:val="00711F95"/>
    <w:rsid w:val="007138C3"/>
    <w:rsid w:val="007140C7"/>
    <w:rsid w:val="0071410E"/>
    <w:rsid w:val="00714CA8"/>
    <w:rsid w:val="00714F4F"/>
    <w:rsid w:val="0071514C"/>
    <w:rsid w:val="00715BB4"/>
    <w:rsid w:val="00720848"/>
    <w:rsid w:val="00721557"/>
    <w:rsid w:val="007225D4"/>
    <w:rsid w:val="00722907"/>
    <w:rsid w:val="00722A08"/>
    <w:rsid w:val="00722E3D"/>
    <w:rsid w:val="007235C2"/>
    <w:rsid w:val="007235FF"/>
    <w:rsid w:val="0072417D"/>
    <w:rsid w:val="007242E3"/>
    <w:rsid w:val="00724523"/>
    <w:rsid w:val="00724E21"/>
    <w:rsid w:val="007250CD"/>
    <w:rsid w:val="0072583B"/>
    <w:rsid w:val="00725A5A"/>
    <w:rsid w:val="00725EAC"/>
    <w:rsid w:val="00726568"/>
    <w:rsid w:val="0072664F"/>
    <w:rsid w:val="00726D6E"/>
    <w:rsid w:val="00727A09"/>
    <w:rsid w:val="007306C3"/>
    <w:rsid w:val="00732FE9"/>
    <w:rsid w:val="00733D65"/>
    <w:rsid w:val="00733D99"/>
    <w:rsid w:val="00733DAC"/>
    <w:rsid w:val="00734866"/>
    <w:rsid w:val="00734C04"/>
    <w:rsid w:val="00735511"/>
    <w:rsid w:val="00737E81"/>
    <w:rsid w:val="007403FF"/>
    <w:rsid w:val="0074045E"/>
    <w:rsid w:val="00740529"/>
    <w:rsid w:val="00742B27"/>
    <w:rsid w:val="00742D23"/>
    <w:rsid w:val="00744C5D"/>
    <w:rsid w:val="00744EF9"/>
    <w:rsid w:val="007452AA"/>
    <w:rsid w:val="00746B78"/>
    <w:rsid w:val="00747EBD"/>
    <w:rsid w:val="00750FAB"/>
    <w:rsid w:val="007516B8"/>
    <w:rsid w:val="00751A3E"/>
    <w:rsid w:val="007526D7"/>
    <w:rsid w:val="0075352E"/>
    <w:rsid w:val="007536BE"/>
    <w:rsid w:val="007550DF"/>
    <w:rsid w:val="007558BC"/>
    <w:rsid w:val="007559AE"/>
    <w:rsid w:val="007563AD"/>
    <w:rsid w:val="00756739"/>
    <w:rsid w:val="00757CE1"/>
    <w:rsid w:val="007614A7"/>
    <w:rsid w:val="0076244F"/>
    <w:rsid w:val="00762D31"/>
    <w:rsid w:val="0076324F"/>
    <w:rsid w:val="00763CF7"/>
    <w:rsid w:val="007650B7"/>
    <w:rsid w:val="00765826"/>
    <w:rsid w:val="007677E0"/>
    <w:rsid w:val="00767D61"/>
    <w:rsid w:val="00771ACF"/>
    <w:rsid w:val="00772434"/>
    <w:rsid w:val="007728B0"/>
    <w:rsid w:val="00772A0A"/>
    <w:rsid w:val="00773B78"/>
    <w:rsid w:val="007747AB"/>
    <w:rsid w:val="007757D6"/>
    <w:rsid w:val="007808CE"/>
    <w:rsid w:val="00781945"/>
    <w:rsid w:val="00782751"/>
    <w:rsid w:val="00783010"/>
    <w:rsid w:val="00783588"/>
    <w:rsid w:val="00783908"/>
    <w:rsid w:val="00783B00"/>
    <w:rsid w:val="007850EF"/>
    <w:rsid w:val="007859F9"/>
    <w:rsid w:val="0078601E"/>
    <w:rsid w:val="007870F3"/>
    <w:rsid w:val="00787865"/>
    <w:rsid w:val="00790858"/>
    <w:rsid w:val="00790C64"/>
    <w:rsid w:val="00791114"/>
    <w:rsid w:val="00791187"/>
    <w:rsid w:val="0079193C"/>
    <w:rsid w:val="00792C7B"/>
    <w:rsid w:val="00792D26"/>
    <w:rsid w:val="0079637B"/>
    <w:rsid w:val="0079796D"/>
    <w:rsid w:val="007A0CD6"/>
    <w:rsid w:val="007A1180"/>
    <w:rsid w:val="007A1214"/>
    <w:rsid w:val="007A23E5"/>
    <w:rsid w:val="007A291E"/>
    <w:rsid w:val="007A2BDE"/>
    <w:rsid w:val="007A3700"/>
    <w:rsid w:val="007A3B95"/>
    <w:rsid w:val="007A5A00"/>
    <w:rsid w:val="007A5F2C"/>
    <w:rsid w:val="007B20C9"/>
    <w:rsid w:val="007B214D"/>
    <w:rsid w:val="007B2325"/>
    <w:rsid w:val="007B2773"/>
    <w:rsid w:val="007B413B"/>
    <w:rsid w:val="007B461B"/>
    <w:rsid w:val="007B4DDE"/>
    <w:rsid w:val="007B5598"/>
    <w:rsid w:val="007B5863"/>
    <w:rsid w:val="007B6305"/>
    <w:rsid w:val="007B63EC"/>
    <w:rsid w:val="007B72E0"/>
    <w:rsid w:val="007B7551"/>
    <w:rsid w:val="007B7553"/>
    <w:rsid w:val="007B7E15"/>
    <w:rsid w:val="007C07F4"/>
    <w:rsid w:val="007C0F1E"/>
    <w:rsid w:val="007C1723"/>
    <w:rsid w:val="007C3A2C"/>
    <w:rsid w:val="007C4837"/>
    <w:rsid w:val="007C4FC2"/>
    <w:rsid w:val="007C5497"/>
    <w:rsid w:val="007C610C"/>
    <w:rsid w:val="007C6BD8"/>
    <w:rsid w:val="007C6FE7"/>
    <w:rsid w:val="007C77C3"/>
    <w:rsid w:val="007C7A88"/>
    <w:rsid w:val="007C7FE7"/>
    <w:rsid w:val="007D0053"/>
    <w:rsid w:val="007D02DC"/>
    <w:rsid w:val="007D0618"/>
    <w:rsid w:val="007D1B1C"/>
    <w:rsid w:val="007D1D77"/>
    <w:rsid w:val="007D2399"/>
    <w:rsid w:val="007D2EF7"/>
    <w:rsid w:val="007D4154"/>
    <w:rsid w:val="007D505E"/>
    <w:rsid w:val="007D61BB"/>
    <w:rsid w:val="007D781E"/>
    <w:rsid w:val="007E08F3"/>
    <w:rsid w:val="007E09FB"/>
    <w:rsid w:val="007E0BEB"/>
    <w:rsid w:val="007E0E7A"/>
    <w:rsid w:val="007E1374"/>
    <w:rsid w:val="007E150C"/>
    <w:rsid w:val="007E1792"/>
    <w:rsid w:val="007E1BC8"/>
    <w:rsid w:val="007E4253"/>
    <w:rsid w:val="007E4432"/>
    <w:rsid w:val="007E603E"/>
    <w:rsid w:val="007E6525"/>
    <w:rsid w:val="007E6F17"/>
    <w:rsid w:val="007F363E"/>
    <w:rsid w:val="007F4540"/>
    <w:rsid w:val="007F4888"/>
    <w:rsid w:val="007F5BA3"/>
    <w:rsid w:val="007F671A"/>
    <w:rsid w:val="007F73ED"/>
    <w:rsid w:val="007F7F16"/>
    <w:rsid w:val="008010BA"/>
    <w:rsid w:val="00801709"/>
    <w:rsid w:val="00802F95"/>
    <w:rsid w:val="00804561"/>
    <w:rsid w:val="00804BBE"/>
    <w:rsid w:val="00805976"/>
    <w:rsid w:val="00811A34"/>
    <w:rsid w:val="00814356"/>
    <w:rsid w:val="00814895"/>
    <w:rsid w:val="00814AB0"/>
    <w:rsid w:val="00816B73"/>
    <w:rsid w:val="00817C7C"/>
    <w:rsid w:val="00820AC4"/>
    <w:rsid w:val="00822817"/>
    <w:rsid w:val="00823389"/>
    <w:rsid w:val="008236C3"/>
    <w:rsid w:val="008238C1"/>
    <w:rsid w:val="00823D91"/>
    <w:rsid w:val="00823E5A"/>
    <w:rsid w:val="00824607"/>
    <w:rsid w:val="00825A30"/>
    <w:rsid w:val="00826417"/>
    <w:rsid w:val="008277CA"/>
    <w:rsid w:val="00830908"/>
    <w:rsid w:val="00831575"/>
    <w:rsid w:val="00831EAD"/>
    <w:rsid w:val="00833A3F"/>
    <w:rsid w:val="00833DA9"/>
    <w:rsid w:val="00834A36"/>
    <w:rsid w:val="008350FB"/>
    <w:rsid w:val="00836120"/>
    <w:rsid w:val="008361F0"/>
    <w:rsid w:val="00837D98"/>
    <w:rsid w:val="00840ADC"/>
    <w:rsid w:val="00841144"/>
    <w:rsid w:val="00844770"/>
    <w:rsid w:val="00845334"/>
    <w:rsid w:val="00845BA2"/>
    <w:rsid w:val="008464FB"/>
    <w:rsid w:val="00847D80"/>
    <w:rsid w:val="008525D7"/>
    <w:rsid w:val="00853CC7"/>
    <w:rsid w:val="008545FC"/>
    <w:rsid w:val="00855057"/>
    <w:rsid w:val="00856650"/>
    <w:rsid w:val="00856B98"/>
    <w:rsid w:val="0085731E"/>
    <w:rsid w:val="00857A80"/>
    <w:rsid w:val="00863246"/>
    <w:rsid w:val="0086330A"/>
    <w:rsid w:val="008638D2"/>
    <w:rsid w:val="008657B3"/>
    <w:rsid w:val="008662F4"/>
    <w:rsid w:val="0086642B"/>
    <w:rsid w:val="00866DA7"/>
    <w:rsid w:val="008713FA"/>
    <w:rsid w:val="00872930"/>
    <w:rsid w:val="008746F0"/>
    <w:rsid w:val="00875394"/>
    <w:rsid w:val="0087543C"/>
    <w:rsid w:val="0087659B"/>
    <w:rsid w:val="0087717B"/>
    <w:rsid w:val="0088037A"/>
    <w:rsid w:val="00880629"/>
    <w:rsid w:val="00880967"/>
    <w:rsid w:val="008818DC"/>
    <w:rsid w:val="008827C4"/>
    <w:rsid w:val="00883A29"/>
    <w:rsid w:val="008853A7"/>
    <w:rsid w:val="00885AB2"/>
    <w:rsid w:val="008876BA"/>
    <w:rsid w:val="008879E3"/>
    <w:rsid w:val="008903FA"/>
    <w:rsid w:val="00890804"/>
    <w:rsid w:val="00891FE6"/>
    <w:rsid w:val="00893A17"/>
    <w:rsid w:val="00893B26"/>
    <w:rsid w:val="00894857"/>
    <w:rsid w:val="00897A69"/>
    <w:rsid w:val="00897CE8"/>
    <w:rsid w:val="008A193C"/>
    <w:rsid w:val="008A1C65"/>
    <w:rsid w:val="008A1CC6"/>
    <w:rsid w:val="008A44AD"/>
    <w:rsid w:val="008A4689"/>
    <w:rsid w:val="008A5AE2"/>
    <w:rsid w:val="008A667C"/>
    <w:rsid w:val="008A72AD"/>
    <w:rsid w:val="008B0259"/>
    <w:rsid w:val="008B2413"/>
    <w:rsid w:val="008B3FCF"/>
    <w:rsid w:val="008B458B"/>
    <w:rsid w:val="008B5690"/>
    <w:rsid w:val="008B5FBC"/>
    <w:rsid w:val="008B6769"/>
    <w:rsid w:val="008B77A7"/>
    <w:rsid w:val="008C07BF"/>
    <w:rsid w:val="008C0F2A"/>
    <w:rsid w:val="008C1EA9"/>
    <w:rsid w:val="008C1FC2"/>
    <w:rsid w:val="008C3093"/>
    <w:rsid w:val="008C4018"/>
    <w:rsid w:val="008C47BA"/>
    <w:rsid w:val="008C6413"/>
    <w:rsid w:val="008C6C07"/>
    <w:rsid w:val="008C76DB"/>
    <w:rsid w:val="008D0074"/>
    <w:rsid w:val="008D2BF5"/>
    <w:rsid w:val="008D459E"/>
    <w:rsid w:val="008D55D7"/>
    <w:rsid w:val="008D57E1"/>
    <w:rsid w:val="008D7774"/>
    <w:rsid w:val="008E027D"/>
    <w:rsid w:val="008E0E16"/>
    <w:rsid w:val="008E1A60"/>
    <w:rsid w:val="008E1B64"/>
    <w:rsid w:val="008E1F2E"/>
    <w:rsid w:val="008E2287"/>
    <w:rsid w:val="008E2D80"/>
    <w:rsid w:val="008E38A6"/>
    <w:rsid w:val="008E3E79"/>
    <w:rsid w:val="008E3F0C"/>
    <w:rsid w:val="008E5111"/>
    <w:rsid w:val="008E53E1"/>
    <w:rsid w:val="008E59D9"/>
    <w:rsid w:val="008E5D9C"/>
    <w:rsid w:val="008E6564"/>
    <w:rsid w:val="008E6690"/>
    <w:rsid w:val="008E7232"/>
    <w:rsid w:val="008F0AC6"/>
    <w:rsid w:val="008F0AEA"/>
    <w:rsid w:val="008F1431"/>
    <w:rsid w:val="008F2481"/>
    <w:rsid w:val="008F299D"/>
    <w:rsid w:val="008F3673"/>
    <w:rsid w:val="008F45DC"/>
    <w:rsid w:val="008F5719"/>
    <w:rsid w:val="008F6353"/>
    <w:rsid w:val="008F6A81"/>
    <w:rsid w:val="008F6CB2"/>
    <w:rsid w:val="00900A75"/>
    <w:rsid w:val="00901085"/>
    <w:rsid w:val="009016AC"/>
    <w:rsid w:val="009025E5"/>
    <w:rsid w:val="009033F5"/>
    <w:rsid w:val="009033F9"/>
    <w:rsid w:val="0090365C"/>
    <w:rsid w:val="009039CF"/>
    <w:rsid w:val="0090412E"/>
    <w:rsid w:val="00905528"/>
    <w:rsid w:val="00906646"/>
    <w:rsid w:val="00906FB9"/>
    <w:rsid w:val="00907D93"/>
    <w:rsid w:val="0091036A"/>
    <w:rsid w:val="00910FC1"/>
    <w:rsid w:val="00912830"/>
    <w:rsid w:val="00912BEE"/>
    <w:rsid w:val="00912D4F"/>
    <w:rsid w:val="00912F7D"/>
    <w:rsid w:val="009143C5"/>
    <w:rsid w:val="0092003E"/>
    <w:rsid w:val="0092034A"/>
    <w:rsid w:val="00920702"/>
    <w:rsid w:val="009211A2"/>
    <w:rsid w:val="0092154D"/>
    <w:rsid w:val="0092219A"/>
    <w:rsid w:val="00923520"/>
    <w:rsid w:val="00923985"/>
    <w:rsid w:val="00923F2F"/>
    <w:rsid w:val="00923F94"/>
    <w:rsid w:val="00924522"/>
    <w:rsid w:val="009253C8"/>
    <w:rsid w:val="00925AE7"/>
    <w:rsid w:val="009260FB"/>
    <w:rsid w:val="0092618E"/>
    <w:rsid w:val="00926321"/>
    <w:rsid w:val="009263B2"/>
    <w:rsid w:val="009277C2"/>
    <w:rsid w:val="00927830"/>
    <w:rsid w:val="009302C2"/>
    <w:rsid w:val="00930B05"/>
    <w:rsid w:val="00930F8F"/>
    <w:rsid w:val="00931165"/>
    <w:rsid w:val="00931BE7"/>
    <w:rsid w:val="00933377"/>
    <w:rsid w:val="0093376C"/>
    <w:rsid w:val="009341D1"/>
    <w:rsid w:val="00935210"/>
    <w:rsid w:val="009376CF"/>
    <w:rsid w:val="009377FF"/>
    <w:rsid w:val="00940500"/>
    <w:rsid w:val="0094053E"/>
    <w:rsid w:val="0094129C"/>
    <w:rsid w:val="00942AD7"/>
    <w:rsid w:val="00942B0F"/>
    <w:rsid w:val="00942FDF"/>
    <w:rsid w:val="00943191"/>
    <w:rsid w:val="00943A5B"/>
    <w:rsid w:val="00943FB2"/>
    <w:rsid w:val="00944EF1"/>
    <w:rsid w:val="00945012"/>
    <w:rsid w:val="00946361"/>
    <w:rsid w:val="0094642D"/>
    <w:rsid w:val="00947252"/>
    <w:rsid w:val="009476E3"/>
    <w:rsid w:val="009502EC"/>
    <w:rsid w:val="00950EBC"/>
    <w:rsid w:val="00950EC4"/>
    <w:rsid w:val="0095238E"/>
    <w:rsid w:val="00955849"/>
    <w:rsid w:val="0095665B"/>
    <w:rsid w:val="00957EEC"/>
    <w:rsid w:val="0096142C"/>
    <w:rsid w:val="00961B6C"/>
    <w:rsid w:val="00961C2E"/>
    <w:rsid w:val="00961F53"/>
    <w:rsid w:val="009628F9"/>
    <w:rsid w:val="00963BA9"/>
    <w:rsid w:val="0096473F"/>
    <w:rsid w:val="009653E9"/>
    <w:rsid w:val="00965463"/>
    <w:rsid w:val="00966461"/>
    <w:rsid w:val="00966849"/>
    <w:rsid w:val="0096759F"/>
    <w:rsid w:val="009676BC"/>
    <w:rsid w:val="00967B97"/>
    <w:rsid w:val="0097240A"/>
    <w:rsid w:val="00972789"/>
    <w:rsid w:val="00974688"/>
    <w:rsid w:val="009755D8"/>
    <w:rsid w:val="00975A29"/>
    <w:rsid w:val="00977741"/>
    <w:rsid w:val="00977D25"/>
    <w:rsid w:val="0098064B"/>
    <w:rsid w:val="00983A62"/>
    <w:rsid w:val="009842E5"/>
    <w:rsid w:val="0098535F"/>
    <w:rsid w:val="00986A04"/>
    <w:rsid w:val="00990D02"/>
    <w:rsid w:val="00990E1B"/>
    <w:rsid w:val="00993441"/>
    <w:rsid w:val="00994478"/>
    <w:rsid w:val="009944B0"/>
    <w:rsid w:val="0099480A"/>
    <w:rsid w:val="00994E67"/>
    <w:rsid w:val="00995D52"/>
    <w:rsid w:val="00997718"/>
    <w:rsid w:val="00997D24"/>
    <w:rsid w:val="009A039A"/>
    <w:rsid w:val="009A0C71"/>
    <w:rsid w:val="009A1B3F"/>
    <w:rsid w:val="009A52A4"/>
    <w:rsid w:val="009B0476"/>
    <w:rsid w:val="009B0AEB"/>
    <w:rsid w:val="009B0E2F"/>
    <w:rsid w:val="009B1A53"/>
    <w:rsid w:val="009B1C49"/>
    <w:rsid w:val="009B5C74"/>
    <w:rsid w:val="009B5D1C"/>
    <w:rsid w:val="009B5E80"/>
    <w:rsid w:val="009B7B4B"/>
    <w:rsid w:val="009B7D77"/>
    <w:rsid w:val="009B7E5C"/>
    <w:rsid w:val="009C1061"/>
    <w:rsid w:val="009C1175"/>
    <w:rsid w:val="009C15F1"/>
    <w:rsid w:val="009C2669"/>
    <w:rsid w:val="009C2C74"/>
    <w:rsid w:val="009C4B98"/>
    <w:rsid w:val="009C578B"/>
    <w:rsid w:val="009C5DAA"/>
    <w:rsid w:val="009C6989"/>
    <w:rsid w:val="009C7395"/>
    <w:rsid w:val="009C7B53"/>
    <w:rsid w:val="009D08B0"/>
    <w:rsid w:val="009D0FEA"/>
    <w:rsid w:val="009D14A5"/>
    <w:rsid w:val="009D1D11"/>
    <w:rsid w:val="009D1DC8"/>
    <w:rsid w:val="009D24FB"/>
    <w:rsid w:val="009D4379"/>
    <w:rsid w:val="009D46EB"/>
    <w:rsid w:val="009D5410"/>
    <w:rsid w:val="009D5E66"/>
    <w:rsid w:val="009D649A"/>
    <w:rsid w:val="009D6620"/>
    <w:rsid w:val="009D686B"/>
    <w:rsid w:val="009D7C95"/>
    <w:rsid w:val="009E0746"/>
    <w:rsid w:val="009E2112"/>
    <w:rsid w:val="009E2354"/>
    <w:rsid w:val="009E25EA"/>
    <w:rsid w:val="009E3710"/>
    <w:rsid w:val="009E3E1A"/>
    <w:rsid w:val="009E4166"/>
    <w:rsid w:val="009E4C9A"/>
    <w:rsid w:val="009E5F62"/>
    <w:rsid w:val="009E6169"/>
    <w:rsid w:val="009F0AD8"/>
    <w:rsid w:val="009F0C62"/>
    <w:rsid w:val="009F13AE"/>
    <w:rsid w:val="009F14E3"/>
    <w:rsid w:val="009F19DC"/>
    <w:rsid w:val="009F1C2B"/>
    <w:rsid w:val="009F291F"/>
    <w:rsid w:val="009F2B05"/>
    <w:rsid w:val="009F3428"/>
    <w:rsid w:val="009F402E"/>
    <w:rsid w:val="009F5EC9"/>
    <w:rsid w:val="00A0064C"/>
    <w:rsid w:val="00A01F21"/>
    <w:rsid w:val="00A047C8"/>
    <w:rsid w:val="00A04A9F"/>
    <w:rsid w:val="00A04D6E"/>
    <w:rsid w:val="00A059D2"/>
    <w:rsid w:val="00A05D80"/>
    <w:rsid w:val="00A064D4"/>
    <w:rsid w:val="00A07E3C"/>
    <w:rsid w:val="00A11190"/>
    <w:rsid w:val="00A12210"/>
    <w:rsid w:val="00A12871"/>
    <w:rsid w:val="00A15004"/>
    <w:rsid w:val="00A15111"/>
    <w:rsid w:val="00A155F6"/>
    <w:rsid w:val="00A1701F"/>
    <w:rsid w:val="00A17EF2"/>
    <w:rsid w:val="00A17F67"/>
    <w:rsid w:val="00A2050A"/>
    <w:rsid w:val="00A20AAE"/>
    <w:rsid w:val="00A21A9E"/>
    <w:rsid w:val="00A225DF"/>
    <w:rsid w:val="00A253E4"/>
    <w:rsid w:val="00A25EE9"/>
    <w:rsid w:val="00A25F55"/>
    <w:rsid w:val="00A263DE"/>
    <w:rsid w:val="00A270A9"/>
    <w:rsid w:val="00A30687"/>
    <w:rsid w:val="00A30EAB"/>
    <w:rsid w:val="00A31C11"/>
    <w:rsid w:val="00A31F8D"/>
    <w:rsid w:val="00A32CAD"/>
    <w:rsid w:val="00A331F3"/>
    <w:rsid w:val="00A336E9"/>
    <w:rsid w:val="00A345A8"/>
    <w:rsid w:val="00A34806"/>
    <w:rsid w:val="00A353B6"/>
    <w:rsid w:val="00A35644"/>
    <w:rsid w:val="00A35684"/>
    <w:rsid w:val="00A3598E"/>
    <w:rsid w:val="00A359B6"/>
    <w:rsid w:val="00A36504"/>
    <w:rsid w:val="00A369F1"/>
    <w:rsid w:val="00A376B5"/>
    <w:rsid w:val="00A37A0F"/>
    <w:rsid w:val="00A40278"/>
    <w:rsid w:val="00A41431"/>
    <w:rsid w:val="00A415C2"/>
    <w:rsid w:val="00A42740"/>
    <w:rsid w:val="00A42E5A"/>
    <w:rsid w:val="00A4378B"/>
    <w:rsid w:val="00A43BB6"/>
    <w:rsid w:val="00A4520B"/>
    <w:rsid w:val="00A45D96"/>
    <w:rsid w:val="00A475AF"/>
    <w:rsid w:val="00A50DE7"/>
    <w:rsid w:val="00A51194"/>
    <w:rsid w:val="00A5348F"/>
    <w:rsid w:val="00A535FC"/>
    <w:rsid w:val="00A54499"/>
    <w:rsid w:val="00A559F4"/>
    <w:rsid w:val="00A55E36"/>
    <w:rsid w:val="00A57481"/>
    <w:rsid w:val="00A574F1"/>
    <w:rsid w:val="00A57B2F"/>
    <w:rsid w:val="00A605B6"/>
    <w:rsid w:val="00A61277"/>
    <w:rsid w:val="00A61B82"/>
    <w:rsid w:val="00A63B13"/>
    <w:rsid w:val="00A642C8"/>
    <w:rsid w:val="00A6552F"/>
    <w:rsid w:val="00A66106"/>
    <w:rsid w:val="00A66150"/>
    <w:rsid w:val="00A675E1"/>
    <w:rsid w:val="00A72B99"/>
    <w:rsid w:val="00A72C6E"/>
    <w:rsid w:val="00A74138"/>
    <w:rsid w:val="00A74585"/>
    <w:rsid w:val="00A7466C"/>
    <w:rsid w:val="00A75388"/>
    <w:rsid w:val="00A75580"/>
    <w:rsid w:val="00A75E44"/>
    <w:rsid w:val="00A76993"/>
    <w:rsid w:val="00A775C3"/>
    <w:rsid w:val="00A80DBD"/>
    <w:rsid w:val="00A81582"/>
    <w:rsid w:val="00A8229E"/>
    <w:rsid w:val="00A82BEE"/>
    <w:rsid w:val="00A83D10"/>
    <w:rsid w:val="00A8402A"/>
    <w:rsid w:val="00A85161"/>
    <w:rsid w:val="00A86AF4"/>
    <w:rsid w:val="00A87ADC"/>
    <w:rsid w:val="00A87E5D"/>
    <w:rsid w:val="00A90BC2"/>
    <w:rsid w:val="00A90F33"/>
    <w:rsid w:val="00A91F34"/>
    <w:rsid w:val="00A93B90"/>
    <w:rsid w:val="00A94633"/>
    <w:rsid w:val="00A947EE"/>
    <w:rsid w:val="00A94AE1"/>
    <w:rsid w:val="00A956F2"/>
    <w:rsid w:val="00A95A7E"/>
    <w:rsid w:val="00A972F3"/>
    <w:rsid w:val="00A9769D"/>
    <w:rsid w:val="00AA0044"/>
    <w:rsid w:val="00AA01A4"/>
    <w:rsid w:val="00AA0E7E"/>
    <w:rsid w:val="00AA2A86"/>
    <w:rsid w:val="00AA2CDE"/>
    <w:rsid w:val="00AA440F"/>
    <w:rsid w:val="00AA450B"/>
    <w:rsid w:val="00AA4934"/>
    <w:rsid w:val="00AA5315"/>
    <w:rsid w:val="00AA61BE"/>
    <w:rsid w:val="00AA6907"/>
    <w:rsid w:val="00AA7910"/>
    <w:rsid w:val="00AA7C6C"/>
    <w:rsid w:val="00AB095E"/>
    <w:rsid w:val="00AB1DF6"/>
    <w:rsid w:val="00AB2118"/>
    <w:rsid w:val="00AB5D76"/>
    <w:rsid w:val="00AB6075"/>
    <w:rsid w:val="00AB632E"/>
    <w:rsid w:val="00AB7A53"/>
    <w:rsid w:val="00AC10B8"/>
    <w:rsid w:val="00AC24B9"/>
    <w:rsid w:val="00AC3F0B"/>
    <w:rsid w:val="00AC6995"/>
    <w:rsid w:val="00AD09FA"/>
    <w:rsid w:val="00AD16B0"/>
    <w:rsid w:val="00AD17FB"/>
    <w:rsid w:val="00AD2EA4"/>
    <w:rsid w:val="00AD3B95"/>
    <w:rsid w:val="00AD4552"/>
    <w:rsid w:val="00AD4FE6"/>
    <w:rsid w:val="00AD5F04"/>
    <w:rsid w:val="00AD6D3C"/>
    <w:rsid w:val="00AD704C"/>
    <w:rsid w:val="00AD7E95"/>
    <w:rsid w:val="00AD7F8E"/>
    <w:rsid w:val="00AE00FF"/>
    <w:rsid w:val="00AE09B7"/>
    <w:rsid w:val="00AE0EB1"/>
    <w:rsid w:val="00AE1D2E"/>
    <w:rsid w:val="00AE3CA7"/>
    <w:rsid w:val="00AE3DD7"/>
    <w:rsid w:val="00AE6970"/>
    <w:rsid w:val="00AE7098"/>
    <w:rsid w:val="00AE774B"/>
    <w:rsid w:val="00AE7F45"/>
    <w:rsid w:val="00AE7FC7"/>
    <w:rsid w:val="00AF0281"/>
    <w:rsid w:val="00AF0D44"/>
    <w:rsid w:val="00AF27DC"/>
    <w:rsid w:val="00AF324D"/>
    <w:rsid w:val="00AF4083"/>
    <w:rsid w:val="00AF6852"/>
    <w:rsid w:val="00AF6C76"/>
    <w:rsid w:val="00B00212"/>
    <w:rsid w:val="00B005B4"/>
    <w:rsid w:val="00B00931"/>
    <w:rsid w:val="00B012D1"/>
    <w:rsid w:val="00B019A8"/>
    <w:rsid w:val="00B01BEF"/>
    <w:rsid w:val="00B01C6C"/>
    <w:rsid w:val="00B020E0"/>
    <w:rsid w:val="00B021C9"/>
    <w:rsid w:val="00B03E1F"/>
    <w:rsid w:val="00B03EB9"/>
    <w:rsid w:val="00B04292"/>
    <w:rsid w:val="00B042B2"/>
    <w:rsid w:val="00B0440C"/>
    <w:rsid w:val="00B05A2D"/>
    <w:rsid w:val="00B07356"/>
    <w:rsid w:val="00B07A38"/>
    <w:rsid w:val="00B07F99"/>
    <w:rsid w:val="00B10407"/>
    <w:rsid w:val="00B10480"/>
    <w:rsid w:val="00B13E02"/>
    <w:rsid w:val="00B149FD"/>
    <w:rsid w:val="00B14F27"/>
    <w:rsid w:val="00B15644"/>
    <w:rsid w:val="00B16126"/>
    <w:rsid w:val="00B16D53"/>
    <w:rsid w:val="00B17B8A"/>
    <w:rsid w:val="00B20F53"/>
    <w:rsid w:val="00B21231"/>
    <w:rsid w:val="00B22B55"/>
    <w:rsid w:val="00B22E25"/>
    <w:rsid w:val="00B230E5"/>
    <w:rsid w:val="00B235DF"/>
    <w:rsid w:val="00B23CC2"/>
    <w:rsid w:val="00B2505E"/>
    <w:rsid w:val="00B25791"/>
    <w:rsid w:val="00B261A5"/>
    <w:rsid w:val="00B26E5A"/>
    <w:rsid w:val="00B27006"/>
    <w:rsid w:val="00B270B9"/>
    <w:rsid w:val="00B27BFC"/>
    <w:rsid w:val="00B311DE"/>
    <w:rsid w:val="00B3219C"/>
    <w:rsid w:val="00B32A2A"/>
    <w:rsid w:val="00B3391F"/>
    <w:rsid w:val="00B34959"/>
    <w:rsid w:val="00B34A5A"/>
    <w:rsid w:val="00B352A3"/>
    <w:rsid w:val="00B35636"/>
    <w:rsid w:val="00B359FA"/>
    <w:rsid w:val="00B362FC"/>
    <w:rsid w:val="00B36EA8"/>
    <w:rsid w:val="00B377FA"/>
    <w:rsid w:val="00B40C2E"/>
    <w:rsid w:val="00B41D03"/>
    <w:rsid w:val="00B42A87"/>
    <w:rsid w:val="00B42C12"/>
    <w:rsid w:val="00B44662"/>
    <w:rsid w:val="00B44EA2"/>
    <w:rsid w:val="00B45C89"/>
    <w:rsid w:val="00B47A0B"/>
    <w:rsid w:val="00B47A54"/>
    <w:rsid w:val="00B504F1"/>
    <w:rsid w:val="00B508C5"/>
    <w:rsid w:val="00B514EA"/>
    <w:rsid w:val="00B51D83"/>
    <w:rsid w:val="00B51E4A"/>
    <w:rsid w:val="00B521F7"/>
    <w:rsid w:val="00B53FB1"/>
    <w:rsid w:val="00B5449F"/>
    <w:rsid w:val="00B5695D"/>
    <w:rsid w:val="00B578FF"/>
    <w:rsid w:val="00B57C0B"/>
    <w:rsid w:val="00B601A7"/>
    <w:rsid w:val="00B60682"/>
    <w:rsid w:val="00B61714"/>
    <w:rsid w:val="00B617D2"/>
    <w:rsid w:val="00B630A6"/>
    <w:rsid w:val="00B63A95"/>
    <w:rsid w:val="00B6426B"/>
    <w:rsid w:val="00B649C5"/>
    <w:rsid w:val="00B66117"/>
    <w:rsid w:val="00B667CD"/>
    <w:rsid w:val="00B67360"/>
    <w:rsid w:val="00B6798B"/>
    <w:rsid w:val="00B7086A"/>
    <w:rsid w:val="00B712E7"/>
    <w:rsid w:val="00B71BC3"/>
    <w:rsid w:val="00B73960"/>
    <w:rsid w:val="00B7525E"/>
    <w:rsid w:val="00B75A0B"/>
    <w:rsid w:val="00B75F92"/>
    <w:rsid w:val="00B7772E"/>
    <w:rsid w:val="00B81091"/>
    <w:rsid w:val="00B82B60"/>
    <w:rsid w:val="00B83279"/>
    <w:rsid w:val="00B84307"/>
    <w:rsid w:val="00B850C9"/>
    <w:rsid w:val="00B85D09"/>
    <w:rsid w:val="00B8741E"/>
    <w:rsid w:val="00B90981"/>
    <w:rsid w:val="00B91705"/>
    <w:rsid w:val="00B92A82"/>
    <w:rsid w:val="00B93208"/>
    <w:rsid w:val="00B940D5"/>
    <w:rsid w:val="00B9446A"/>
    <w:rsid w:val="00B94957"/>
    <w:rsid w:val="00B94B8C"/>
    <w:rsid w:val="00B9506E"/>
    <w:rsid w:val="00B955EE"/>
    <w:rsid w:val="00B963B9"/>
    <w:rsid w:val="00B9664C"/>
    <w:rsid w:val="00B96D9A"/>
    <w:rsid w:val="00B96F99"/>
    <w:rsid w:val="00B97D18"/>
    <w:rsid w:val="00BA0223"/>
    <w:rsid w:val="00BA2B9A"/>
    <w:rsid w:val="00BA3387"/>
    <w:rsid w:val="00BA47F7"/>
    <w:rsid w:val="00BA4928"/>
    <w:rsid w:val="00BA4FEE"/>
    <w:rsid w:val="00BA5858"/>
    <w:rsid w:val="00BB04CE"/>
    <w:rsid w:val="00BB1BA8"/>
    <w:rsid w:val="00BB1E7C"/>
    <w:rsid w:val="00BB2684"/>
    <w:rsid w:val="00BB27DE"/>
    <w:rsid w:val="00BB292A"/>
    <w:rsid w:val="00BB3618"/>
    <w:rsid w:val="00BB3832"/>
    <w:rsid w:val="00BB4048"/>
    <w:rsid w:val="00BB45DB"/>
    <w:rsid w:val="00BB6EFA"/>
    <w:rsid w:val="00BC03A9"/>
    <w:rsid w:val="00BC060F"/>
    <w:rsid w:val="00BC078C"/>
    <w:rsid w:val="00BC116C"/>
    <w:rsid w:val="00BC1A5D"/>
    <w:rsid w:val="00BC1FAD"/>
    <w:rsid w:val="00BC2BB6"/>
    <w:rsid w:val="00BC2E44"/>
    <w:rsid w:val="00BC3C60"/>
    <w:rsid w:val="00BC4064"/>
    <w:rsid w:val="00BC4725"/>
    <w:rsid w:val="00BC48FF"/>
    <w:rsid w:val="00BC4974"/>
    <w:rsid w:val="00BC4AA5"/>
    <w:rsid w:val="00BC5844"/>
    <w:rsid w:val="00BC5FDC"/>
    <w:rsid w:val="00BC67D8"/>
    <w:rsid w:val="00BC6BF4"/>
    <w:rsid w:val="00BC787C"/>
    <w:rsid w:val="00BD0D2D"/>
    <w:rsid w:val="00BD1C9A"/>
    <w:rsid w:val="00BD4253"/>
    <w:rsid w:val="00BD45BB"/>
    <w:rsid w:val="00BD4DC8"/>
    <w:rsid w:val="00BD551A"/>
    <w:rsid w:val="00BD5CC6"/>
    <w:rsid w:val="00BD602F"/>
    <w:rsid w:val="00BD6C25"/>
    <w:rsid w:val="00BD746D"/>
    <w:rsid w:val="00BE058A"/>
    <w:rsid w:val="00BE11A5"/>
    <w:rsid w:val="00BE1582"/>
    <w:rsid w:val="00BE15E0"/>
    <w:rsid w:val="00BE2392"/>
    <w:rsid w:val="00BE245D"/>
    <w:rsid w:val="00BE247A"/>
    <w:rsid w:val="00BE2B8C"/>
    <w:rsid w:val="00BE3BD3"/>
    <w:rsid w:val="00BE3EF5"/>
    <w:rsid w:val="00BE4DD1"/>
    <w:rsid w:val="00BE4F1B"/>
    <w:rsid w:val="00BE578B"/>
    <w:rsid w:val="00BE67B4"/>
    <w:rsid w:val="00BF153B"/>
    <w:rsid w:val="00BF1DA0"/>
    <w:rsid w:val="00BF202D"/>
    <w:rsid w:val="00BF2B3A"/>
    <w:rsid w:val="00BF2C5C"/>
    <w:rsid w:val="00BF2D10"/>
    <w:rsid w:val="00BF2F78"/>
    <w:rsid w:val="00BF47E1"/>
    <w:rsid w:val="00BF4BCF"/>
    <w:rsid w:val="00C000B4"/>
    <w:rsid w:val="00C024D2"/>
    <w:rsid w:val="00C02854"/>
    <w:rsid w:val="00C04C8B"/>
    <w:rsid w:val="00C0597A"/>
    <w:rsid w:val="00C059C6"/>
    <w:rsid w:val="00C066BB"/>
    <w:rsid w:val="00C06832"/>
    <w:rsid w:val="00C06A1D"/>
    <w:rsid w:val="00C0757E"/>
    <w:rsid w:val="00C07C26"/>
    <w:rsid w:val="00C10E8C"/>
    <w:rsid w:val="00C1233F"/>
    <w:rsid w:val="00C12714"/>
    <w:rsid w:val="00C12993"/>
    <w:rsid w:val="00C1310E"/>
    <w:rsid w:val="00C14AA7"/>
    <w:rsid w:val="00C16373"/>
    <w:rsid w:val="00C166D3"/>
    <w:rsid w:val="00C1688A"/>
    <w:rsid w:val="00C178F8"/>
    <w:rsid w:val="00C17AE6"/>
    <w:rsid w:val="00C20633"/>
    <w:rsid w:val="00C2493B"/>
    <w:rsid w:val="00C24957"/>
    <w:rsid w:val="00C25257"/>
    <w:rsid w:val="00C25FF5"/>
    <w:rsid w:val="00C26EA0"/>
    <w:rsid w:val="00C27602"/>
    <w:rsid w:val="00C27666"/>
    <w:rsid w:val="00C27B02"/>
    <w:rsid w:val="00C311A8"/>
    <w:rsid w:val="00C31340"/>
    <w:rsid w:val="00C31489"/>
    <w:rsid w:val="00C31A4E"/>
    <w:rsid w:val="00C32274"/>
    <w:rsid w:val="00C324FF"/>
    <w:rsid w:val="00C3372F"/>
    <w:rsid w:val="00C340A6"/>
    <w:rsid w:val="00C34E0F"/>
    <w:rsid w:val="00C3554A"/>
    <w:rsid w:val="00C35A13"/>
    <w:rsid w:val="00C40614"/>
    <w:rsid w:val="00C406AA"/>
    <w:rsid w:val="00C4100C"/>
    <w:rsid w:val="00C41180"/>
    <w:rsid w:val="00C41340"/>
    <w:rsid w:val="00C422AA"/>
    <w:rsid w:val="00C432A5"/>
    <w:rsid w:val="00C4495A"/>
    <w:rsid w:val="00C45D7D"/>
    <w:rsid w:val="00C469E4"/>
    <w:rsid w:val="00C4711D"/>
    <w:rsid w:val="00C47D54"/>
    <w:rsid w:val="00C47FB4"/>
    <w:rsid w:val="00C50A3D"/>
    <w:rsid w:val="00C524A9"/>
    <w:rsid w:val="00C527B7"/>
    <w:rsid w:val="00C52E14"/>
    <w:rsid w:val="00C52E74"/>
    <w:rsid w:val="00C53288"/>
    <w:rsid w:val="00C5339F"/>
    <w:rsid w:val="00C53550"/>
    <w:rsid w:val="00C53A47"/>
    <w:rsid w:val="00C5496B"/>
    <w:rsid w:val="00C55059"/>
    <w:rsid w:val="00C559B5"/>
    <w:rsid w:val="00C55BFF"/>
    <w:rsid w:val="00C55CD2"/>
    <w:rsid w:val="00C6000A"/>
    <w:rsid w:val="00C621D7"/>
    <w:rsid w:val="00C63043"/>
    <w:rsid w:val="00C64E60"/>
    <w:rsid w:val="00C6502F"/>
    <w:rsid w:val="00C65BE2"/>
    <w:rsid w:val="00C66A7E"/>
    <w:rsid w:val="00C67592"/>
    <w:rsid w:val="00C67D62"/>
    <w:rsid w:val="00C7130A"/>
    <w:rsid w:val="00C7180B"/>
    <w:rsid w:val="00C737D0"/>
    <w:rsid w:val="00C741D4"/>
    <w:rsid w:val="00C7425A"/>
    <w:rsid w:val="00C76771"/>
    <w:rsid w:val="00C77693"/>
    <w:rsid w:val="00C777E3"/>
    <w:rsid w:val="00C77A95"/>
    <w:rsid w:val="00C81787"/>
    <w:rsid w:val="00C8207E"/>
    <w:rsid w:val="00C83B9E"/>
    <w:rsid w:val="00C84565"/>
    <w:rsid w:val="00C8621A"/>
    <w:rsid w:val="00C875A3"/>
    <w:rsid w:val="00C87CB6"/>
    <w:rsid w:val="00C87D97"/>
    <w:rsid w:val="00C90CA5"/>
    <w:rsid w:val="00C91E24"/>
    <w:rsid w:val="00C91EDB"/>
    <w:rsid w:val="00C93B5E"/>
    <w:rsid w:val="00C93C0E"/>
    <w:rsid w:val="00C94535"/>
    <w:rsid w:val="00C94B58"/>
    <w:rsid w:val="00C95212"/>
    <w:rsid w:val="00C95451"/>
    <w:rsid w:val="00C95D50"/>
    <w:rsid w:val="00C96049"/>
    <w:rsid w:val="00C9740B"/>
    <w:rsid w:val="00CA0000"/>
    <w:rsid w:val="00CA0543"/>
    <w:rsid w:val="00CA0FE4"/>
    <w:rsid w:val="00CA1C71"/>
    <w:rsid w:val="00CA2D56"/>
    <w:rsid w:val="00CA2F5E"/>
    <w:rsid w:val="00CA3651"/>
    <w:rsid w:val="00CA47E4"/>
    <w:rsid w:val="00CA53B7"/>
    <w:rsid w:val="00CA59B7"/>
    <w:rsid w:val="00CA7962"/>
    <w:rsid w:val="00CB0386"/>
    <w:rsid w:val="00CB1CD0"/>
    <w:rsid w:val="00CB28FF"/>
    <w:rsid w:val="00CB314D"/>
    <w:rsid w:val="00CB3D80"/>
    <w:rsid w:val="00CB4DAD"/>
    <w:rsid w:val="00CB50EC"/>
    <w:rsid w:val="00CB5480"/>
    <w:rsid w:val="00CB6407"/>
    <w:rsid w:val="00CB65D0"/>
    <w:rsid w:val="00CB76E1"/>
    <w:rsid w:val="00CC044D"/>
    <w:rsid w:val="00CC084F"/>
    <w:rsid w:val="00CC098C"/>
    <w:rsid w:val="00CC1E84"/>
    <w:rsid w:val="00CC2C1B"/>
    <w:rsid w:val="00CC47D1"/>
    <w:rsid w:val="00CC5019"/>
    <w:rsid w:val="00CC56BF"/>
    <w:rsid w:val="00CC66F8"/>
    <w:rsid w:val="00CC78D4"/>
    <w:rsid w:val="00CC7CD2"/>
    <w:rsid w:val="00CD0095"/>
    <w:rsid w:val="00CD1656"/>
    <w:rsid w:val="00CD1F8F"/>
    <w:rsid w:val="00CD2376"/>
    <w:rsid w:val="00CD258D"/>
    <w:rsid w:val="00CD2722"/>
    <w:rsid w:val="00CD2F44"/>
    <w:rsid w:val="00CD6025"/>
    <w:rsid w:val="00CD67BA"/>
    <w:rsid w:val="00CD6D37"/>
    <w:rsid w:val="00CD731C"/>
    <w:rsid w:val="00CE017F"/>
    <w:rsid w:val="00CE0C49"/>
    <w:rsid w:val="00CE1EA4"/>
    <w:rsid w:val="00CE2527"/>
    <w:rsid w:val="00CE3BEC"/>
    <w:rsid w:val="00CE4752"/>
    <w:rsid w:val="00CE674A"/>
    <w:rsid w:val="00CE70C9"/>
    <w:rsid w:val="00CE74D9"/>
    <w:rsid w:val="00CF2F31"/>
    <w:rsid w:val="00CF30DE"/>
    <w:rsid w:val="00CF32CE"/>
    <w:rsid w:val="00CF339E"/>
    <w:rsid w:val="00CF3E87"/>
    <w:rsid w:val="00CF4AAD"/>
    <w:rsid w:val="00CF4F23"/>
    <w:rsid w:val="00CF5305"/>
    <w:rsid w:val="00CF5DBC"/>
    <w:rsid w:val="00D00544"/>
    <w:rsid w:val="00D00F82"/>
    <w:rsid w:val="00D013E2"/>
    <w:rsid w:val="00D01E04"/>
    <w:rsid w:val="00D02625"/>
    <w:rsid w:val="00D02BEA"/>
    <w:rsid w:val="00D03193"/>
    <w:rsid w:val="00D036F5"/>
    <w:rsid w:val="00D0474C"/>
    <w:rsid w:val="00D05B40"/>
    <w:rsid w:val="00D061BA"/>
    <w:rsid w:val="00D061BE"/>
    <w:rsid w:val="00D06C54"/>
    <w:rsid w:val="00D07C3B"/>
    <w:rsid w:val="00D1047A"/>
    <w:rsid w:val="00D10555"/>
    <w:rsid w:val="00D11DB9"/>
    <w:rsid w:val="00D13783"/>
    <w:rsid w:val="00D15A7D"/>
    <w:rsid w:val="00D162E5"/>
    <w:rsid w:val="00D16DF0"/>
    <w:rsid w:val="00D170C4"/>
    <w:rsid w:val="00D17A39"/>
    <w:rsid w:val="00D17D0A"/>
    <w:rsid w:val="00D206A2"/>
    <w:rsid w:val="00D20847"/>
    <w:rsid w:val="00D233EA"/>
    <w:rsid w:val="00D240AA"/>
    <w:rsid w:val="00D251AF"/>
    <w:rsid w:val="00D25849"/>
    <w:rsid w:val="00D26D18"/>
    <w:rsid w:val="00D27221"/>
    <w:rsid w:val="00D27A49"/>
    <w:rsid w:val="00D30AED"/>
    <w:rsid w:val="00D31400"/>
    <w:rsid w:val="00D31573"/>
    <w:rsid w:val="00D32FAF"/>
    <w:rsid w:val="00D33A60"/>
    <w:rsid w:val="00D341D2"/>
    <w:rsid w:val="00D35338"/>
    <w:rsid w:val="00D358FD"/>
    <w:rsid w:val="00D35B09"/>
    <w:rsid w:val="00D35C0A"/>
    <w:rsid w:val="00D35DB8"/>
    <w:rsid w:val="00D36534"/>
    <w:rsid w:val="00D37690"/>
    <w:rsid w:val="00D4018D"/>
    <w:rsid w:val="00D42547"/>
    <w:rsid w:val="00D433BD"/>
    <w:rsid w:val="00D43E63"/>
    <w:rsid w:val="00D442EC"/>
    <w:rsid w:val="00D461FD"/>
    <w:rsid w:val="00D4647E"/>
    <w:rsid w:val="00D47444"/>
    <w:rsid w:val="00D5054C"/>
    <w:rsid w:val="00D50AAD"/>
    <w:rsid w:val="00D50B58"/>
    <w:rsid w:val="00D50B5A"/>
    <w:rsid w:val="00D50FA6"/>
    <w:rsid w:val="00D52B03"/>
    <w:rsid w:val="00D5330C"/>
    <w:rsid w:val="00D53C39"/>
    <w:rsid w:val="00D54873"/>
    <w:rsid w:val="00D5596C"/>
    <w:rsid w:val="00D55A18"/>
    <w:rsid w:val="00D55AAE"/>
    <w:rsid w:val="00D569C0"/>
    <w:rsid w:val="00D57C41"/>
    <w:rsid w:val="00D605D7"/>
    <w:rsid w:val="00D61E40"/>
    <w:rsid w:val="00D625AA"/>
    <w:rsid w:val="00D635CE"/>
    <w:rsid w:val="00D64DA8"/>
    <w:rsid w:val="00D65A89"/>
    <w:rsid w:val="00D667FC"/>
    <w:rsid w:val="00D67241"/>
    <w:rsid w:val="00D7083B"/>
    <w:rsid w:val="00D70E12"/>
    <w:rsid w:val="00D727F9"/>
    <w:rsid w:val="00D73534"/>
    <w:rsid w:val="00D74FAC"/>
    <w:rsid w:val="00D75EAA"/>
    <w:rsid w:val="00D75F49"/>
    <w:rsid w:val="00D774B2"/>
    <w:rsid w:val="00D77C46"/>
    <w:rsid w:val="00D8059F"/>
    <w:rsid w:val="00D80A7C"/>
    <w:rsid w:val="00D80E01"/>
    <w:rsid w:val="00D81066"/>
    <w:rsid w:val="00D81F69"/>
    <w:rsid w:val="00D82176"/>
    <w:rsid w:val="00D826A0"/>
    <w:rsid w:val="00D831A0"/>
    <w:rsid w:val="00D84619"/>
    <w:rsid w:val="00D8505A"/>
    <w:rsid w:val="00D85A7C"/>
    <w:rsid w:val="00D8634C"/>
    <w:rsid w:val="00D864B0"/>
    <w:rsid w:val="00D868CE"/>
    <w:rsid w:val="00D86CCA"/>
    <w:rsid w:val="00D87675"/>
    <w:rsid w:val="00D87C17"/>
    <w:rsid w:val="00D90964"/>
    <w:rsid w:val="00D913B8"/>
    <w:rsid w:val="00D91BF1"/>
    <w:rsid w:val="00D91FEE"/>
    <w:rsid w:val="00D922DD"/>
    <w:rsid w:val="00D9240C"/>
    <w:rsid w:val="00D92CC1"/>
    <w:rsid w:val="00D92D11"/>
    <w:rsid w:val="00D95105"/>
    <w:rsid w:val="00D95F63"/>
    <w:rsid w:val="00D97213"/>
    <w:rsid w:val="00D973AD"/>
    <w:rsid w:val="00DA0911"/>
    <w:rsid w:val="00DA0D7B"/>
    <w:rsid w:val="00DA1090"/>
    <w:rsid w:val="00DA1D59"/>
    <w:rsid w:val="00DA21A2"/>
    <w:rsid w:val="00DA21EB"/>
    <w:rsid w:val="00DA4E77"/>
    <w:rsid w:val="00DA79E5"/>
    <w:rsid w:val="00DB1530"/>
    <w:rsid w:val="00DB16EE"/>
    <w:rsid w:val="00DB2177"/>
    <w:rsid w:val="00DB3AA7"/>
    <w:rsid w:val="00DB42BD"/>
    <w:rsid w:val="00DB5852"/>
    <w:rsid w:val="00DB6F0C"/>
    <w:rsid w:val="00DB7160"/>
    <w:rsid w:val="00DB7378"/>
    <w:rsid w:val="00DB7FC9"/>
    <w:rsid w:val="00DC1415"/>
    <w:rsid w:val="00DC1BB7"/>
    <w:rsid w:val="00DC2247"/>
    <w:rsid w:val="00DC2944"/>
    <w:rsid w:val="00DC2B39"/>
    <w:rsid w:val="00DC2D65"/>
    <w:rsid w:val="00DC2F80"/>
    <w:rsid w:val="00DC4DE1"/>
    <w:rsid w:val="00DC57DB"/>
    <w:rsid w:val="00DC5FFE"/>
    <w:rsid w:val="00DC656A"/>
    <w:rsid w:val="00DC6E25"/>
    <w:rsid w:val="00DC7474"/>
    <w:rsid w:val="00DD0200"/>
    <w:rsid w:val="00DD1642"/>
    <w:rsid w:val="00DD1EE2"/>
    <w:rsid w:val="00DD2585"/>
    <w:rsid w:val="00DD27C1"/>
    <w:rsid w:val="00DD32B4"/>
    <w:rsid w:val="00DD36D7"/>
    <w:rsid w:val="00DD3C2E"/>
    <w:rsid w:val="00DD49A9"/>
    <w:rsid w:val="00DD4CE0"/>
    <w:rsid w:val="00DD5136"/>
    <w:rsid w:val="00DD52A9"/>
    <w:rsid w:val="00DD53E1"/>
    <w:rsid w:val="00DD5634"/>
    <w:rsid w:val="00DD597D"/>
    <w:rsid w:val="00DD6398"/>
    <w:rsid w:val="00DD75E0"/>
    <w:rsid w:val="00DD77C8"/>
    <w:rsid w:val="00DD7A49"/>
    <w:rsid w:val="00DE1501"/>
    <w:rsid w:val="00DE3971"/>
    <w:rsid w:val="00DE3AFC"/>
    <w:rsid w:val="00DE3E86"/>
    <w:rsid w:val="00DE6B42"/>
    <w:rsid w:val="00DE7EDE"/>
    <w:rsid w:val="00DE7FCC"/>
    <w:rsid w:val="00DF0017"/>
    <w:rsid w:val="00DF0C5F"/>
    <w:rsid w:val="00DF0FBD"/>
    <w:rsid w:val="00DF206E"/>
    <w:rsid w:val="00DF270F"/>
    <w:rsid w:val="00DF354F"/>
    <w:rsid w:val="00DF43DE"/>
    <w:rsid w:val="00DF44F0"/>
    <w:rsid w:val="00DF4D83"/>
    <w:rsid w:val="00DF6C9B"/>
    <w:rsid w:val="00E00CC3"/>
    <w:rsid w:val="00E01EBF"/>
    <w:rsid w:val="00E025E6"/>
    <w:rsid w:val="00E02A3B"/>
    <w:rsid w:val="00E049B0"/>
    <w:rsid w:val="00E0549E"/>
    <w:rsid w:val="00E07428"/>
    <w:rsid w:val="00E0743B"/>
    <w:rsid w:val="00E07F89"/>
    <w:rsid w:val="00E104A1"/>
    <w:rsid w:val="00E105BA"/>
    <w:rsid w:val="00E1094F"/>
    <w:rsid w:val="00E11728"/>
    <w:rsid w:val="00E11DDA"/>
    <w:rsid w:val="00E1306C"/>
    <w:rsid w:val="00E130C6"/>
    <w:rsid w:val="00E13ACD"/>
    <w:rsid w:val="00E13D50"/>
    <w:rsid w:val="00E13DC6"/>
    <w:rsid w:val="00E14521"/>
    <w:rsid w:val="00E14BF3"/>
    <w:rsid w:val="00E14C46"/>
    <w:rsid w:val="00E14C51"/>
    <w:rsid w:val="00E15181"/>
    <w:rsid w:val="00E2025C"/>
    <w:rsid w:val="00E208CD"/>
    <w:rsid w:val="00E21424"/>
    <w:rsid w:val="00E2158B"/>
    <w:rsid w:val="00E21608"/>
    <w:rsid w:val="00E2307B"/>
    <w:rsid w:val="00E25049"/>
    <w:rsid w:val="00E3091E"/>
    <w:rsid w:val="00E315BB"/>
    <w:rsid w:val="00E319CE"/>
    <w:rsid w:val="00E32889"/>
    <w:rsid w:val="00E34F5F"/>
    <w:rsid w:val="00E366C5"/>
    <w:rsid w:val="00E371BC"/>
    <w:rsid w:val="00E37584"/>
    <w:rsid w:val="00E37E38"/>
    <w:rsid w:val="00E37F88"/>
    <w:rsid w:val="00E404F7"/>
    <w:rsid w:val="00E409BC"/>
    <w:rsid w:val="00E40B49"/>
    <w:rsid w:val="00E41A9D"/>
    <w:rsid w:val="00E422D1"/>
    <w:rsid w:val="00E43631"/>
    <w:rsid w:val="00E43CE3"/>
    <w:rsid w:val="00E43E3B"/>
    <w:rsid w:val="00E45435"/>
    <w:rsid w:val="00E45BA7"/>
    <w:rsid w:val="00E45D12"/>
    <w:rsid w:val="00E46AA9"/>
    <w:rsid w:val="00E46CC0"/>
    <w:rsid w:val="00E46F24"/>
    <w:rsid w:val="00E47361"/>
    <w:rsid w:val="00E47FE5"/>
    <w:rsid w:val="00E50310"/>
    <w:rsid w:val="00E50620"/>
    <w:rsid w:val="00E521A7"/>
    <w:rsid w:val="00E525D6"/>
    <w:rsid w:val="00E52793"/>
    <w:rsid w:val="00E52AC4"/>
    <w:rsid w:val="00E52DC9"/>
    <w:rsid w:val="00E53801"/>
    <w:rsid w:val="00E53C07"/>
    <w:rsid w:val="00E540C4"/>
    <w:rsid w:val="00E558F1"/>
    <w:rsid w:val="00E55DAD"/>
    <w:rsid w:val="00E56C88"/>
    <w:rsid w:val="00E574B4"/>
    <w:rsid w:val="00E57AC3"/>
    <w:rsid w:val="00E60380"/>
    <w:rsid w:val="00E610E2"/>
    <w:rsid w:val="00E6202B"/>
    <w:rsid w:val="00E642B8"/>
    <w:rsid w:val="00E650D9"/>
    <w:rsid w:val="00E662DE"/>
    <w:rsid w:val="00E66892"/>
    <w:rsid w:val="00E66C54"/>
    <w:rsid w:val="00E67206"/>
    <w:rsid w:val="00E70328"/>
    <w:rsid w:val="00E7042E"/>
    <w:rsid w:val="00E70A47"/>
    <w:rsid w:val="00E70EE0"/>
    <w:rsid w:val="00E71260"/>
    <w:rsid w:val="00E71280"/>
    <w:rsid w:val="00E7152A"/>
    <w:rsid w:val="00E7155B"/>
    <w:rsid w:val="00E7171D"/>
    <w:rsid w:val="00E71862"/>
    <w:rsid w:val="00E7203D"/>
    <w:rsid w:val="00E7423A"/>
    <w:rsid w:val="00E74EB8"/>
    <w:rsid w:val="00E75672"/>
    <w:rsid w:val="00E757E2"/>
    <w:rsid w:val="00E80175"/>
    <w:rsid w:val="00E806A9"/>
    <w:rsid w:val="00E80E30"/>
    <w:rsid w:val="00E813A6"/>
    <w:rsid w:val="00E823C5"/>
    <w:rsid w:val="00E82CD5"/>
    <w:rsid w:val="00E82E84"/>
    <w:rsid w:val="00E83B7B"/>
    <w:rsid w:val="00E84D8A"/>
    <w:rsid w:val="00E84F4E"/>
    <w:rsid w:val="00E85FEC"/>
    <w:rsid w:val="00E86CA4"/>
    <w:rsid w:val="00E87082"/>
    <w:rsid w:val="00E92905"/>
    <w:rsid w:val="00E92DB8"/>
    <w:rsid w:val="00E937C2"/>
    <w:rsid w:val="00E93AD0"/>
    <w:rsid w:val="00E93ADE"/>
    <w:rsid w:val="00E948D9"/>
    <w:rsid w:val="00E94E69"/>
    <w:rsid w:val="00E951AE"/>
    <w:rsid w:val="00E96E4B"/>
    <w:rsid w:val="00E9722D"/>
    <w:rsid w:val="00E972A3"/>
    <w:rsid w:val="00E9733E"/>
    <w:rsid w:val="00E97378"/>
    <w:rsid w:val="00EA00F0"/>
    <w:rsid w:val="00EA151D"/>
    <w:rsid w:val="00EA31AD"/>
    <w:rsid w:val="00EA3394"/>
    <w:rsid w:val="00EA7E3D"/>
    <w:rsid w:val="00EB0940"/>
    <w:rsid w:val="00EB1F72"/>
    <w:rsid w:val="00EB26FA"/>
    <w:rsid w:val="00EB2883"/>
    <w:rsid w:val="00EB5365"/>
    <w:rsid w:val="00EB5784"/>
    <w:rsid w:val="00EC06BE"/>
    <w:rsid w:val="00EC0FED"/>
    <w:rsid w:val="00EC0FF5"/>
    <w:rsid w:val="00EC1E50"/>
    <w:rsid w:val="00EC47EB"/>
    <w:rsid w:val="00EC5BDB"/>
    <w:rsid w:val="00EC5F3F"/>
    <w:rsid w:val="00EC7035"/>
    <w:rsid w:val="00EC7833"/>
    <w:rsid w:val="00EC79FA"/>
    <w:rsid w:val="00EC7B50"/>
    <w:rsid w:val="00ED09B1"/>
    <w:rsid w:val="00ED0BA5"/>
    <w:rsid w:val="00ED1F76"/>
    <w:rsid w:val="00ED21B6"/>
    <w:rsid w:val="00ED45AC"/>
    <w:rsid w:val="00ED47DA"/>
    <w:rsid w:val="00ED576C"/>
    <w:rsid w:val="00ED6495"/>
    <w:rsid w:val="00ED749A"/>
    <w:rsid w:val="00EE07ED"/>
    <w:rsid w:val="00EE0978"/>
    <w:rsid w:val="00EE1FE9"/>
    <w:rsid w:val="00EE303F"/>
    <w:rsid w:val="00EE31BB"/>
    <w:rsid w:val="00EE3389"/>
    <w:rsid w:val="00EE3BD6"/>
    <w:rsid w:val="00EE400C"/>
    <w:rsid w:val="00EE54ED"/>
    <w:rsid w:val="00EE6A2D"/>
    <w:rsid w:val="00EF1C4C"/>
    <w:rsid w:val="00EF36AF"/>
    <w:rsid w:val="00EF5333"/>
    <w:rsid w:val="00EF567B"/>
    <w:rsid w:val="00EF5B9C"/>
    <w:rsid w:val="00EF62CF"/>
    <w:rsid w:val="00F012EC"/>
    <w:rsid w:val="00F0182F"/>
    <w:rsid w:val="00F01B07"/>
    <w:rsid w:val="00F01E4A"/>
    <w:rsid w:val="00F023CB"/>
    <w:rsid w:val="00F03E74"/>
    <w:rsid w:val="00F04339"/>
    <w:rsid w:val="00F04817"/>
    <w:rsid w:val="00F05167"/>
    <w:rsid w:val="00F05C76"/>
    <w:rsid w:val="00F05F27"/>
    <w:rsid w:val="00F06DAB"/>
    <w:rsid w:val="00F070B1"/>
    <w:rsid w:val="00F074C2"/>
    <w:rsid w:val="00F11852"/>
    <w:rsid w:val="00F11E2C"/>
    <w:rsid w:val="00F14549"/>
    <w:rsid w:val="00F148B0"/>
    <w:rsid w:val="00F159CC"/>
    <w:rsid w:val="00F15D6A"/>
    <w:rsid w:val="00F15E55"/>
    <w:rsid w:val="00F15EFA"/>
    <w:rsid w:val="00F172AD"/>
    <w:rsid w:val="00F205F1"/>
    <w:rsid w:val="00F20B42"/>
    <w:rsid w:val="00F2178E"/>
    <w:rsid w:val="00F22055"/>
    <w:rsid w:val="00F224A2"/>
    <w:rsid w:val="00F22CF4"/>
    <w:rsid w:val="00F22D4B"/>
    <w:rsid w:val="00F2421D"/>
    <w:rsid w:val="00F24CE6"/>
    <w:rsid w:val="00F2509B"/>
    <w:rsid w:val="00F267BD"/>
    <w:rsid w:val="00F27C6E"/>
    <w:rsid w:val="00F30C0D"/>
    <w:rsid w:val="00F3100D"/>
    <w:rsid w:val="00F3112F"/>
    <w:rsid w:val="00F312AE"/>
    <w:rsid w:val="00F32AED"/>
    <w:rsid w:val="00F3327D"/>
    <w:rsid w:val="00F339C3"/>
    <w:rsid w:val="00F33DA6"/>
    <w:rsid w:val="00F33F24"/>
    <w:rsid w:val="00F34888"/>
    <w:rsid w:val="00F34D15"/>
    <w:rsid w:val="00F355A8"/>
    <w:rsid w:val="00F35988"/>
    <w:rsid w:val="00F37D75"/>
    <w:rsid w:val="00F41025"/>
    <w:rsid w:val="00F41476"/>
    <w:rsid w:val="00F41E7A"/>
    <w:rsid w:val="00F42132"/>
    <w:rsid w:val="00F4220B"/>
    <w:rsid w:val="00F427C8"/>
    <w:rsid w:val="00F42CFE"/>
    <w:rsid w:val="00F435E6"/>
    <w:rsid w:val="00F4371E"/>
    <w:rsid w:val="00F44042"/>
    <w:rsid w:val="00F440E6"/>
    <w:rsid w:val="00F457CF"/>
    <w:rsid w:val="00F46292"/>
    <w:rsid w:val="00F474A9"/>
    <w:rsid w:val="00F47A25"/>
    <w:rsid w:val="00F500B1"/>
    <w:rsid w:val="00F5014F"/>
    <w:rsid w:val="00F50673"/>
    <w:rsid w:val="00F50E93"/>
    <w:rsid w:val="00F50EB1"/>
    <w:rsid w:val="00F51BF0"/>
    <w:rsid w:val="00F51F07"/>
    <w:rsid w:val="00F52B63"/>
    <w:rsid w:val="00F53289"/>
    <w:rsid w:val="00F5334E"/>
    <w:rsid w:val="00F5370D"/>
    <w:rsid w:val="00F55CE1"/>
    <w:rsid w:val="00F57323"/>
    <w:rsid w:val="00F57907"/>
    <w:rsid w:val="00F608F3"/>
    <w:rsid w:val="00F608F9"/>
    <w:rsid w:val="00F61714"/>
    <w:rsid w:val="00F62079"/>
    <w:rsid w:val="00F62169"/>
    <w:rsid w:val="00F627B8"/>
    <w:rsid w:val="00F627D9"/>
    <w:rsid w:val="00F63575"/>
    <w:rsid w:val="00F638D5"/>
    <w:rsid w:val="00F6413B"/>
    <w:rsid w:val="00F645C9"/>
    <w:rsid w:val="00F650B8"/>
    <w:rsid w:val="00F65D0F"/>
    <w:rsid w:val="00F66567"/>
    <w:rsid w:val="00F70482"/>
    <w:rsid w:val="00F725BA"/>
    <w:rsid w:val="00F7316B"/>
    <w:rsid w:val="00F74A83"/>
    <w:rsid w:val="00F75092"/>
    <w:rsid w:val="00F753BE"/>
    <w:rsid w:val="00F756AF"/>
    <w:rsid w:val="00F759ED"/>
    <w:rsid w:val="00F75A51"/>
    <w:rsid w:val="00F75D25"/>
    <w:rsid w:val="00F82264"/>
    <w:rsid w:val="00F83B6C"/>
    <w:rsid w:val="00F8453A"/>
    <w:rsid w:val="00F847F9"/>
    <w:rsid w:val="00F84F83"/>
    <w:rsid w:val="00F85345"/>
    <w:rsid w:val="00F8603B"/>
    <w:rsid w:val="00F87C29"/>
    <w:rsid w:val="00F907CF"/>
    <w:rsid w:val="00F90F64"/>
    <w:rsid w:val="00F916FD"/>
    <w:rsid w:val="00F91F9C"/>
    <w:rsid w:val="00F9399E"/>
    <w:rsid w:val="00F940E6"/>
    <w:rsid w:val="00F95142"/>
    <w:rsid w:val="00F9752E"/>
    <w:rsid w:val="00F976AF"/>
    <w:rsid w:val="00FA0193"/>
    <w:rsid w:val="00FA0BE5"/>
    <w:rsid w:val="00FA202D"/>
    <w:rsid w:val="00FA2CAE"/>
    <w:rsid w:val="00FA3532"/>
    <w:rsid w:val="00FA436A"/>
    <w:rsid w:val="00FA4435"/>
    <w:rsid w:val="00FA47E9"/>
    <w:rsid w:val="00FA4A30"/>
    <w:rsid w:val="00FA7CA7"/>
    <w:rsid w:val="00FB16EA"/>
    <w:rsid w:val="00FB254C"/>
    <w:rsid w:val="00FB290B"/>
    <w:rsid w:val="00FB32D5"/>
    <w:rsid w:val="00FB3C56"/>
    <w:rsid w:val="00FB41A0"/>
    <w:rsid w:val="00FB5A74"/>
    <w:rsid w:val="00FB6051"/>
    <w:rsid w:val="00FB645B"/>
    <w:rsid w:val="00FB651D"/>
    <w:rsid w:val="00FB67EF"/>
    <w:rsid w:val="00FB75F9"/>
    <w:rsid w:val="00FB7C0D"/>
    <w:rsid w:val="00FC0920"/>
    <w:rsid w:val="00FC0C65"/>
    <w:rsid w:val="00FC1DB6"/>
    <w:rsid w:val="00FC1EFC"/>
    <w:rsid w:val="00FC23A2"/>
    <w:rsid w:val="00FC2E29"/>
    <w:rsid w:val="00FC386C"/>
    <w:rsid w:val="00FC3FF3"/>
    <w:rsid w:val="00FC4BEE"/>
    <w:rsid w:val="00FC50D3"/>
    <w:rsid w:val="00FC5950"/>
    <w:rsid w:val="00FC6E7F"/>
    <w:rsid w:val="00FD1034"/>
    <w:rsid w:val="00FD2A4F"/>
    <w:rsid w:val="00FD507A"/>
    <w:rsid w:val="00FD583C"/>
    <w:rsid w:val="00FD59D9"/>
    <w:rsid w:val="00FD5BDD"/>
    <w:rsid w:val="00FD5FB9"/>
    <w:rsid w:val="00FD6378"/>
    <w:rsid w:val="00FD656E"/>
    <w:rsid w:val="00FD6A89"/>
    <w:rsid w:val="00FE0965"/>
    <w:rsid w:val="00FE172C"/>
    <w:rsid w:val="00FE2539"/>
    <w:rsid w:val="00FE3213"/>
    <w:rsid w:val="00FE4391"/>
    <w:rsid w:val="00FE4EAC"/>
    <w:rsid w:val="00FE67FE"/>
    <w:rsid w:val="00FE6868"/>
    <w:rsid w:val="00FE7058"/>
    <w:rsid w:val="00FE72BE"/>
    <w:rsid w:val="00FE79CE"/>
    <w:rsid w:val="00FE7FD8"/>
    <w:rsid w:val="00FF051C"/>
    <w:rsid w:val="00FF15A4"/>
    <w:rsid w:val="00FF2AD4"/>
    <w:rsid w:val="00FF2E69"/>
    <w:rsid w:val="00FF351D"/>
    <w:rsid w:val="00FF3D73"/>
    <w:rsid w:val="00FF41CE"/>
    <w:rsid w:val="00FF45A0"/>
    <w:rsid w:val="00FF4A93"/>
    <w:rsid w:val="00FF530F"/>
    <w:rsid w:val="00FF6705"/>
    <w:rsid w:val="00FF6D8E"/>
    <w:rsid w:val="00FF6E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caption" w:uiPriority="0" w:qFormat="1"/>
    <w:lsdException w:name="Title" w:semiHidden="0" w:uiPriority="0" w:unhideWhenUsed="0"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2A9"/>
    <w:pPr>
      <w:tabs>
        <w:tab w:val="left" w:pos="850"/>
        <w:tab w:val="left" w:pos="1191"/>
        <w:tab w:val="left" w:pos="1531"/>
      </w:tabs>
      <w:jc w:val="both"/>
    </w:pPr>
    <w:rPr>
      <w:sz w:val="22"/>
      <w:szCs w:val="22"/>
      <w:lang w:val="en-GB"/>
    </w:rPr>
  </w:style>
  <w:style w:type="paragraph" w:styleId="Heading1">
    <w:name w:val="heading 1"/>
    <w:basedOn w:val="Normal"/>
    <w:next w:val="Normal"/>
    <w:link w:val="Heading1Char"/>
    <w:qFormat/>
    <w:rsid w:val="00DD52A9"/>
    <w:pPr>
      <w:keepNext/>
      <w:spacing w:before="1200" w:after="720"/>
      <w:jc w:val="center"/>
      <w:outlineLvl w:val="0"/>
    </w:pPr>
    <w:rPr>
      <w:b/>
      <w:bCs/>
      <w:caps/>
      <w:kern w:val="28"/>
    </w:rPr>
  </w:style>
  <w:style w:type="paragraph" w:styleId="Heading2">
    <w:name w:val="heading 2"/>
    <w:basedOn w:val="Normal"/>
    <w:next w:val="Normal"/>
    <w:link w:val="Heading2Char"/>
    <w:qFormat/>
    <w:rsid w:val="00DD52A9"/>
    <w:pPr>
      <w:keepNext/>
      <w:spacing w:before="240" w:after="240"/>
      <w:outlineLvl w:val="1"/>
    </w:pPr>
    <w:rPr>
      <w:b/>
      <w:bCs/>
    </w:rPr>
  </w:style>
  <w:style w:type="paragraph" w:styleId="Heading3">
    <w:name w:val="heading 3"/>
    <w:basedOn w:val="Normal"/>
    <w:next w:val="Normal"/>
    <w:link w:val="Heading3Char"/>
    <w:qFormat/>
    <w:rsid w:val="00DD52A9"/>
    <w:pPr>
      <w:keepNext/>
      <w:spacing w:before="240" w:after="240"/>
      <w:outlineLvl w:val="2"/>
    </w:pPr>
    <w:rPr>
      <w:b/>
      <w:bCs/>
      <w:i/>
      <w:iCs/>
    </w:rPr>
  </w:style>
  <w:style w:type="paragraph" w:styleId="Heading4">
    <w:name w:val="heading 4"/>
    <w:basedOn w:val="Normal"/>
    <w:next w:val="Normal"/>
    <w:link w:val="Heading4Char"/>
    <w:qFormat/>
    <w:rsid w:val="00DD52A9"/>
    <w:pPr>
      <w:keepNext/>
      <w:spacing w:before="240" w:after="240"/>
      <w:outlineLvl w:val="3"/>
    </w:pPr>
    <w:rPr>
      <w:i/>
      <w:iCs/>
    </w:rPr>
  </w:style>
  <w:style w:type="paragraph" w:styleId="Heading5">
    <w:name w:val="heading 5"/>
    <w:basedOn w:val="Normal"/>
    <w:next w:val="Normal"/>
    <w:link w:val="Heading5Char"/>
    <w:qFormat/>
    <w:rsid w:val="00DD52A9"/>
    <w:pPr>
      <w:spacing w:before="240" w:after="240"/>
      <w:outlineLvl w:val="4"/>
    </w:pPr>
  </w:style>
  <w:style w:type="paragraph" w:styleId="Heading6">
    <w:name w:val="heading 6"/>
    <w:basedOn w:val="Normal"/>
    <w:next w:val="Normal"/>
    <w:link w:val="Heading6Char"/>
    <w:qFormat/>
    <w:rsid w:val="00DD52A9"/>
    <w:pPr>
      <w:spacing w:before="240" w:after="60"/>
      <w:outlineLvl w:val="5"/>
    </w:pPr>
    <w:rPr>
      <w:b/>
      <w:bCs/>
    </w:rPr>
  </w:style>
  <w:style w:type="paragraph" w:styleId="Heading7">
    <w:name w:val="heading 7"/>
    <w:basedOn w:val="Normal"/>
    <w:next w:val="Normal"/>
    <w:link w:val="Heading7Char"/>
    <w:qFormat/>
    <w:rsid w:val="00DD52A9"/>
    <w:pPr>
      <w:spacing w:before="240" w:after="60"/>
      <w:outlineLvl w:val="6"/>
    </w:pPr>
    <w:rPr>
      <w:sz w:val="24"/>
      <w:szCs w:val="24"/>
    </w:rPr>
  </w:style>
  <w:style w:type="paragraph" w:styleId="Heading8">
    <w:name w:val="heading 8"/>
    <w:basedOn w:val="Normal"/>
    <w:next w:val="Normal"/>
    <w:link w:val="Heading8Char"/>
    <w:qFormat/>
    <w:rsid w:val="00DD52A9"/>
    <w:pPr>
      <w:spacing w:before="240" w:after="60"/>
      <w:outlineLvl w:val="7"/>
    </w:pPr>
    <w:rPr>
      <w:i/>
      <w:iCs/>
      <w:sz w:val="24"/>
      <w:szCs w:val="24"/>
    </w:rPr>
  </w:style>
  <w:style w:type="paragraph" w:styleId="Heading9">
    <w:name w:val="heading 9"/>
    <w:basedOn w:val="Normal"/>
    <w:next w:val="Normal"/>
    <w:link w:val="Heading9Char"/>
    <w:qFormat/>
    <w:rsid w:val="00DD52A9"/>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D52A9"/>
    <w:rPr>
      <w:b/>
      <w:bCs/>
      <w:caps/>
      <w:kern w:val="28"/>
      <w:sz w:val="22"/>
      <w:szCs w:val="22"/>
      <w:lang w:val="en-GB" w:eastAsia="zh-CN"/>
    </w:rPr>
  </w:style>
  <w:style w:type="character" w:customStyle="1" w:styleId="Heading2Char">
    <w:name w:val="Heading 2 Char"/>
    <w:basedOn w:val="DefaultParagraphFont"/>
    <w:link w:val="Heading2"/>
    <w:rsid w:val="00DD52A9"/>
    <w:rPr>
      <w:b/>
      <w:bCs/>
      <w:sz w:val="22"/>
      <w:szCs w:val="22"/>
      <w:lang w:val="en-GB" w:eastAsia="zh-CN"/>
    </w:rPr>
  </w:style>
  <w:style w:type="character" w:customStyle="1" w:styleId="Heading3Char">
    <w:name w:val="Heading 3 Char"/>
    <w:basedOn w:val="DefaultParagraphFont"/>
    <w:link w:val="Heading3"/>
    <w:rsid w:val="00DD52A9"/>
    <w:rPr>
      <w:b/>
      <w:bCs/>
      <w:i/>
      <w:iCs/>
      <w:sz w:val="22"/>
      <w:szCs w:val="22"/>
      <w:lang w:val="en-GB" w:eastAsia="zh-CN"/>
    </w:rPr>
  </w:style>
  <w:style w:type="character" w:customStyle="1" w:styleId="Heading4Char">
    <w:name w:val="Heading 4 Char"/>
    <w:basedOn w:val="DefaultParagraphFont"/>
    <w:link w:val="Heading4"/>
    <w:rsid w:val="00DD52A9"/>
    <w:rPr>
      <w:i/>
      <w:iCs/>
      <w:sz w:val="22"/>
      <w:szCs w:val="22"/>
      <w:lang w:val="en-GB" w:eastAsia="zh-CN"/>
    </w:rPr>
  </w:style>
  <w:style w:type="character" w:customStyle="1" w:styleId="Heading5Char">
    <w:name w:val="Heading 5 Char"/>
    <w:basedOn w:val="DefaultParagraphFont"/>
    <w:link w:val="Heading5"/>
    <w:rsid w:val="00DD52A9"/>
    <w:rPr>
      <w:sz w:val="22"/>
      <w:szCs w:val="22"/>
      <w:lang w:val="en-GB" w:eastAsia="zh-CN"/>
    </w:rPr>
  </w:style>
  <w:style w:type="character" w:customStyle="1" w:styleId="Heading6Char">
    <w:name w:val="Heading 6 Char"/>
    <w:basedOn w:val="DefaultParagraphFont"/>
    <w:link w:val="Heading6"/>
    <w:rsid w:val="00DD52A9"/>
    <w:rPr>
      <w:b/>
      <w:bCs/>
      <w:sz w:val="22"/>
      <w:szCs w:val="22"/>
      <w:lang w:val="en-GB" w:eastAsia="zh-CN"/>
    </w:rPr>
  </w:style>
  <w:style w:type="character" w:customStyle="1" w:styleId="Heading7Char">
    <w:name w:val="Heading 7 Char"/>
    <w:basedOn w:val="DefaultParagraphFont"/>
    <w:link w:val="Heading7"/>
    <w:rsid w:val="00DD52A9"/>
    <w:rPr>
      <w:sz w:val="24"/>
      <w:szCs w:val="24"/>
      <w:lang w:val="en-GB" w:eastAsia="zh-CN"/>
    </w:rPr>
  </w:style>
  <w:style w:type="character" w:customStyle="1" w:styleId="Heading8Char">
    <w:name w:val="Heading 8 Char"/>
    <w:basedOn w:val="DefaultParagraphFont"/>
    <w:link w:val="Heading8"/>
    <w:rsid w:val="00DD52A9"/>
    <w:rPr>
      <w:i/>
      <w:iCs/>
      <w:sz w:val="24"/>
      <w:szCs w:val="24"/>
      <w:lang w:val="en-GB" w:eastAsia="zh-CN"/>
    </w:rPr>
  </w:style>
  <w:style w:type="character" w:customStyle="1" w:styleId="Heading9Char">
    <w:name w:val="Heading 9 Char"/>
    <w:basedOn w:val="DefaultParagraphFont"/>
    <w:link w:val="Heading9"/>
    <w:rsid w:val="00DD52A9"/>
    <w:rPr>
      <w:rFonts w:ascii="Arial" w:hAnsi="Arial" w:cs="Arial"/>
      <w:sz w:val="22"/>
      <w:szCs w:val="22"/>
      <w:lang w:val="en-GB" w:eastAsia="zh-CN"/>
    </w:rPr>
  </w:style>
  <w:style w:type="paragraph" w:styleId="TOC1">
    <w:name w:val="toc 1"/>
    <w:basedOn w:val="Normal"/>
    <w:next w:val="Normal"/>
    <w:uiPriority w:val="39"/>
    <w:qFormat/>
    <w:rsid w:val="00DD52A9"/>
    <w:pPr>
      <w:tabs>
        <w:tab w:val="clear" w:pos="850"/>
        <w:tab w:val="clear" w:pos="1191"/>
        <w:tab w:val="clear" w:pos="1531"/>
        <w:tab w:val="right" w:leader="dot" w:pos="6803"/>
      </w:tabs>
      <w:spacing w:before="120" w:after="120"/>
    </w:pPr>
    <w:rPr>
      <w:caps/>
    </w:rPr>
  </w:style>
  <w:style w:type="paragraph" w:styleId="TOC2">
    <w:name w:val="toc 2"/>
    <w:basedOn w:val="Normal"/>
    <w:next w:val="Normal"/>
    <w:uiPriority w:val="39"/>
    <w:qFormat/>
    <w:rsid w:val="00DD52A9"/>
    <w:pPr>
      <w:tabs>
        <w:tab w:val="clear" w:pos="850"/>
        <w:tab w:val="clear" w:pos="1191"/>
        <w:tab w:val="clear" w:pos="1531"/>
        <w:tab w:val="right" w:leader="dot" w:pos="6803"/>
      </w:tabs>
      <w:ind w:left="198"/>
    </w:pPr>
  </w:style>
  <w:style w:type="paragraph" w:styleId="TOC3">
    <w:name w:val="toc 3"/>
    <w:basedOn w:val="Normal"/>
    <w:next w:val="Normal"/>
    <w:qFormat/>
    <w:rsid w:val="00DD52A9"/>
    <w:pPr>
      <w:tabs>
        <w:tab w:val="clear" w:pos="850"/>
        <w:tab w:val="clear" w:pos="1191"/>
        <w:tab w:val="clear" w:pos="1531"/>
        <w:tab w:val="right" w:leader="dot" w:pos="6803"/>
      </w:tabs>
      <w:ind w:left="397"/>
    </w:pPr>
  </w:style>
  <w:style w:type="paragraph" w:styleId="TOC4">
    <w:name w:val="toc 4"/>
    <w:basedOn w:val="Normal"/>
    <w:next w:val="Normal"/>
    <w:qFormat/>
    <w:rsid w:val="00DD52A9"/>
    <w:pPr>
      <w:tabs>
        <w:tab w:val="clear" w:pos="850"/>
        <w:tab w:val="clear" w:pos="1191"/>
        <w:tab w:val="clear" w:pos="1531"/>
        <w:tab w:val="right" w:leader="dot" w:pos="6803"/>
      </w:tabs>
      <w:ind w:left="595"/>
    </w:pPr>
    <w:rPr>
      <w:noProof/>
    </w:rPr>
  </w:style>
  <w:style w:type="paragraph" w:styleId="TOC5">
    <w:name w:val="toc 5"/>
    <w:basedOn w:val="Normal"/>
    <w:next w:val="Normal"/>
    <w:qFormat/>
    <w:rsid w:val="00DD52A9"/>
    <w:pPr>
      <w:tabs>
        <w:tab w:val="clear" w:pos="850"/>
        <w:tab w:val="clear" w:pos="1191"/>
        <w:tab w:val="clear" w:pos="1531"/>
        <w:tab w:val="right" w:leader="dot" w:pos="6803"/>
      </w:tabs>
      <w:ind w:left="794"/>
    </w:pPr>
    <w:rPr>
      <w:noProof/>
    </w:rPr>
  </w:style>
  <w:style w:type="paragraph" w:styleId="TOC6">
    <w:name w:val="toc 6"/>
    <w:basedOn w:val="Normal"/>
    <w:next w:val="Normal"/>
    <w:qFormat/>
    <w:rsid w:val="00DD52A9"/>
    <w:pPr>
      <w:tabs>
        <w:tab w:val="clear" w:pos="850"/>
        <w:tab w:val="clear" w:pos="1191"/>
        <w:tab w:val="clear" w:pos="1531"/>
      </w:tabs>
      <w:ind w:left="1100"/>
    </w:pPr>
  </w:style>
  <w:style w:type="paragraph" w:styleId="TOC7">
    <w:name w:val="toc 7"/>
    <w:basedOn w:val="Normal"/>
    <w:next w:val="Normal"/>
    <w:qFormat/>
    <w:rsid w:val="00DD52A9"/>
    <w:pPr>
      <w:tabs>
        <w:tab w:val="clear" w:pos="850"/>
        <w:tab w:val="clear" w:pos="1191"/>
        <w:tab w:val="clear" w:pos="1531"/>
      </w:tabs>
      <w:ind w:left="1320"/>
    </w:pPr>
  </w:style>
  <w:style w:type="paragraph" w:styleId="TOC8">
    <w:name w:val="toc 8"/>
    <w:basedOn w:val="Normal"/>
    <w:next w:val="Normal"/>
    <w:qFormat/>
    <w:rsid w:val="00DD52A9"/>
    <w:pPr>
      <w:tabs>
        <w:tab w:val="clear" w:pos="850"/>
        <w:tab w:val="clear" w:pos="1191"/>
        <w:tab w:val="clear" w:pos="1531"/>
      </w:tabs>
      <w:ind w:left="1540"/>
    </w:pPr>
  </w:style>
  <w:style w:type="paragraph" w:styleId="TOC9">
    <w:name w:val="toc 9"/>
    <w:basedOn w:val="Normal"/>
    <w:next w:val="Normal"/>
    <w:qFormat/>
    <w:rsid w:val="00DD52A9"/>
    <w:pPr>
      <w:tabs>
        <w:tab w:val="clear" w:pos="850"/>
        <w:tab w:val="clear" w:pos="1191"/>
        <w:tab w:val="clear" w:pos="1531"/>
      </w:tabs>
      <w:ind w:left="1760"/>
    </w:pPr>
  </w:style>
  <w:style w:type="paragraph" w:styleId="Caption">
    <w:name w:val="caption"/>
    <w:basedOn w:val="Normal"/>
    <w:next w:val="Normal"/>
    <w:qFormat/>
    <w:rsid w:val="00DD52A9"/>
    <w:pPr>
      <w:spacing w:before="120" w:after="120"/>
    </w:pPr>
    <w:rPr>
      <w:b/>
      <w:bCs/>
      <w:sz w:val="20"/>
      <w:szCs w:val="20"/>
    </w:rPr>
  </w:style>
  <w:style w:type="paragraph" w:styleId="Title">
    <w:name w:val="Title"/>
    <w:basedOn w:val="Normal"/>
    <w:link w:val="TitleChar"/>
    <w:qFormat/>
    <w:rsid w:val="00DD52A9"/>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DD52A9"/>
    <w:rPr>
      <w:rFonts w:ascii="Arial" w:hAnsi="Arial" w:cs="Arial"/>
      <w:b/>
      <w:bCs/>
      <w:kern w:val="28"/>
      <w:sz w:val="32"/>
      <w:szCs w:val="32"/>
      <w:lang w:val="en-GB" w:eastAsia="zh-CN"/>
    </w:rPr>
  </w:style>
  <w:style w:type="paragraph" w:styleId="Subtitle">
    <w:name w:val="Subtitle"/>
    <w:basedOn w:val="Normal"/>
    <w:link w:val="SubtitleChar"/>
    <w:qFormat/>
    <w:rsid w:val="00DD52A9"/>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sid w:val="00DD52A9"/>
    <w:rPr>
      <w:rFonts w:ascii="Arial" w:hAnsi="Arial" w:cs="Arial"/>
      <w:sz w:val="24"/>
      <w:szCs w:val="24"/>
      <w:lang w:val="en-GB" w:eastAsia="zh-CN"/>
    </w:rPr>
  </w:style>
  <w:style w:type="paragraph" w:styleId="Header">
    <w:name w:val="header"/>
    <w:basedOn w:val="Normal"/>
    <w:link w:val="HeaderChar"/>
    <w:uiPriority w:val="99"/>
    <w:semiHidden/>
    <w:unhideWhenUsed/>
    <w:rsid w:val="006D6039"/>
    <w:pPr>
      <w:tabs>
        <w:tab w:val="clear" w:pos="850"/>
        <w:tab w:val="clear" w:pos="1191"/>
        <w:tab w:val="clear" w:pos="1531"/>
        <w:tab w:val="center" w:pos="4680"/>
        <w:tab w:val="right" w:pos="9360"/>
      </w:tabs>
    </w:pPr>
  </w:style>
  <w:style w:type="character" w:customStyle="1" w:styleId="HeaderChar">
    <w:name w:val="Header Char"/>
    <w:basedOn w:val="DefaultParagraphFont"/>
    <w:link w:val="Header"/>
    <w:uiPriority w:val="99"/>
    <w:semiHidden/>
    <w:rsid w:val="006D6039"/>
    <w:rPr>
      <w:sz w:val="22"/>
      <w:szCs w:val="22"/>
      <w:lang w:val="en-GB" w:eastAsia="zh-CN"/>
    </w:rPr>
  </w:style>
  <w:style w:type="paragraph" w:styleId="Footer">
    <w:name w:val="footer"/>
    <w:basedOn w:val="Normal"/>
    <w:link w:val="FooterChar"/>
    <w:uiPriority w:val="99"/>
    <w:unhideWhenUsed/>
    <w:rsid w:val="006D6039"/>
    <w:pPr>
      <w:tabs>
        <w:tab w:val="clear" w:pos="850"/>
        <w:tab w:val="clear" w:pos="1191"/>
        <w:tab w:val="clear" w:pos="1531"/>
        <w:tab w:val="center" w:pos="4680"/>
        <w:tab w:val="right" w:pos="9360"/>
      </w:tabs>
    </w:pPr>
  </w:style>
  <w:style w:type="character" w:customStyle="1" w:styleId="FooterChar">
    <w:name w:val="Footer Char"/>
    <w:basedOn w:val="DefaultParagraphFont"/>
    <w:link w:val="Footer"/>
    <w:uiPriority w:val="99"/>
    <w:rsid w:val="006D6039"/>
    <w:rPr>
      <w:sz w:val="22"/>
      <w:szCs w:val="22"/>
      <w:lang w:val="en-GB" w:eastAsia="zh-CN"/>
    </w:rPr>
  </w:style>
  <w:style w:type="character" w:styleId="Hyperlink">
    <w:name w:val="Hyperlink"/>
    <w:basedOn w:val="DefaultParagraphFont"/>
    <w:uiPriority w:val="99"/>
    <w:semiHidden/>
    <w:unhideWhenUsed/>
    <w:rsid w:val="00A353B6"/>
    <w:rPr>
      <w:color w:val="0000FF"/>
      <w:u w:val="single"/>
    </w:rPr>
  </w:style>
  <w:style w:type="character" w:styleId="FollowedHyperlink">
    <w:name w:val="FollowedHyperlink"/>
    <w:basedOn w:val="DefaultParagraphFont"/>
    <w:uiPriority w:val="99"/>
    <w:semiHidden/>
    <w:unhideWhenUsed/>
    <w:rsid w:val="00A353B6"/>
    <w:rPr>
      <w:color w:val="800080"/>
      <w:u w:val="single"/>
    </w:rPr>
  </w:style>
  <w:style w:type="paragraph" w:styleId="NormalWeb">
    <w:name w:val="Normal (Web)"/>
    <w:basedOn w:val="Normal"/>
    <w:uiPriority w:val="99"/>
    <w:unhideWhenUsed/>
    <w:rsid w:val="00A353B6"/>
    <w:pPr>
      <w:tabs>
        <w:tab w:val="clear" w:pos="850"/>
        <w:tab w:val="clear" w:pos="1191"/>
        <w:tab w:val="clear" w:pos="1531"/>
      </w:tabs>
      <w:spacing w:before="100" w:beforeAutospacing="1" w:after="100" w:afterAutospacing="1"/>
      <w:jc w:val="left"/>
    </w:pPr>
    <w:rPr>
      <w:rFonts w:eastAsia="Times New Roman"/>
      <w:sz w:val="24"/>
      <w:szCs w:val="24"/>
      <w:lang w:val="en-US"/>
    </w:rPr>
  </w:style>
  <w:style w:type="paragraph" w:customStyle="1" w:styleId="CoverTitle">
    <w:name w:val="Cover Title"/>
    <w:basedOn w:val="BodyText"/>
    <w:next w:val="BodyText"/>
    <w:rsid w:val="00626C13"/>
    <w:pPr>
      <w:tabs>
        <w:tab w:val="clear" w:pos="850"/>
        <w:tab w:val="clear" w:pos="1191"/>
        <w:tab w:val="clear" w:pos="1531"/>
      </w:tabs>
      <w:spacing w:before="240"/>
    </w:pPr>
    <w:rPr>
      <w:rFonts w:eastAsia="Times New Roman"/>
      <w:sz w:val="24"/>
      <w:szCs w:val="24"/>
      <w:lang w:val="en-US"/>
    </w:rPr>
  </w:style>
  <w:style w:type="paragraph" w:customStyle="1" w:styleId="MSDS-Zeile">
    <w:name w:val="MSDS-Zeile"/>
    <w:basedOn w:val="Normal"/>
    <w:uiPriority w:val="99"/>
    <w:rsid w:val="00626C13"/>
    <w:pPr>
      <w:tabs>
        <w:tab w:val="clear" w:pos="850"/>
        <w:tab w:val="clear" w:pos="1191"/>
        <w:tab w:val="clear" w:pos="1531"/>
        <w:tab w:val="left" w:pos="3119"/>
        <w:tab w:val="left" w:pos="3402"/>
        <w:tab w:val="left" w:pos="4678"/>
        <w:tab w:val="left" w:pos="4962"/>
      </w:tabs>
      <w:autoSpaceDE w:val="0"/>
      <w:autoSpaceDN w:val="0"/>
      <w:ind w:left="57"/>
      <w:jc w:val="left"/>
    </w:pPr>
    <w:rPr>
      <w:rFonts w:eastAsia="Times New Roman"/>
      <w:sz w:val="20"/>
      <w:szCs w:val="20"/>
      <w:lang w:val="de-DE"/>
    </w:rPr>
  </w:style>
  <w:style w:type="paragraph" w:styleId="BodyText">
    <w:name w:val="Body Text"/>
    <w:basedOn w:val="Normal"/>
    <w:link w:val="BodyTextChar"/>
    <w:uiPriority w:val="99"/>
    <w:semiHidden/>
    <w:unhideWhenUsed/>
    <w:rsid w:val="00626C13"/>
    <w:pPr>
      <w:spacing w:after="120"/>
    </w:pPr>
  </w:style>
  <w:style w:type="character" w:customStyle="1" w:styleId="BodyTextChar">
    <w:name w:val="Body Text Char"/>
    <w:basedOn w:val="DefaultParagraphFont"/>
    <w:link w:val="BodyText"/>
    <w:uiPriority w:val="99"/>
    <w:semiHidden/>
    <w:rsid w:val="00626C13"/>
    <w:rPr>
      <w:sz w:val="22"/>
      <w:szCs w:val="22"/>
      <w:lang w:val="en-GB"/>
    </w:rPr>
  </w:style>
</w:styles>
</file>

<file path=word/webSettings.xml><?xml version="1.0" encoding="utf-8"?>
<w:webSettings xmlns:r="http://schemas.openxmlformats.org/officeDocument/2006/relationships" xmlns:w="http://schemas.openxmlformats.org/wordprocessingml/2006/main">
  <w:divs>
    <w:div w:id="470840">
      <w:marLeft w:val="0"/>
      <w:marRight w:val="0"/>
      <w:marTop w:val="0"/>
      <w:marBottom w:val="0"/>
      <w:divBdr>
        <w:top w:val="none" w:sz="0" w:space="0" w:color="auto"/>
        <w:left w:val="none" w:sz="0" w:space="0" w:color="auto"/>
        <w:bottom w:val="none" w:sz="0" w:space="0" w:color="auto"/>
        <w:right w:val="none" w:sz="0" w:space="0" w:color="auto"/>
      </w:divBdr>
    </w:div>
    <w:div w:id="1322071">
      <w:marLeft w:val="0"/>
      <w:marRight w:val="0"/>
      <w:marTop w:val="0"/>
      <w:marBottom w:val="0"/>
      <w:divBdr>
        <w:top w:val="none" w:sz="0" w:space="0" w:color="auto"/>
        <w:left w:val="none" w:sz="0" w:space="0" w:color="auto"/>
        <w:bottom w:val="none" w:sz="0" w:space="0" w:color="auto"/>
        <w:right w:val="none" w:sz="0" w:space="0" w:color="auto"/>
      </w:divBdr>
    </w:div>
    <w:div w:id="1322184">
      <w:marLeft w:val="0"/>
      <w:marRight w:val="0"/>
      <w:marTop w:val="0"/>
      <w:marBottom w:val="0"/>
      <w:divBdr>
        <w:top w:val="none" w:sz="0" w:space="0" w:color="auto"/>
        <w:left w:val="none" w:sz="0" w:space="0" w:color="auto"/>
        <w:bottom w:val="none" w:sz="0" w:space="0" w:color="auto"/>
        <w:right w:val="none" w:sz="0" w:space="0" w:color="auto"/>
      </w:divBdr>
    </w:div>
    <w:div w:id="1401301">
      <w:marLeft w:val="0"/>
      <w:marRight w:val="0"/>
      <w:marTop w:val="0"/>
      <w:marBottom w:val="0"/>
      <w:divBdr>
        <w:top w:val="none" w:sz="0" w:space="0" w:color="auto"/>
        <w:left w:val="none" w:sz="0" w:space="0" w:color="auto"/>
        <w:bottom w:val="none" w:sz="0" w:space="0" w:color="auto"/>
        <w:right w:val="none" w:sz="0" w:space="0" w:color="auto"/>
      </w:divBdr>
    </w:div>
    <w:div w:id="1668804">
      <w:marLeft w:val="0"/>
      <w:marRight w:val="0"/>
      <w:marTop w:val="0"/>
      <w:marBottom w:val="0"/>
      <w:divBdr>
        <w:top w:val="none" w:sz="0" w:space="0" w:color="auto"/>
        <w:left w:val="none" w:sz="0" w:space="0" w:color="auto"/>
        <w:bottom w:val="none" w:sz="0" w:space="0" w:color="auto"/>
        <w:right w:val="none" w:sz="0" w:space="0" w:color="auto"/>
      </w:divBdr>
    </w:div>
    <w:div w:id="2898140">
      <w:marLeft w:val="0"/>
      <w:marRight w:val="0"/>
      <w:marTop w:val="0"/>
      <w:marBottom w:val="0"/>
      <w:divBdr>
        <w:top w:val="none" w:sz="0" w:space="0" w:color="auto"/>
        <w:left w:val="none" w:sz="0" w:space="0" w:color="auto"/>
        <w:bottom w:val="none" w:sz="0" w:space="0" w:color="auto"/>
        <w:right w:val="none" w:sz="0" w:space="0" w:color="auto"/>
      </w:divBdr>
    </w:div>
    <w:div w:id="3288693">
      <w:marLeft w:val="0"/>
      <w:marRight w:val="0"/>
      <w:marTop w:val="0"/>
      <w:marBottom w:val="0"/>
      <w:divBdr>
        <w:top w:val="none" w:sz="0" w:space="0" w:color="auto"/>
        <w:left w:val="none" w:sz="0" w:space="0" w:color="auto"/>
        <w:bottom w:val="none" w:sz="0" w:space="0" w:color="auto"/>
        <w:right w:val="none" w:sz="0" w:space="0" w:color="auto"/>
      </w:divBdr>
    </w:div>
    <w:div w:id="3361876">
      <w:marLeft w:val="0"/>
      <w:marRight w:val="0"/>
      <w:marTop w:val="0"/>
      <w:marBottom w:val="0"/>
      <w:divBdr>
        <w:top w:val="none" w:sz="0" w:space="0" w:color="auto"/>
        <w:left w:val="none" w:sz="0" w:space="0" w:color="auto"/>
        <w:bottom w:val="none" w:sz="0" w:space="0" w:color="auto"/>
        <w:right w:val="none" w:sz="0" w:space="0" w:color="auto"/>
      </w:divBdr>
    </w:div>
    <w:div w:id="3633559">
      <w:marLeft w:val="0"/>
      <w:marRight w:val="0"/>
      <w:marTop w:val="0"/>
      <w:marBottom w:val="0"/>
      <w:divBdr>
        <w:top w:val="none" w:sz="0" w:space="0" w:color="auto"/>
        <w:left w:val="none" w:sz="0" w:space="0" w:color="auto"/>
        <w:bottom w:val="none" w:sz="0" w:space="0" w:color="auto"/>
        <w:right w:val="none" w:sz="0" w:space="0" w:color="auto"/>
      </w:divBdr>
    </w:div>
    <w:div w:id="3674532">
      <w:marLeft w:val="0"/>
      <w:marRight w:val="0"/>
      <w:marTop w:val="0"/>
      <w:marBottom w:val="0"/>
      <w:divBdr>
        <w:top w:val="none" w:sz="0" w:space="0" w:color="auto"/>
        <w:left w:val="none" w:sz="0" w:space="0" w:color="auto"/>
        <w:bottom w:val="none" w:sz="0" w:space="0" w:color="auto"/>
        <w:right w:val="none" w:sz="0" w:space="0" w:color="auto"/>
      </w:divBdr>
    </w:div>
    <w:div w:id="3748150">
      <w:marLeft w:val="0"/>
      <w:marRight w:val="0"/>
      <w:marTop w:val="0"/>
      <w:marBottom w:val="0"/>
      <w:divBdr>
        <w:top w:val="none" w:sz="0" w:space="0" w:color="auto"/>
        <w:left w:val="none" w:sz="0" w:space="0" w:color="auto"/>
        <w:bottom w:val="none" w:sz="0" w:space="0" w:color="auto"/>
        <w:right w:val="none" w:sz="0" w:space="0" w:color="auto"/>
      </w:divBdr>
    </w:div>
    <w:div w:id="3826899">
      <w:marLeft w:val="0"/>
      <w:marRight w:val="0"/>
      <w:marTop w:val="0"/>
      <w:marBottom w:val="0"/>
      <w:divBdr>
        <w:top w:val="none" w:sz="0" w:space="0" w:color="auto"/>
        <w:left w:val="none" w:sz="0" w:space="0" w:color="auto"/>
        <w:bottom w:val="none" w:sz="0" w:space="0" w:color="auto"/>
        <w:right w:val="none" w:sz="0" w:space="0" w:color="auto"/>
      </w:divBdr>
    </w:div>
    <w:div w:id="3869609">
      <w:marLeft w:val="0"/>
      <w:marRight w:val="0"/>
      <w:marTop w:val="0"/>
      <w:marBottom w:val="0"/>
      <w:divBdr>
        <w:top w:val="none" w:sz="0" w:space="0" w:color="auto"/>
        <w:left w:val="none" w:sz="0" w:space="0" w:color="auto"/>
        <w:bottom w:val="none" w:sz="0" w:space="0" w:color="auto"/>
        <w:right w:val="none" w:sz="0" w:space="0" w:color="auto"/>
      </w:divBdr>
    </w:div>
    <w:div w:id="4132182">
      <w:marLeft w:val="0"/>
      <w:marRight w:val="0"/>
      <w:marTop w:val="0"/>
      <w:marBottom w:val="0"/>
      <w:divBdr>
        <w:top w:val="none" w:sz="0" w:space="0" w:color="auto"/>
        <w:left w:val="none" w:sz="0" w:space="0" w:color="auto"/>
        <w:bottom w:val="none" w:sz="0" w:space="0" w:color="auto"/>
        <w:right w:val="none" w:sz="0" w:space="0" w:color="auto"/>
      </w:divBdr>
    </w:div>
    <w:div w:id="4478937">
      <w:marLeft w:val="0"/>
      <w:marRight w:val="0"/>
      <w:marTop w:val="0"/>
      <w:marBottom w:val="0"/>
      <w:divBdr>
        <w:top w:val="none" w:sz="0" w:space="0" w:color="auto"/>
        <w:left w:val="none" w:sz="0" w:space="0" w:color="auto"/>
        <w:bottom w:val="none" w:sz="0" w:space="0" w:color="auto"/>
        <w:right w:val="none" w:sz="0" w:space="0" w:color="auto"/>
      </w:divBdr>
    </w:div>
    <w:div w:id="4674739">
      <w:marLeft w:val="0"/>
      <w:marRight w:val="0"/>
      <w:marTop w:val="0"/>
      <w:marBottom w:val="0"/>
      <w:divBdr>
        <w:top w:val="none" w:sz="0" w:space="0" w:color="auto"/>
        <w:left w:val="none" w:sz="0" w:space="0" w:color="auto"/>
        <w:bottom w:val="none" w:sz="0" w:space="0" w:color="auto"/>
        <w:right w:val="none" w:sz="0" w:space="0" w:color="auto"/>
      </w:divBdr>
    </w:div>
    <w:div w:id="5131955">
      <w:marLeft w:val="0"/>
      <w:marRight w:val="0"/>
      <w:marTop w:val="0"/>
      <w:marBottom w:val="0"/>
      <w:divBdr>
        <w:top w:val="none" w:sz="0" w:space="0" w:color="auto"/>
        <w:left w:val="none" w:sz="0" w:space="0" w:color="auto"/>
        <w:bottom w:val="none" w:sz="0" w:space="0" w:color="auto"/>
        <w:right w:val="none" w:sz="0" w:space="0" w:color="auto"/>
      </w:divBdr>
    </w:div>
    <w:div w:id="5909208">
      <w:marLeft w:val="0"/>
      <w:marRight w:val="0"/>
      <w:marTop w:val="0"/>
      <w:marBottom w:val="0"/>
      <w:divBdr>
        <w:top w:val="none" w:sz="0" w:space="0" w:color="auto"/>
        <w:left w:val="none" w:sz="0" w:space="0" w:color="auto"/>
        <w:bottom w:val="none" w:sz="0" w:space="0" w:color="auto"/>
        <w:right w:val="none" w:sz="0" w:space="0" w:color="auto"/>
      </w:divBdr>
    </w:div>
    <w:div w:id="6492041">
      <w:marLeft w:val="0"/>
      <w:marRight w:val="0"/>
      <w:marTop w:val="0"/>
      <w:marBottom w:val="0"/>
      <w:divBdr>
        <w:top w:val="none" w:sz="0" w:space="0" w:color="auto"/>
        <w:left w:val="none" w:sz="0" w:space="0" w:color="auto"/>
        <w:bottom w:val="none" w:sz="0" w:space="0" w:color="auto"/>
        <w:right w:val="none" w:sz="0" w:space="0" w:color="auto"/>
      </w:divBdr>
    </w:div>
    <w:div w:id="7605735">
      <w:marLeft w:val="0"/>
      <w:marRight w:val="0"/>
      <w:marTop w:val="0"/>
      <w:marBottom w:val="0"/>
      <w:divBdr>
        <w:top w:val="none" w:sz="0" w:space="0" w:color="auto"/>
        <w:left w:val="none" w:sz="0" w:space="0" w:color="auto"/>
        <w:bottom w:val="none" w:sz="0" w:space="0" w:color="auto"/>
        <w:right w:val="none" w:sz="0" w:space="0" w:color="auto"/>
      </w:divBdr>
    </w:div>
    <w:div w:id="7952374">
      <w:marLeft w:val="0"/>
      <w:marRight w:val="0"/>
      <w:marTop w:val="0"/>
      <w:marBottom w:val="0"/>
      <w:divBdr>
        <w:top w:val="none" w:sz="0" w:space="0" w:color="auto"/>
        <w:left w:val="none" w:sz="0" w:space="0" w:color="auto"/>
        <w:bottom w:val="none" w:sz="0" w:space="0" w:color="auto"/>
        <w:right w:val="none" w:sz="0" w:space="0" w:color="auto"/>
      </w:divBdr>
    </w:div>
    <w:div w:id="8072794">
      <w:marLeft w:val="0"/>
      <w:marRight w:val="0"/>
      <w:marTop w:val="0"/>
      <w:marBottom w:val="0"/>
      <w:divBdr>
        <w:top w:val="none" w:sz="0" w:space="0" w:color="auto"/>
        <w:left w:val="none" w:sz="0" w:space="0" w:color="auto"/>
        <w:bottom w:val="none" w:sz="0" w:space="0" w:color="auto"/>
        <w:right w:val="none" w:sz="0" w:space="0" w:color="auto"/>
      </w:divBdr>
    </w:div>
    <w:div w:id="8650849">
      <w:marLeft w:val="0"/>
      <w:marRight w:val="0"/>
      <w:marTop w:val="0"/>
      <w:marBottom w:val="0"/>
      <w:divBdr>
        <w:top w:val="none" w:sz="0" w:space="0" w:color="auto"/>
        <w:left w:val="none" w:sz="0" w:space="0" w:color="auto"/>
        <w:bottom w:val="none" w:sz="0" w:space="0" w:color="auto"/>
        <w:right w:val="none" w:sz="0" w:space="0" w:color="auto"/>
      </w:divBdr>
    </w:div>
    <w:div w:id="8802774">
      <w:marLeft w:val="0"/>
      <w:marRight w:val="0"/>
      <w:marTop w:val="0"/>
      <w:marBottom w:val="0"/>
      <w:divBdr>
        <w:top w:val="none" w:sz="0" w:space="0" w:color="auto"/>
        <w:left w:val="none" w:sz="0" w:space="0" w:color="auto"/>
        <w:bottom w:val="none" w:sz="0" w:space="0" w:color="auto"/>
        <w:right w:val="none" w:sz="0" w:space="0" w:color="auto"/>
      </w:divBdr>
    </w:div>
    <w:div w:id="9648149">
      <w:marLeft w:val="0"/>
      <w:marRight w:val="0"/>
      <w:marTop w:val="0"/>
      <w:marBottom w:val="0"/>
      <w:divBdr>
        <w:top w:val="none" w:sz="0" w:space="0" w:color="auto"/>
        <w:left w:val="none" w:sz="0" w:space="0" w:color="auto"/>
        <w:bottom w:val="none" w:sz="0" w:space="0" w:color="auto"/>
        <w:right w:val="none" w:sz="0" w:space="0" w:color="auto"/>
      </w:divBdr>
    </w:div>
    <w:div w:id="10377986">
      <w:marLeft w:val="0"/>
      <w:marRight w:val="0"/>
      <w:marTop w:val="0"/>
      <w:marBottom w:val="0"/>
      <w:divBdr>
        <w:top w:val="none" w:sz="0" w:space="0" w:color="auto"/>
        <w:left w:val="none" w:sz="0" w:space="0" w:color="auto"/>
        <w:bottom w:val="none" w:sz="0" w:space="0" w:color="auto"/>
        <w:right w:val="none" w:sz="0" w:space="0" w:color="auto"/>
      </w:divBdr>
    </w:div>
    <w:div w:id="10573779">
      <w:marLeft w:val="0"/>
      <w:marRight w:val="0"/>
      <w:marTop w:val="0"/>
      <w:marBottom w:val="0"/>
      <w:divBdr>
        <w:top w:val="none" w:sz="0" w:space="0" w:color="auto"/>
        <w:left w:val="none" w:sz="0" w:space="0" w:color="auto"/>
        <w:bottom w:val="none" w:sz="0" w:space="0" w:color="auto"/>
        <w:right w:val="none" w:sz="0" w:space="0" w:color="auto"/>
      </w:divBdr>
    </w:div>
    <w:div w:id="12342217">
      <w:marLeft w:val="0"/>
      <w:marRight w:val="0"/>
      <w:marTop w:val="0"/>
      <w:marBottom w:val="0"/>
      <w:divBdr>
        <w:top w:val="none" w:sz="0" w:space="0" w:color="auto"/>
        <w:left w:val="none" w:sz="0" w:space="0" w:color="auto"/>
        <w:bottom w:val="none" w:sz="0" w:space="0" w:color="auto"/>
        <w:right w:val="none" w:sz="0" w:space="0" w:color="auto"/>
      </w:divBdr>
    </w:div>
    <w:div w:id="12347747">
      <w:marLeft w:val="0"/>
      <w:marRight w:val="0"/>
      <w:marTop w:val="0"/>
      <w:marBottom w:val="0"/>
      <w:divBdr>
        <w:top w:val="none" w:sz="0" w:space="0" w:color="auto"/>
        <w:left w:val="none" w:sz="0" w:space="0" w:color="auto"/>
        <w:bottom w:val="none" w:sz="0" w:space="0" w:color="auto"/>
        <w:right w:val="none" w:sz="0" w:space="0" w:color="auto"/>
      </w:divBdr>
    </w:div>
    <w:div w:id="12655449">
      <w:marLeft w:val="0"/>
      <w:marRight w:val="0"/>
      <w:marTop w:val="0"/>
      <w:marBottom w:val="0"/>
      <w:divBdr>
        <w:top w:val="none" w:sz="0" w:space="0" w:color="auto"/>
        <w:left w:val="none" w:sz="0" w:space="0" w:color="auto"/>
        <w:bottom w:val="none" w:sz="0" w:space="0" w:color="auto"/>
        <w:right w:val="none" w:sz="0" w:space="0" w:color="auto"/>
      </w:divBdr>
    </w:div>
    <w:div w:id="13459558">
      <w:marLeft w:val="0"/>
      <w:marRight w:val="0"/>
      <w:marTop w:val="0"/>
      <w:marBottom w:val="0"/>
      <w:divBdr>
        <w:top w:val="none" w:sz="0" w:space="0" w:color="auto"/>
        <w:left w:val="none" w:sz="0" w:space="0" w:color="auto"/>
        <w:bottom w:val="none" w:sz="0" w:space="0" w:color="auto"/>
        <w:right w:val="none" w:sz="0" w:space="0" w:color="auto"/>
      </w:divBdr>
    </w:div>
    <w:div w:id="15156009">
      <w:marLeft w:val="0"/>
      <w:marRight w:val="0"/>
      <w:marTop w:val="0"/>
      <w:marBottom w:val="0"/>
      <w:divBdr>
        <w:top w:val="none" w:sz="0" w:space="0" w:color="auto"/>
        <w:left w:val="none" w:sz="0" w:space="0" w:color="auto"/>
        <w:bottom w:val="none" w:sz="0" w:space="0" w:color="auto"/>
        <w:right w:val="none" w:sz="0" w:space="0" w:color="auto"/>
      </w:divBdr>
    </w:div>
    <w:div w:id="15232342">
      <w:marLeft w:val="0"/>
      <w:marRight w:val="0"/>
      <w:marTop w:val="0"/>
      <w:marBottom w:val="0"/>
      <w:divBdr>
        <w:top w:val="none" w:sz="0" w:space="0" w:color="auto"/>
        <w:left w:val="none" w:sz="0" w:space="0" w:color="auto"/>
        <w:bottom w:val="none" w:sz="0" w:space="0" w:color="auto"/>
        <w:right w:val="none" w:sz="0" w:space="0" w:color="auto"/>
      </w:divBdr>
    </w:div>
    <w:div w:id="16350614">
      <w:marLeft w:val="0"/>
      <w:marRight w:val="0"/>
      <w:marTop w:val="0"/>
      <w:marBottom w:val="0"/>
      <w:divBdr>
        <w:top w:val="none" w:sz="0" w:space="0" w:color="auto"/>
        <w:left w:val="none" w:sz="0" w:space="0" w:color="auto"/>
        <w:bottom w:val="none" w:sz="0" w:space="0" w:color="auto"/>
        <w:right w:val="none" w:sz="0" w:space="0" w:color="auto"/>
      </w:divBdr>
    </w:div>
    <w:div w:id="16582298">
      <w:marLeft w:val="0"/>
      <w:marRight w:val="0"/>
      <w:marTop w:val="0"/>
      <w:marBottom w:val="0"/>
      <w:divBdr>
        <w:top w:val="none" w:sz="0" w:space="0" w:color="auto"/>
        <w:left w:val="none" w:sz="0" w:space="0" w:color="auto"/>
        <w:bottom w:val="none" w:sz="0" w:space="0" w:color="auto"/>
        <w:right w:val="none" w:sz="0" w:space="0" w:color="auto"/>
      </w:divBdr>
    </w:div>
    <w:div w:id="16927936">
      <w:marLeft w:val="0"/>
      <w:marRight w:val="0"/>
      <w:marTop w:val="0"/>
      <w:marBottom w:val="0"/>
      <w:divBdr>
        <w:top w:val="none" w:sz="0" w:space="0" w:color="auto"/>
        <w:left w:val="none" w:sz="0" w:space="0" w:color="auto"/>
        <w:bottom w:val="none" w:sz="0" w:space="0" w:color="auto"/>
        <w:right w:val="none" w:sz="0" w:space="0" w:color="auto"/>
      </w:divBdr>
    </w:div>
    <w:div w:id="16975533">
      <w:marLeft w:val="0"/>
      <w:marRight w:val="0"/>
      <w:marTop w:val="0"/>
      <w:marBottom w:val="0"/>
      <w:divBdr>
        <w:top w:val="none" w:sz="0" w:space="0" w:color="auto"/>
        <w:left w:val="none" w:sz="0" w:space="0" w:color="auto"/>
        <w:bottom w:val="none" w:sz="0" w:space="0" w:color="auto"/>
        <w:right w:val="none" w:sz="0" w:space="0" w:color="auto"/>
      </w:divBdr>
    </w:div>
    <w:div w:id="17044483">
      <w:marLeft w:val="0"/>
      <w:marRight w:val="0"/>
      <w:marTop w:val="0"/>
      <w:marBottom w:val="0"/>
      <w:divBdr>
        <w:top w:val="none" w:sz="0" w:space="0" w:color="auto"/>
        <w:left w:val="none" w:sz="0" w:space="0" w:color="auto"/>
        <w:bottom w:val="none" w:sz="0" w:space="0" w:color="auto"/>
        <w:right w:val="none" w:sz="0" w:space="0" w:color="auto"/>
      </w:divBdr>
    </w:div>
    <w:div w:id="18439443">
      <w:marLeft w:val="0"/>
      <w:marRight w:val="0"/>
      <w:marTop w:val="0"/>
      <w:marBottom w:val="0"/>
      <w:divBdr>
        <w:top w:val="none" w:sz="0" w:space="0" w:color="auto"/>
        <w:left w:val="none" w:sz="0" w:space="0" w:color="auto"/>
        <w:bottom w:val="none" w:sz="0" w:space="0" w:color="auto"/>
        <w:right w:val="none" w:sz="0" w:space="0" w:color="auto"/>
      </w:divBdr>
    </w:div>
    <w:div w:id="18972387">
      <w:marLeft w:val="0"/>
      <w:marRight w:val="0"/>
      <w:marTop w:val="0"/>
      <w:marBottom w:val="0"/>
      <w:divBdr>
        <w:top w:val="none" w:sz="0" w:space="0" w:color="auto"/>
        <w:left w:val="none" w:sz="0" w:space="0" w:color="auto"/>
        <w:bottom w:val="none" w:sz="0" w:space="0" w:color="auto"/>
        <w:right w:val="none" w:sz="0" w:space="0" w:color="auto"/>
      </w:divBdr>
    </w:div>
    <w:div w:id="19013702">
      <w:marLeft w:val="0"/>
      <w:marRight w:val="0"/>
      <w:marTop w:val="0"/>
      <w:marBottom w:val="0"/>
      <w:divBdr>
        <w:top w:val="none" w:sz="0" w:space="0" w:color="auto"/>
        <w:left w:val="none" w:sz="0" w:space="0" w:color="auto"/>
        <w:bottom w:val="none" w:sz="0" w:space="0" w:color="auto"/>
        <w:right w:val="none" w:sz="0" w:space="0" w:color="auto"/>
      </w:divBdr>
    </w:div>
    <w:div w:id="19161885">
      <w:marLeft w:val="0"/>
      <w:marRight w:val="0"/>
      <w:marTop w:val="0"/>
      <w:marBottom w:val="0"/>
      <w:divBdr>
        <w:top w:val="none" w:sz="0" w:space="0" w:color="auto"/>
        <w:left w:val="none" w:sz="0" w:space="0" w:color="auto"/>
        <w:bottom w:val="none" w:sz="0" w:space="0" w:color="auto"/>
        <w:right w:val="none" w:sz="0" w:space="0" w:color="auto"/>
      </w:divBdr>
    </w:div>
    <w:div w:id="19819953">
      <w:marLeft w:val="0"/>
      <w:marRight w:val="0"/>
      <w:marTop w:val="0"/>
      <w:marBottom w:val="0"/>
      <w:divBdr>
        <w:top w:val="none" w:sz="0" w:space="0" w:color="auto"/>
        <w:left w:val="none" w:sz="0" w:space="0" w:color="auto"/>
        <w:bottom w:val="none" w:sz="0" w:space="0" w:color="auto"/>
        <w:right w:val="none" w:sz="0" w:space="0" w:color="auto"/>
      </w:divBdr>
    </w:div>
    <w:div w:id="19823817">
      <w:marLeft w:val="0"/>
      <w:marRight w:val="0"/>
      <w:marTop w:val="0"/>
      <w:marBottom w:val="0"/>
      <w:divBdr>
        <w:top w:val="none" w:sz="0" w:space="0" w:color="auto"/>
        <w:left w:val="none" w:sz="0" w:space="0" w:color="auto"/>
        <w:bottom w:val="none" w:sz="0" w:space="0" w:color="auto"/>
        <w:right w:val="none" w:sz="0" w:space="0" w:color="auto"/>
      </w:divBdr>
    </w:div>
    <w:div w:id="21565125">
      <w:marLeft w:val="0"/>
      <w:marRight w:val="0"/>
      <w:marTop w:val="0"/>
      <w:marBottom w:val="0"/>
      <w:divBdr>
        <w:top w:val="none" w:sz="0" w:space="0" w:color="auto"/>
        <w:left w:val="none" w:sz="0" w:space="0" w:color="auto"/>
        <w:bottom w:val="none" w:sz="0" w:space="0" w:color="auto"/>
        <w:right w:val="none" w:sz="0" w:space="0" w:color="auto"/>
      </w:divBdr>
    </w:div>
    <w:div w:id="21785251">
      <w:marLeft w:val="0"/>
      <w:marRight w:val="0"/>
      <w:marTop w:val="0"/>
      <w:marBottom w:val="0"/>
      <w:divBdr>
        <w:top w:val="none" w:sz="0" w:space="0" w:color="auto"/>
        <w:left w:val="none" w:sz="0" w:space="0" w:color="auto"/>
        <w:bottom w:val="none" w:sz="0" w:space="0" w:color="auto"/>
        <w:right w:val="none" w:sz="0" w:space="0" w:color="auto"/>
      </w:divBdr>
    </w:div>
    <w:div w:id="21832373">
      <w:marLeft w:val="0"/>
      <w:marRight w:val="0"/>
      <w:marTop w:val="0"/>
      <w:marBottom w:val="0"/>
      <w:divBdr>
        <w:top w:val="none" w:sz="0" w:space="0" w:color="auto"/>
        <w:left w:val="none" w:sz="0" w:space="0" w:color="auto"/>
        <w:bottom w:val="none" w:sz="0" w:space="0" w:color="auto"/>
        <w:right w:val="none" w:sz="0" w:space="0" w:color="auto"/>
      </w:divBdr>
    </w:div>
    <w:div w:id="22246309">
      <w:marLeft w:val="0"/>
      <w:marRight w:val="0"/>
      <w:marTop w:val="0"/>
      <w:marBottom w:val="0"/>
      <w:divBdr>
        <w:top w:val="none" w:sz="0" w:space="0" w:color="auto"/>
        <w:left w:val="none" w:sz="0" w:space="0" w:color="auto"/>
        <w:bottom w:val="none" w:sz="0" w:space="0" w:color="auto"/>
        <w:right w:val="none" w:sz="0" w:space="0" w:color="auto"/>
      </w:divBdr>
    </w:div>
    <w:div w:id="23096155">
      <w:marLeft w:val="0"/>
      <w:marRight w:val="0"/>
      <w:marTop w:val="0"/>
      <w:marBottom w:val="0"/>
      <w:divBdr>
        <w:top w:val="none" w:sz="0" w:space="0" w:color="auto"/>
        <w:left w:val="none" w:sz="0" w:space="0" w:color="auto"/>
        <w:bottom w:val="none" w:sz="0" w:space="0" w:color="auto"/>
        <w:right w:val="none" w:sz="0" w:space="0" w:color="auto"/>
      </w:divBdr>
    </w:div>
    <w:div w:id="25182589">
      <w:marLeft w:val="0"/>
      <w:marRight w:val="0"/>
      <w:marTop w:val="0"/>
      <w:marBottom w:val="0"/>
      <w:divBdr>
        <w:top w:val="none" w:sz="0" w:space="0" w:color="auto"/>
        <w:left w:val="none" w:sz="0" w:space="0" w:color="auto"/>
        <w:bottom w:val="none" w:sz="0" w:space="0" w:color="auto"/>
        <w:right w:val="none" w:sz="0" w:space="0" w:color="auto"/>
      </w:divBdr>
    </w:div>
    <w:div w:id="25452540">
      <w:marLeft w:val="0"/>
      <w:marRight w:val="0"/>
      <w:marTop w:val="0"/>
      <w:marBottom w:val="0"/>
      <w:divBdr>
        <w:top w:val="none" w:sz="0" w:space="0" w:color="auto"/>
        <w:left w:val="none" w:sz="0" w:space="0" w:color="auto"/>
        <w:bottom w:val="none" w:sz="0" w:space="0" w:color="auto"/>
        <w:right w:val="none" w:sz="0" w:space="0" w:color="auto"/>
      </w:divBdr>
    </w:div>
    <w:div w:id="26612983">
      <w:marLeft w:val="0"/>
      <w:marRight w:val="0"/>
      <w:marTop w:val="0"/>
      <w:marBottom w:val="0"/>
      <w:divBdr>
        <w:top w:val="none" w:sz="0" w:space="0" w:color="auto"/>
        <w:left w:val="none" w:sz="0" w:space="0" w:color="auto"/>
        <w:bottom w:val="none" w:sz="0" w:space="0" w:color="auto"/>
        <w:right w:val="none" w:sz="0" w:space="0" w:color="auto"/>
      </w:divBdr>
    </w:div>
    <w:div w:id="27337767">
      <w:marLeft w:val="0"/>
      <w:marRight w:val="0"/>
      <w:marTop w:val="0"/>
      <w:marBottom w:val="0"/>
      <w:divBdr>
        <w:top w:val="none" w:sz="0" w:space="0" w:color="auto"/>
        <w:left w:val="none" w:sz="0" w:space="0" w:color="auto"/>
        <w:bottom w:val="none" w:sz="0" w:space="0" w:color="auto"/>
        <w:right w:val="none" w:sz="0" w:space="0" w:color="auto"/>
      </w:divBdr>
    </w:div>
    <w:div w:id="29110977">
      <w:marLeft w:val="0"/>
      <w:marRight w:val="0"/>
      <w:marTop w:val="0"/>
      <w:marBottom w:val="0"/>
      <w:divBdr>
        <w:top w:val="none" w:sz="0" w:space="0" w:color="auto"/>
        <w:left w:val="none" w:sz="0" w:space="0" w:color="auto"/>
        <w:bottom w:val="none" w:sz="0" w:space="0" w:color="auto"/>
        <w:right w:val="none" w:sz="0" w:space="0" w:color="auto"/>
      </w:divBdr>
    </w:div>
    <w:div w:id="29188579">
      <w:marLeft w:val="0"/>
      <w:marRight w:val="0"/>
      <w:marTop w:val="0"/>
      <w:marBottom w:val="0"/>
      <w:divBdr>
        <w:top w:val="none" w:sz="0" w:space="0" w:color="auto"/>
        <w:left w:val="none" w:sz="0" w:space="0" w:color="auto"/>
        <w:bottom w:val="none" w:sz="0" w:space="0" w:color="auto"/>
        <w:right w:val="none" w:sz="0" w:space="0" w:color="auto"/>
      </w:divBdr>
    </w:div>
    <w:div w:id="29230223">
      <w:marLeft w:val="0"/>
      <w:marRight w:val="0"/>
      <w:marTop w:val="0"/>
      <w:marBottom w:val="0"/>
      <w:divBdr>
        <w:top w:val="none" w:sz="0" w:space="0" w:color="auto"/>
        <w:left w:val="none" w:sz="0" w:space="0" w:color="auto"/>
        <w:bottom w:val="none" w:sz="0" w:space="0" w:color="auto"/>
        <w:right w:val="none" w:sz="0" w:space="0" w:color="auto"/>
      </w:divBdr>
    </w:div>
    <w:div w:id="29647123">
      <w:marLeft w:val="0"/>
      <w:marRight w:val="0"/>
      <w:marTop w:val="0"/>
      <w:marBottom w:val="0"/>
      <w:divBdr>
        <w:top w:val="none" w:sz="0" w:space="0" w:color="auto"/>
        <w:left w:val="none" w:sz="0" w:space="0" w:color="auto"/>
        <w:bottom w:val="none" w:sz="0" w:space="0" w:color="auto"/>
        <w:right w:val="none" w:sz="0" w:space="0" w:color="auto"/>
      </w:divBdr>
    </w:div>
    <w:div w:id="30544961">
      <w:marLeft w:val="0"/>
      <w:marRight w:val="0"/>
      <w:marTop w:val="0"/>
      <w:marBottom w:val="0"/>
      <w:divBdr>
        <w:top w:val="none" w:sz="0" w:space="0" w:color="auto"/>
        <w:left w:val="none" w:sz="0" w:space="0" w:color="auto"/>
        <w:bottom w:val="none" w:sz="0" w:space="0" w:color="auto"/>
        <w:right w:val="none" w:sz="0" w:space="0" w:color="auto"/>
      </w:divBdr>
    </w:div>
    <w:div w:id="31073981">
      <w:marLeft w:val="0"/>
      <w:marRight w:val="0"/>
      <w:marTop w:val="0"/>
      <w:marBottom w:val="0"/>
      <w:divBdr>
        <w:top w:val="none" w:sz="0" w:space="0" w:color="auto"/>
        <w:left w:val="none" w:sz="0" w:space="0" w:color="auto"/>
        <w:bottom w:val="none" w:sz="0" w:space="0" w:color="auto"/>
        <w:right w:val="none" w:sz="0" w:space="0" w:color="auto"/>
      </w:divBdr>
    </w:div>
    <w:div w:id="31226051">
      <w:marLeft w:val="0"/>
      <w:marRight w:val="0"/>
      <w:marTop w:val="0"/>
      <w:marBottom w:val="0"/>
      <w:divBdr>
        <w:top w:val="none" w:sz="0" w:space="0" w:color="auto"/>
        <w:left w:val="none" w:sz="0" w:space="0" w:color="auto"/>
        <w:bottom w:val="none" w:sz="0" w:space="0" w:color="auto"/>
        <w:right w:val="none" w:sz="0" w:space="0" w:color="auto"/>
      </w:divBdr>
    </w:div>
    <w:div w:id="31662133">
      <w:marLeft w:val="0"/>
      <w:marRight w:val="0"/>
      <w:marTop w:val="0"/>
      <w:marBottom w:val="0"/>
      <w:divBdr>
        <w:top w:val="none" w:sz="0" w:space="0" w:color="auto"/>
        <w:left w:val="none" w:sz="0" w:space="0" w:color="auto"/>
        <w:bottom w:val="none" w:sz="0" w:space="0" w:color="auto"/>
        <w:right w:val="none" w:sz="0" w:space="0" w:color="auto"/>
      </w:divBdr>
    </w:div>
    <w:div w:id="32047415">
      <w:marLeft w:val="0"/>
      <w:marRight w:val="0"/>
      <w:marTop w:val="0"/>
      <w:marBottom w:val="0"/>
      <w:divBdr>
        <w:top w:val="none" w:sz="0" w:space="0" w:color="auto"/>
        <w:left w:val="none" w:sz="0" w:space="0" w:color="auto"/>
        <w:bottom w:val="none" w:sz="0" w:space="0" w:color="auto"/>
        <w:right w:val="none" w:sz="0" w:space="0" w:color="auto"/>
      </w:divBdr>
    </w:div>
    <w:div w:id="32511052">
      <w:marLeft w:val="0"/>
      <w:marRight w:val="0"/>
      <w:marTop w:val="0"/>
      <w:marBottom w:val="0"/>
      <w:divBdr>
        <w:top w:val="none" w:sz="0" w:space="0" w:color="auto"/>
        <w:left w:val="none" w:sz="0" w:space="0" w:color="auto"/>
        <w:bottom w:val="none" w:sz="0" w:space="0" w:color="auto"/>
        <w:right w:val="none" w:sz="0" w:space="0" w:color="auto"/>
      </w:divBdr>
    </w:div>
    <w:div w:id="32577326">
      <w:marLeft w:val="0"/>
      <w:marRight w:val="0"/>
      <w:marTop w:val="0"/>
      <w:marBottom w:val="0"/>
      <w:divBdr>
        <w:top w:val="none" w:sz="0" w:space="0" w:color="auto"/>
        <w:left w:val="none" w:sz="0" w:space="0" w:color="auto"/>
        <w:bottom w:val="none" w:sz="0" w:space="0" w:color="auto"/>
        <w:right w:val="none" w:sz="0" w:space="0" w:color="auto"/>
      </w:divBdr>
    </w:div>
    <w:div w:id="32654303">
      <w:marLeft w:val="0"/>
      <w:marRight w:val="0"/>
      <w:marTop w:val="0"/>
      <w:marBottom w:val="0"/>
      <w:divBdr>
        <w:top w:val="none" w:sz="0" w:space="0" w:color="auto"/>
        <w:left w:val="none" w:sz="0" w:space="0" w:color="auto"/>
        <w:bottom w:val="none" w:sz="0" w:space="0" w:color="auto"/>
        <w:right w:val="none" w:sz="0" w:space="0" w:color="auto"/>
      </w:divBdr>
    </w:div>
    <w:div w:id="32853388">
      <w:marLeft w:val="0"/>
      <w:marRight w:val="0"/>
      <w:marTop w:val="0"/>
      <w:marBottom w:val="0"/>
      <w:divBdr>
        <w:top w:val="none" w:sz="0" w:space="0" w:color="auto"/>
        <w:left w:val="none" w:sz="0" w:space="0" w:color="auto"/>
        <w:bottom w:val="none" w:sz="0" w:space="0" w:color="auto"/>
        <w:right w:val="none" w:sz="0" w:space="0" w:color="auto"/>
      </w:divBdr>
    </w:div>
    <w:div w:id="32965047">
      <w:marLeft w:val="0"/>
      <w:marRight w:val="0"/>
      <w:marTop w:val="0"/>
      <w:marBottom w:val="0"/>
      <w:divBdr>
        <w:top w:val="none" w:sz="0" w:space="0" w:color="auto"/>
        <w:left w:val="none" w:sz="0" w:space="0" w:color="auto"/>
        <w:bottom w:val="none" w:sz="0" w:space="0" w:color="auto"/>
        <w:right w:val="none" w:sz="0" w:space="0" w:color="auto"/>
      </w:divBdr>
    </w:div>
    <w:div w:id="33161684">
      <w:marLeft w:val="0"/>
      <w:marRight w:val="0"/>
      <w:marTop w:val="0"/>
      <w:marBottom w:val="0"/>
      <w:divBdr>
        <w:top w:val="none" w:sz="0" w:space="0" w:color="auto"/>
        <w:left w:val="none" w:sz="0" w:space="0" w:color="auto"/>
        <w:bottom w:val="none" w:sz="0" w:space="0" w:color="auto"/>
        <w:right w:val="none" w:sz="0" w:space="0" w:color="auto"/>
      </w:divBdr>
    </w:div>
    <w:div w:id="35131283">
      <w:marLeft w:val="0"/>
      <w:marRight w:val="0"/>
      <w:marTop w:val="0"/>
      <w:marBottom w:val="0"/>
      <w:divBdr>
        <w:top w:val="none" w:sz="0" w:space="0" w:color="auto"/>
        <w:left w:val="none" w:sz="0" w:space="0" w:color="auto"/>
        <w:bottom w:val="none" w:sz="0" w:space="0" w:color="auto"/>
        <w:right w:val="none" w:sz="0" w:space="0" w:color="auto"/>
      </w:divBdr>
    </w:div>
    <w:div w:id="35353286">
      <w:marLeft w:val="0"/>
      <w:marRight w:val="0"/>
      <w:marTop w:val="0"/>
      <w:marBottom w:val="0"/>
      <w:divBdr>
        <w:top w:val="none" w:sz="0" w:space="0" w:color="auto"/>
        <w:left w:val="none" w:sz="0" w:space="0" w:color="auto"/>
        <w:bottom w:val="none" w:sz="0" w:space="0" w:color="auto"/>
        <w:right w:val="none" w:sz="0" w:space="0" w:color="auto"/>
      </w:divBdr>
    </w:div>
    <w:div w:id="35396438">
      <w:marLeft w:val="0"/>
      <w:marRight w:val="0"/>
      <w:marTop w:val="0"/>
      <w:marBottom w:val="0"/>
      <w:divBdr>
        <w:top w:val="none" w:sz="0" w:space="0" w:color="auto"/>
        <w:left w:val="none" w:sz="0" w:space="0" w:color="auto"/>
        <w:bottom w:val="none" w:sz="0" w:space="0" w:color="auto"/>
        <w:right w:val="none" w:sz="0" w:space="0" w:color="auto"/>
      </w:divBdr>
    </w:div>
    <w:div w:id="35472100">
      <w:marLeft w:val="0"/>
      <w:marRight w:val="0"/>
      <w:marTop w:val="0"/>
      <w:marBottom w:val="0"/>
      <w:divBdr>
        <w:top w:val="none" w:sz="0" w:space="0" w:color="auto"/>
        <w:left w:val="none" w:sz="0" w:space="0" w:color="auto"/>
        <w:bottom w:val="none" w:sz="0" w:space="0" w:color="auto"/>
        <w:right w:val="none" w:sz="0" w:space="0" w:color="auto"/>
      </w:divBdr>
    </w:div>
    <w:div w:id="35589450">
      <w:marLeft w:val="0"/>
      <w:marRight w:val="0"/>
      <w:marTop w:val="0"/>
      <w:marBottom w:val="0"/>
      <w:divBdr>
        <w:top w:val="none" w:sz="0" w:space="0" w:color="auto"/>
        <w:left w:val="none" w:sz="0" w:space="0" w:color="auto"/>
        <w:bottom w:val="none" w:sz="0" w:space="0" w:color="auto"/>
        <w:right w:val="none" w:sz="0" w:space="0" w:color="auto"/>
      </w:divBdr>
    </w:div>
    <w:div w:id="36201174">
      <w:marLeft w:val="0"/>
      <w:marRight w:val="0"/>
      <w:marTop w:val="0"/>
      <w:marBottom w:val="0"/>
      <w:divBdr>
        <w:top w:val="none" w:sz="0" w:space="0" w:color="auto"/>
        <w:left w:val="none" w:sz="0" w:space="0" w:color="auto"/>
        <w:bottom w:val="none" w:sz="0" w:space="0" w:color="auto"/>
        <w:right w:val="none" w:sz="0" w:space="0" w:color="auto"/>
      </w:divBdr>
    </w:div>
    <w:div w:id="36589826">
      <w:marLeft w:val="0"/>
      <w:marRight w:val="0"/>
      <w:marTop w:val="0"/>
      <w:marBottom w:val="0"/>
      <w:divBdr>
        <w:top w:val="none" w:sz="0" w:space="0" w:color="auto"/>
        <w:left w:val="none" w:sz="0" w:space="0" w:color="auto"/>
        <w:bottom w:val="none" w:sz="0" w:space="0" w:color="auto"/>
        <w:right w:val="none" w:sz="0" w:space="0" w:color="auto"/>
      </w:divBdr>
    </w:div>
    <w:div w:id="36783223">
      <w:marLeft w:val="0"/>
      <w:marRight w:val="0"/>
      <w:marTop w:val="0"/>
      <w:marBottom w:val="0"/>
      <w:divBdr>
        <w:top w:val="none" w:sz="0" w:space="0" w:color="auto"/>
        <w:left w:val="none" w:sz="0" w:space="0" w:color="auto"/>
        <w:bottom w:val="none" w:sz="0" w:space="0" w:color="auto"/>
        <w:right w:val="none" w:sz="0" w:space="0" w:color="auto"/>
      </w:divBdr>
    </w:div>
    <w:div w:id="37050060">
      <w:marLeft w:val="0"/>
      <w:marRight w:val="0"/>
      <w:marTop w:val="0"/>
      <w:marBottom w:val="0"/>
      <w:divBdr>
        <w:top w:val="none" w:sz="0" w:space="0" w:color="auto"/>
        <w:left w:val="none" w:sz="0" w:space="0" w:color="auto"/>
        <w:bottom w:val="none" w:sz="0" w:space="0" w:color="auto"/>
        <w:right w:val="none" w:sz="0" w:space="0" w:color="auto"/>
      </w:divBdr>
    </w:div>
    <w:div w:id="37972331">
      <w:marLeft w:val="0"/>
      <w:marRight w:val="0"/>
      <w:marTop w:val="0"/>
      <w:marBottom w:val="0"/>
      <w:divBdr>
        <w:top w:val="none" w:sz="0" w:space="0" w:color="auto"/>
        <w:left w:val="none" w:sz="0" w:space="0" w:color="auto"/>
        <w:bottom w:val="none" w:sz="0" w:space="0" w:color="auto"/>
        <w:right w:val="none" w:sz="0" w:space="0" w:color="auto"/>
      </w:divBdr>
    </w:div>
    <w:div w:id="38432527">
      <w:marLeft w:val="0"/>
      <w:marRight w:val="0"/>
      <w:marTop w:val="0"/>
      <w:marBottom w:val="0"/>
      <w:divBdr>
        <w:top w:val="none" w:sz="0" w:space="0" w:color="auto"/>
        <w:left w:val="none" w:sz="0" w:space="0" w:color="auto"/>
        <w:bottom w:val="none" w:sz="0" w:space="0" w:color="auto"/>
        <w:right w:val="none" w:sz="0" w:space="0" w:color="auto"/>
      </w:divBdr>
    </w:div>
    <w:div w:id="38676896">
      <w:marLeft w:val="0"/>
      <w:marRight w:val="0"/>
      <w:marTop w:val="0"/>
      <w:marBottom w:val="0"/>
      <w:divBdr>
        <w:top w:val="none" w:sz="0" w:space="0" w:color="auto"/>
        <w:left w:val="none" w:sz="0" w:space="0" w:color="auto"/>
        <w:bottom w:val="none" w:sz="0" w:space="0" w:color="auto"/>
        <w:right w:val="none" w:sz="0" w:space="0" w:color="auto"/>
      </w:divBdr>
    </w:div>
    <w:div w:id="39133988">
      <w:marLeft w:val="0"/>
      <w:marRight w:val="0"/>
      <w:marTop w:val="0"/>
      <w:marBottom w:val="0"/>
      <w:divBdr>
        <w:top w:val="none" w:sz="0" w:space="0" w:color="auto"/>
        <w:left w:val="none" w:sz="0" w:space="0" w:color="auto"/>
        <w:bottom w:val="none" w:sz="0" w:space="0" w:color="auto"/>
        <w:right w:val="none" w:sz="0" w:space="0" w:color="auto"/>
      </w:divBdr>
    </w:div>
    <w:div w:id="39207587">
      <w:marLeft w:val="0"/>
      <w:marRight w:val="0"/>
      <w:marTop w:val="0"/>
      <w:marBottom w:val="0"/>
      <w:divBdr>
        <w:top w:val="none" w:sz="0" w:space="0" w:color="auto"/>
        <w:left w:val="none" w:sz="0" w:space="0" w:color="auto"/>
        <w:bottom w:val="none" w:sz="0" w:space="0" w:color="auto"/>
        <w:right w:val="none" w:sz="0" w:space="0" w:color="auto"/>
      </w:divBdr>
    </w:div>
    <w:div w:id="40255218">
      <w:marLeft w:val="0"/>
      <w:marRight w:val="0"/>
      <w:marTop w:val="0"/>
      <w:marBottom w:val="0"/>
      <w:divBdr>
        <w:top w:val="none" w:sz="0" w:space="0" w:color="auto"/>
        <w:left w:val="none" w:sz="0" w:space="0" w:color="auto"/>
        <w:bottom w:val="none" w:sz="0" w:space="0" w:color="auto"/>
        <w:right w:val="none" w:sz="0" w:space="0" w:color="auto"/>
      </w:divBdr>
    </w:div>
    <w:div w:id="40371276">
      <w:marLeft w:val="0"/>
      <w:marRight w:val="0"/>
      <w:marTop w:val="0"/>
      <w:marBottom w:val="0"/>
      <w:divBdr>
        <w:top w:val="none" w:sz="0" w:space="0" w:color="auto"/>
        <w:left w:val="none" w:sz="0" w:space="0" w:color="auto"/>
        <w:bottom w:val="none" w:sz="0" w:space="0" w:color="auto"/>
        <w:right w:val="none" w:sz="0" w:space="0" w:color="auto"/>
      </w:divBdr>
    </w:div>
    <w:div w:id="40373004">
      <w:marLeft w:val="0"/>
      <w:marRight w:val="0"/>
      <w:marTop w:val="0"/>
      <w:marBottom w:val="0"/>
      <w:divBdr>
        <w:top w:val="none" w:sz="0" w:space="0" w:color="auto"/>
        <w:left w:val="none" w:sz="0" w:space="0" w:color="auto"/>
        <w:bottom w:val="none" w:sz="0" w:space="0" w:color="auto"/>
        <w:right w:val="none" w:sz="0" w:space="0" w:color="auto"/>
      </w:divBdr>
    </w:div>
    <w:div w:id="41443976">
      <w:marLeft w:val="0"/>
      <w:marRight w:val="0"/>
      <w:marTop w:val="0"/>
      <w:marBottom w:val="0"/>
      <w:divBdr>
        <w:top w:val="none" w:sz="0" w:space="0" w:color="auto"/>
        <w:left w:val="none" w:sz="0" w:space="0" w:color="auto"/>
        <w:bottom w:val="none" w:sz="0" w:space="0" w:color="auto"/>
        <w:right w:val="none" w:sz="0" w:space="0" w:color="auto"/>
      </w:divBdr>
    </w:div>
    <w:div w:id="41826470">
      <w:marLeft w:val="0"/>
      <w:marRight w:val="0"/>
      <w:marTop w:val="0"/>
      <w:marBottom w:val="0"/>
      <w:divBdr>
        <w:top w:val="none" w:sz="0" w:space="0" w:color="auto"/>
        <w:left w:val="none" w:sz="0" w:space="0" w:color="auto"/>
        <w:bottom w:val="none" w:sz="0" w:space="0" w:color="auto"/>
        <w:right w:val="none" w:sz="0" w:space="0" w:color="auto"/>
      </w:divBdr>
    </w:div>
    <w:div w:id="43138273">
      <w:marLeft w:val="0"/>
      <w:marRight w:val="0"/>
      <w:marTop w:val="0"/>
      <w:marBottom w:val="0"/>
      <w:divBdr>
        <w:top w:val="none" w:sz="0" w:space="0" w:color="auto"/>
        <w:left w:val="none" w:sz="0" w:space="0" w:color="auto"/>
        <w:bottom w:val="none" w:sz="0" w:space="0" w:color="auto"/>
        <w:right w:val="none" w:sz="0" w:space="0" w:color="auto"/>
      </w:divBdr>
    </w:div>
    <w:div w:id="43718077">
      <w:marLeft w:val="0"/>
      <w:marRight w:val="0"/>
      <w:marTop w:val="0"/>
      <w:marBottom w:val="0"/>
      <w:divBdr>
        <w:top w:val="none" w:sz="0" w:space="0" w:color="auto"/>
        <w:left w:val="none" w:sz="0" w:space="0" w:color="auto"/>
        <w:bottom w:val="none" w:sz="0" w:space="0" w:color="auto"/>
        <w:right w:val="none" w:sz="0" w:space="0" w:color="auto"/>
      </w:divBdr>
    </w:div>
    <w:div w:id="44304542">
      <w:marLeft w:val="0"/>
      <w:marRight w:val="0"/>
      <w:marTop w:val="0"/>
      <w:marBottom w:val="0"/>
      <w:divBdr>
        <w:top w:val="none" w:sz="0" w:space="0" w:color="auto"/>
        <w:left w:val="none" w:sz="0" w:space="0" w:color="auto"/>
        <w:bottom w:val="none" w:sz="0" w:space="0" w:color="auto"/>
        <w:right w:val="none" w:sz="0" w:space="0" w:color="auto"/>
      </w:divBdr>
    </w:div>
    <w:div w:id="44526366">
      <w:marLeft w:val="0"/>
      <w:marRight w:val="0"/>
      <w:marTop w:val="0"/>
      <w:marBottom w:val="0"/>
      <w:divBdr>
        <w:top w:val="none" w:sz="0" w:space="0" w:color="auto"/>
        <w:left w:val="none" w:sz="0" w:space="0" w:color="auto"/>
        <w:bottom w:val="none" w:sz="0" w:space="0" w:color="auto"/>
        <w:right w:val="none" w:sz="0" w:space="0" w:color="auto"/>
      </w:divBdr>
    </w:div>
    <w:div w:id="44910185">
      <w:marLeft w:val="0"/>
      <w:marRight w:val="0"/>
      <w:marTop w:val="0"/>
      <w:marBottom w:val="0"/>
      <w:divBdr>
        <w:top w:val="none" w:sz="0" w:space="0" w:color="auto"/>
        <w:left w:val="none" w:sz="0" w:space="0" w:color="auto"/>
        <w:bottom w:val="none" w:sz="0" w:space="0" w:color="auto"/>
        <w:right w:val="none" w:sz="0" w:space="0" w:color="auto"/>
      </w:divBdr>
    </w:div>
    <w:div w:id="45182782">
      <w:marLeft w:val="0"/>
      <w:marRight w:val="0"/>
      <w:marTop w:val="0"/>
      <w:marBottom w:val="0"/>
      <w:divBdr>
        <w:top w:val="none" w:sz="0" w:space="0" w:color="auto"/>
        <w:left w:val="none" w:sz="0" w:space="0" w:color="auto"/>
        <w:bottom w:val="none" w:sz="0" w:space="0" w:color="auto"/>
        <w:right w:val="none" w:sz="0" w:space="0" w:color="auto"/>
      </w:divBdr>
    </w:div>
    <w:div w:id="46146223">
      <w:marLeft w:val="0"/>
      <w:marRight w:val="0"/>
      <w:marTop w:val="0"/>
      <w:marBottom w:val="0"/>
      <w:divBdr>
        <w:top w:val="none" w:sz="0" w:space="0" w:color="auto"/>
        <w:left w:val="none" w:sz="0" w:space="0" w:color="auto"/>
        <w:bottom w:val="none" w:sz="0" w:space="0" w:color="auto"/>
        <w:right w:val="none" w:sz="0" w:space="0" w:color="auto"/>
      </w:divBdr>
    </w:div>
    <w:div w:id="46343380">
      <w:marLeft w:val="0"/>
      <w:marRight w:val="0"/>
      <w:marTop w:val="0"/>
      <w:marBottom w:val="0"/>
      <w:divBdr>
        <w:top w:val="none" w:sz="0" w:space="0" w:color="auto"/>
        <w:left w:val="none" w:sz="0" w:space="0" w:color="auto"/>
        <w:bottom w:val="none" w:sz="0" w:space="0" w:color="auto"/>
        <w:right w:val="none" w:sz="0" w:space="0" w:color="auto"/>
      </w:divBdr>
    </w:div>
    <w:div w:id="46414777">
      <w:marLeft w:val="0"/>
      <w:marRight w:val="0"/>
      <w:marTop w:val="0"/>
      <w:marBottom w:val="0"/>
      <w:divBdr>
        <w:top w:val="none" w:sz="0" w:space="0" w:color="auto"/>
        <w:left w:val="none" w:sz="0" w:space="0" w:color="auto"/>
        <w:bottom w:val="none" w:sz="0" w:space="0" w:color="auto"/>
        <w:right w:val="none" w:sz="0" w:space="0" w:color="auto"/>
      </w:divBdr>
    </w:div>
    <w:div w:id="47846684">
      <w:marLeft w:val="0"/>
      <w:marRight w:val="0"/>
      <w:marTop w:val="0"/>
      <w:marBottom w:val="0"/>
      <w:divBdr>
        <w:top w:val="none" w:sz="0" w:space="0" w:color="auto"/>
        <w:left w:val="none" w:sz="0" w:space="0" w:color="auto"/>
        <w:bottom w:val="none" w:sz="0" w:space="0" w:color="auto"/>
        <w:right w:val="none" w:sz="0" w:space="0" w:color="auto"/>
      </w:divBdr>
    </w:div>
    <w:div w:id="47851152">
      <w:marLeft w:val="0"/>
      <w:marRight w:val="0"/>
      <w:marTop w:val="0"/>
      <w:marBottom w:val="0"/>
      <w:divBdr>
        <w:top w:val="none" w:sz="0" w:space="0" w:color="auto"/>
        <w:left w:val="none" w:sz="0" w:space="0" w:color="auto"/>
        <w:bottom w:val="none" w:sz="0" w:space="0" w:color="auto"/>
        <w:right w:val="none" w:sz="0" w:space="0" w:color="auto"/>
      </w:divBdr>
    </w:div>
    <w:div w:id="48387477">
      <w:marLeft w:val="0"/>
      <w:marRight w:val="0"/>
      <w:marTop w:val="0"/>
      <w:marBottom w:val="0"/>
      <w:divBdr>
        <w:top w:val="none" w:sz="0" w:space="0" w:color="auto"/>
        <w:left w:val="none" w:sz="0" w:space="0" w:color="auto"/>
        <w:bottom w:val="none" w:sz="0" w:space="0" w:color="auto"/>
        <w:right w:val="none" w:sz="0" w:space="0" w:color="auto"/>
      </w:divBdr>
    </w:div>
    <w:div w:id="49695088">
      <w:marLeft w:val="0"/>
      <w:marRight w:val="0"/>
      <w:marTop w:val="0"/>
      <w:marBottom w:val="0"/>
      <w:divBdr>
        <w:top w:val="none" w:sz="0" w:space="0" w:color="auto"/>
        <w:left w:val="none" w:sz="0" w:space="0" w:color="auto"/>
        <w:bottom w:val="none" w:sz="0" w:space="0" w:color="auto"/>
        <w:right w:val="none" w:sz="0" w:space="0" w:color="auto"/>
      </w:divBdr>
    </w:div>
    <w:div w:id="49959683">
      <w:marLeft w:val="0"/>
      <w:marRight w:val="0"/>
      <w:marTop w:val="0"/>
      <w:marBottom w:val="0"/>
      <w:divBdr>
        <w:top w:val="none" w:sz="0" w:space="0" w:color="auto"/>
        <w:left w:val="none" w:sz="0" w:space="0" w:color="auto"/>
        <w:bottom w:val="none" w:sz="0" w:space="0" w:color="auto"/>
        <w:right w:val="none" w:sz="0" w:space="0" w:color="auto"/>
      </w:divBdr>
    </w:div>
    <w:div w:id="50226967">
      <w:marLeft w:val="0"/>
      <w:marRight w:val="0"/>
      <w:marTop w:val="0"/>
      <w:marBottom w:val="0"/>
      <w:divBdr>
        <w:top w:val="none" w:sz="0" w:space="0" w:color="auto"/>
        <w:left w:val="none" w:sz="0" w:space="0" w:color="auto"/>
        <w:bottom w:val="none" w:sz="0" w:space="0" w:color="auto"/>
        <w:right w:val="none" w:sz="0" w:space="0" w:color="auto"/>
      </w:divBdr>
    </w:div>
    <w:div w:id="50547479">
      <w:marLeft w:val="0"/>
      <w:marRight w:val="0"/>
      <w:marTop w:val="0"/>
      <w:marBottom w:val="0"/>
      <w:divBdr>
        <w:top w:val="none" w:sz="0" w:space="0" w:color="auto"/>
        <w:left w:val="none" w:sz="0" w:space="0" w:color="auto"/>
        <w:bottom w:val="none" w:sz="0" w:space="0" w:color="auto"/>
        <w:right w:val="none" w:sz="0" w:space="0" w:color="auto"/>
      </w:divBdr>
    </w:div>
    <w:div w:id="51127609">
      <w:marLeft w:val="0"/>
      <w:marRight w:val="0"/>
      <w:marTop w:val="0"/>
      <w:marBottom w:val="0"/>
      <w:divBdr>
        <w:top w:val="none" w:sz="0" w:space="0" w:color="auto"/>
        <w:left w:val="none" w:sz="0" w:space="0" w:color="auto"/>
        <w:bottom w:val="none" w:sz="0" w:space="0" w:color="auto"/>
        <w:right w:val="none" w:sz="0" w:space="0" w:color="auto"/>
      </w:divBdr>
    </w:div>
    <w:div w:id="51850168">
      <w:marLeft w:val="0"/>
      <w:marRight w:val="0"/>
      <w:marTop w:val="0"/>
      <w:marBottom w:val="0"/>
      <w:divBdr>
        <w:top w:val="none" w:sz="0" w:space="0" w:color="auto"/>
        <w:left w:val="none" w:sz="0" w:space="0" w:color="auto"/>
        <w:bottom w:val="none" w:sz="0" w:space="0" w:color="auto"/>
        <w:right w:val="none" w:sz="0" w:space="0" w:color="auto"/>
      </w:divBdr>
    </w:div>
    <w:div w:id="52194961">
      <w:marLeft w:val="0"/>
      <w:marRight w:val="0"/>
      <w:marTop w:val="0"/>
      <w:marBottom w:val="0"/>
      <w:divBdr>
        <w:top w:val="none" w:sz="0" w:space="0" w:color="auto"/>
        <w:left w:val="none" w:sz="0" w:space="0" w:color="auto"/>
        <w:bottom w:val="none" w:sz="0" w:space="0" w:color="auto"/>
        <w:right w:val="none" w:sz="0" w:space="0" w:color="auto"/>
      </w:divBdr>
    </w:div>
    <w:div w:id="52511394">
      <w:marLeft w:val="0"/>
      <w:marRight w:val="0"/>
      <w:marTop w:val="0"/>
      <w:marBottom w:val="0"/>
      <w:divBdr>
        <w:top w:val="none" w:sz="0" w:space="0" w:color="auto"/>
        <w:left w:val="none" w:sz="0" w:space="0" w:color="auto"/>
        <w:bottom w:val="none" w:sz="0" w:space="0" w:color="auto"/>
        <w:right w:val="none" w:sz="0" w:space="0" w:color="auto"/>
      </w:divBdr>
    </w:div>
    <w:div w:id="53162055">
      <w:marLeft w:val="0"/>
      <w:marRight w:val="0"/>
      <w:marTop w:val="0"/>
      <w:marBottom w:val="0"/>
      <w:divBdr>
        <w:top w:val="none" w:sz="0" w:space="0" w:color="auto"/>
        <w:left w:val="none" w:sz="0" w:space="0" w:color="auto"/>
        <w:bottom w:val="none" w:sz="0" w:space="0" w:color="auto"/>
        <w:right w:val="none" w:sz="0" w:space="0" w:color="auto"/>
      </w:divBdr>
    </w:div>
    <w:div w:id="53548921">
      <w:marLeft w:val="0"/>
      <w:marRight w:val="0"/>
      <w:marTop w:val="0"/>
      <w:marBottom w:val="0"/>
      <w:divBdr>
        <w:top w:val="none" w:sz="0" w:space="0" w:color="auto"/>
        <w:left w:val="none" w:sz="0" w:space="0" w:color="auto"/>
        <w:bottom w:val="none" w:sz="0" w:space="0" w:color="auto"/>
        <w:right w:val="none" w:sz="0" w:space="0" w:color="auto"/>
      </w:divBdr>
    </w:div>
    <w:div w:id="54857021">
      <w:marLeft w:val="0"/>
      <w:marRight w:val="0"/>
      <w:marTop w:val="0"/>
      <w:marBottom w:val="0"/>
      <w:divBdr>
        <w:top w:val="none" w:sz="0" w:space="0" w:color="auto"/>
        <w:left w:val="none" w:sz="0" w:space="0" w:color="auto"/>
        <w:bottom w:val="none" w:sz="0" w:space="0" w:color="auto"/>
        <w:right w:val="none" w:sz="0" w:space="0" w:color="auto"/>
      </w:divBdr>
    </w:div>
    <w:div w:id="55708088">
      <w:marLeft w:val="0"/>
      <w:marRight w:val="0"/>
      <w:marTop w:val="0"/>
      <w:marBottom w:val="0"/>
      <w:divBdr>
        <w:top w:val="none" w:sz="0" w:space="0" w:color="auto"/>
        <w:left w:val="none" w:sz="0" w:space="0" w:color="auto"/>
        <w:bottom w:val="none" w:sz="0" w:space="0" w:color="auto"/>
        <w:right w:val="none" w:sz="0" w:space="0" w:color="auto"/>
      </w:divBdr>
    </w:div>
    <w:div w:id="57093407">
      <w:marLeft w:val="0"/>
      <w:marRight w:val="0"/>
      <w:marTop w:val="0"/>
      <w:marBottom w:val="0"/>
      <w:divBdr>
        <w:top w:val="none" w:sz="0" w:space="0" w:color="auto"/>
        <w:left w:val="none" w:sz="0" w:space="0" w:color="auto"/>
        <w:bottom w:val="none" w:sz="0" w:space="0" w:color="auto"/>
        <w:right w:val="none" w:sz="0" w:space="0" w:color="auto"/>
      </w:divBdr>
    </w:div>
    <w:div w:id="57439903">
      <w:marLeft w:val="0"/>
      <w:marRight w:val="0"/>
      <w:marTop w:val="0"/>
      <w:marBottom w:val="0"/>
      <w:divBdr>
        <w:top w:val="none" w:sz="0" w:space="0" w:color="auto"/>
        <w:left w:val="none" w:sz="0" w:space="0" w:color="auto"/>
        <w:bottom w:val="none" w:sz="0" w:space="0" w:color="auto"/>
        <w:right w:val="none" w:sz="0" w:space="0" w:color="auto"/>
      </w:divBdr>
    </w:div>
    <w:div w:id="58016620">
      <w:marLeft w:val="0"/>
      <w:marRight w:val="0"/>
      <w:marTop w:val="0"/>
      <w:marBottom w:val="0"/>
      <w:divBdr>
        <w:top w:val="none" w:sz="0" w:space="0" w:color="auto"/>
        <w:left w:val="none" w:sz="0" w:space="0" w:color="auto"/>
        <w:bottom w:val="none" w:sz="0" w:space="0" w:color="auto"/>
        <w:right w:val="none" w:sz="0" w:space="0" w:color="auto"/>
      </w:divBdr>
    </w:div>
    <w:div w:id="58019894">
      <w:marLeft w:val="0"/>
      <w:marRight w:val="0"/>
      <w:marTop w:val="0"/>
      <w:marBottom w:val="0"/>
      <w:divBdr>
        <w:top w:val="none" w:sz="0" w:space="0" w:color="auto"/>
        <w:left w:val="none" w:sz="0" w:space="0" w:color="auto"/>
        <w:bottom w:val="none" w:sz="0" w:space="0" w:color="auto"/>
        <w:right w:val="none" w:sz="0" w:space="0" w:color="auto"/>
      </w:divBdr>
    </w:div>
    <w:div w:id="58139777">
      <w:marLeft w:val="0"/>
      <w:marRight w:val="0"/>
      <w:marTop w:val="0"/>
      <w:marBottom w:val="0"/>
      <w:divBdr>
        <w:top w:val="none" w:sz="0" w:space="0" w:color="auto"/>
        <w:left w:val="none" w:sz="0" w:space="0" w:color="auto"/>
        <w:bottom w:val="none" w:sz="0" w:space="0" w:color="auto"/>
        <w:right w:val="none" w:sz="0" w:space="0" w:color="auto"/>
      </w:divBdr>
    </w:div>
    <w:div w:id="58407262">
      <w:marLeft w:val="0"/>
      <w:marRight w:val="0"/>
      <w:marTop w:val="0"/>
      <w:marBottom w:val="0"/>
      <w:divBdr>
        <w:top w:val="none" w:sz="0" w:space="0" w:color="auto"/>
        <w:left w:val="none" w:sz="0" w:space="0" w:color="auto"/>
        <w:bottom w:val="none" w:sz="0" w:space="0" w:color="auto"/>
        <w:right w:val="none" w:sz="0" w:space="0" w:color="auto"/>
      </w:divBdr>
    </w:div>
    <w:div w:id="60490198">
      <w:marLeft w:val="0"/>
      <w:marRight w:val="0"/>
      <w:marTop w:val="0"/>
      <w:marBottom w:val="0"/>
      <w:divBdr>
        <w:top w:val="none" w:sz="0" w:space="0" w:color="auto"/>
        <w:left w:val="none" w:sz="0" w:space="0" w:color="auto"/>
        <w:bottom w:val="none" w:sz="0" w:space="0" w:color="auto"/>
        <w:right w:val="none" w:sz="0" w:space="0" w:color="auto"/>
      </w:divBdr>
    </w:div>
    <w:div w:id="61605247">
      <w:marLeft w:val="0"/>
      <w:marRight w:val="0"/>
      <w:marTop w:val="0"/>
      <w:marBottom w:val="0"/>
      <w:divBdr>
        <w:top w:val="none" w:sz="0" w:space="0" w:color="auto"/>
        <w:left w:val="none" w:sz="0" w:space="0" w:color="auto"/>
        <w:bottom w:val="none" w:sz="0" w:space="0" w:color="auto"/>
        <w:right w:val="none" w:sz="0" w:space="0" w:color="auto"/>
      </w:divBdr>
    </w:div>
    <w:div w:id="62068216">
      <w:marLeft w:val="0"/>
      <w:marRight w:val="0"/>
      <w:marTop w:val="0"/>
      <w:marBottom w:val="0"/>
      <w:divBdr>
        <w:top w:val="none" w:sz="0" w:space="0" w:color="auto"/>
        <w:left w:val="none" w:sz="0" w:space="0" w:color="auto"/>
        <w:bottom w:val="none" w:sz="0" w:space="0" w:color="auto"/>
        <w:right w:val="none" w:sz="0" w:space="0" w:color="auto"/>
      </w:divBdr>
    </w:div>
    <w:div w:id="62140301">
      <w:marLeft w:val="0"/>
      <w:marRight w:val="0"/>
      <w:marTop w:val="0"/>
      <w:marBottom w:val="0"/>
      <w:divBdr>
        <w:top w:val="none" w:sz="0" w:space="0" w:color="auto"/>
        <w:left w:val="none" w:sz="0" w:space="0" w:color="auto"/>
        <w:bottom w:val="none" w:sz="0" w:space="0" w:color="auto"/>
        <w:right w:val="none" w:sz="0" w:space="0" w:color="auto"/>
      </w:divBdr>
    </w:div>
    <w:div w:id="62683273">
      <w:marLeft w:val="0"/>
      <w:marRight w:val="0"/>
      <w:marTop w:val="0"/>
      <w:marBottom w:val="0"/>
      <w:divBdr>
        <w:top w:val="none" w:sz="0" w:space="0" w:color="auto"/>
        <w:left w:val="none" w:sz="0" w:space="0" w:color="auto"/>
        <w:bottom w:val="none" w:sz="0" w:space="0" w:color="auto"/>
        <w:right w:val="none" w:sz="0" w:space="0" w:color="auto"/>
      </w:divBdr>
    </w:div>
    <w:div w:id="62804575">
      <w:marLeft w:val="0"/>
      <w:marRight w:val="0"/>
      <w:marTop w:val="0"/>
      <w:marBottom w:val="0"/>
      <w:divBdr>
        <w:top w:val="none" w:sz="0" w:space="0" w:color="auto"/>
        <w:left w:val="none" w:sz="0" w:space="0" w:color="auto"/>
        <w:bottom w:val="none" w:sz="0" w:space="0" w:color="auto"/>
        <w:right w:val="none" w:sz="0" w:space="0" w:color="auto"/>
      </w:divBdr>
    </w:div>
    <w:div w:id="62918178">
      <w:marLeft w:val="0"/>
      <w:marRight w:val="0"/>
      <w:marTop w:val="0"/>
      <w:marBottom w:val="0"/>
      <w:divBdr>
        <w:top w:val="none" w:sz="0" w:space="0" w:color="auto"/>
        <w:left w:val="none" w:sz="0" w:space="0" w:color="auto"/>
        <w:bottom w:val="none" w:sz="0" w:space="0" w:color="auto"/>
        <w:right w:val="none" w:sz="0" w:space="0" w:color="auto"/>
      </w:divBdr>
    </w:div>
    <w:div w:id="63115197">
      <w:marLeft w:val="0"/>
      <w:marRight w:val="0"/>
      <w:marTop w:val="0"/>
      <w:marBottom w:val="0"/>
      <w:divBdr>
        <w:top w:val="none" w:sz="0" w:space="0" w:color="auto"/>
        <w:left w:val="none" w:sz="0" w:space="0" w:color="auto"/>
        <w:bottom w:val="none" w:sz="0" w:space="0" w:color="auto"/>
        <w:right w:val="none" w:sz="0" w:space="0" w:color="auto"/>
      </w:divBdr>
    </w:div>
    <w:div w:id="63722787">
      <w:marLeft w:val="0"/>
      <w:marRight w:val="0"/>
      <w:marTop w:val="0"/>
      <w:marBottom w:val="0"/>
      <w:divBdr>
        <w:top w:val="none" w:sz="0" w:space="0" w:color="auto"/>
        <w:left w:val="none" w:sz="0" w:space="0" w:color="auto"/>
        <w:bottom w:val="none" w:sz="0" w:space="0" w:color="auto"/>
        <w:right w:val="none" w:sz="0" w:space="0" w:color="auto"/>
      </w:divBdr>
    </w:div>
    <w:div w:id="63769754">
      <w:marLeft w:val="0"/>
      <w:marRight w:val="0"/>
      <w:marTop w:val="0"/>
      <w:marBottom w:val="0"/>
      <w:divBdr>
        <w:top w:val="none" w:sz="0" w:space="0" w:color="auto"/>
        <w:left w:val="none" w:sz="0" w:space="0" w:color="auto"/>
        <w:bottom w:val="none" w:sz="0" w:space="0" w:color="auto"/>
        <w:right w:val="none" w:sz="0" w:space="0" w:color="auto"/>
      </w:divBdr>
    </w:div>
    <w:div w:id="63798658">
      <w:marLeft w:val="0"/>
      <w:marRight w:val="0"/>
      <w:marTop w:val="0"/>
      <w:marBottom w:val="0"/>
      <w:divBdr>
        <w:top w:val="none" w:sz="0" w:space="0" w:color="auto"/>
        <w:left w:val="none" w:sz="0" w:space="0" w:color="auto"/>
        <w:bottom w:val="none" w:sz="0" w:space="0" w:color="auto"/>
        <w:right w:val="none" w:sz="0" w:space="0" w:color="auto"/>
      </w:divBdr>
    </w:div>
    <w:div w:id="64232640">
      <w:marLeft w:val="0"/>
      <w:marRight w:val="0"/>
      <w:marTop w:val="0"/>
      <w:marBottom w:val="0"/>
      <w:divBdr>
        <w:top w:val="none" w:sz="0" w:space="0" w:color="auto"/>
        <w:left w:val="none" w:sz="0" w:space="0" w:color="auto"/>
        <w:bottom w:val="none" w:sz="0" w:space="0" w:color="auto"/>
        <w:right w:val="none" w:sz="0" w:space="0" w:color="auto"/>
      </w:divBdr>
    </w:div>
    <w:div w:id="64911613">
      <w:marLeft w:val="0"/>
      <w:marRight w:val="0"/>
      <w:marTop w:val="0"/>
      <w:marBottom w:val="0"/>
      <w:divBdr>
        <w:top w:val="none" w:sz="0" w:space="0" w:color="auto"/>
        <w:left w:val="none" w:sz="0" w:space="0" w:color="auto"/>
        <w:bottom w:val="none" w:sz="0" w:space="0" w:color="auto"/>
        <w:right w:val="none" w:sz="0" w:space="0" w:color="auto"/>
      </w:divBdr>
    </w:div>
    <w:div w:id="65078080">
      <w:marLeft w:val="0"/>
      <w:marRight w:val="0"/>
      <w:marTop w:val="0"/>
      <w:marBottom w:val="0"/>
      <w:divBdr>
        <w:top w:val="none" w:sz="0" w:space="0" w:color="auto"/>
        <w:left w:val="none" w:sz="0" w:space="0" w:color="auto"/>
        <w:bottom w:val="none" w:sz="0" w:space="0" w:color="auto"/>
        <w:right w:val="none" w:sz="0" w:space="0" w:color="auto"/>
      </w:divBdr>
    </w:div>
    <w:div w:id="65803300">
      <w:marLeft w:val="0"/>
      <w:marRight w:val="0"/>
      <w:marTop w:val="0"/>
      <w:marBottom w:val="0"/>
      <w:divBdr>
        <w:top w:val="none" w:sz="0" w:space="0" w:color="auto"/>
        <w:left w:val="none" w:sz="0" w:space="0" w:color="auto"/>
        <w:bottom w:val="none" w:sz="0" w:space="0" w:color="auto"/>
        <w:right w:val="none" w:sz="0" w:space="0" w:color="auto"/>
      </w:divBdr>
    </w:div>
    <w:div w:id="65961681">
      <w:marLeft w:val="0"/>
      <w:marRight w:val="0"/>
      <w:marTop w:val="0"/>
      <w:marBottom w:val="0"/>
      <w:divBdr>
        <w:top w:val="none" w:sz="0" w:space="0" w:color="auto"/>
        <w:left w:val="none" w:sz="0" w:space="0" w:color="auto"/>
        <w:bottom w:val="none" w:sz="0" w:space="0" w:color="auto"/>
        <w:right w:val="none" w:sz="0" w:space="0" w:color="auto"/>
      </w:divBdr>
    </w:div>
    <w:div w:id="66266573">
      <w:marLeft w:val="0"/>
      <w:marRight w:val="0"/>
      <w:marTop w:val="0"/>
      <w:marBottom w:val="0"/>
      <w:divBdr>
        <w:top w:val="none" w:sz="0" w:space="0" w:color="auto"/>
        <w:left w:val="none" w:sz="0" w:space="0" w:color="auto"/>
        <w:bottom w:val="none" w:sz="0" w:space="0" w:color="auto"/>
        <w:right w:val="none" w:sz="0" w:space="0" w:color="auto"/>
      </w:divBdr>
    </w:div>
    <w:div w:id="67043962">
      <w:marLeft w:val="0"/>
      <w:marRight w:val="0"/>
      <w:marTop w:val="0"/>
      <w:marBottom w:val="0"/>
      <w:divBdr>
        <w:top w:val="none" w:sz="0" w:space="0" w:color="auto"/>
        <w:left w:val="none" w:sz="0" w:space="0" w:color="auto"/>
        <w:bottom w:val="none" w:sz="0" w:space="0" w:color="auto"/>
        <w:right w:val="none" w:sz="0" w:space="0" w:color="auto"/>
      </w:divBdr>
    </w:div>
    <w:div w:id="67382394">
      <w:marLeft w:val="0"/>
      <w:marRight w:val="0"/>
      <w:marTop w:val="0"/>
      <w:marBottom w:val="0"/>
      <w:divBdr>
        <w:top w:val="none" w:sz="0" w:space="0" w:color="auto"/>
        <w:left w:val="none" w:sz="0" w:space="0" w:color="auto"/>
        <w:bottom w:val="none" w:sz="0" w:space="0" w:color="auto"/>
        <w:right w:val="none" w:sz="0" w:space="0" w:color="auto"/>
      </w:divBdr>
    </w:div>
    <w:div w:id="67502239">
      <w:marLeft w:val="0"/>
      <w:marRight w:val="0"/>
      <w:marTop w:val="0"/>
      <w:marBottom w:val="0"/>
      <w:divBdr>
        <w:top w:val="none" w:sz="0" w:space="0" w:color="auto"/>
        <w:left w:val="none" w:sz="0" w:space="0" w:color="auto"/>
        <w:bottom w:val="none" w:sz="0" w:space="0" w:color="auto"/>
        <w:right w:val="none" w:sz="0" w:space="0" w:color="auto"/>
      </w:divBdr>
    </w:div>
    <w:div w:id="67576685">
      <w:marLeft w:val="0"/>
      <w:marRight w:val="0"/>
      <w:marTop w:val="0"/>
      <w:marBottom w:val="0"/>
      <w:divBdr>
        <w:top w:val="none" w:sz="0" w:space="0" w:color="auto"/>
        <w:left w:val="none" w:sz="0" w:space="0" w:color="auto"/>
        <w:bottom w:val="none" w:sz="0" w:space="0" w:color="auto"/>
        <w:right w:val="none" w:sz="0" w:space="0" w:color="auto"/>
      </w:divBdr>
    </w:div>
    <w:div w:id="67970407">
      <w:marLeft w:val="0"/>
      <w:marRight w:val="0"/>
      <w:marTop w:val="0"/>
      <w:marBottom w:val="0"/>
      <w:divBdr>
        <w:top w:val="none" w:sz="0" w:space="0" w:color="auto"/>
        <w:left w:val="none" w:sz="0" w:space="0" w:color="auto"/>
        <w:bottom w:val="none" w:sz="0" w:space="0" w:color="auto"/>
        <w:right w:val="none" w:sz="0" w:space="0" w:color="auto"/>
      </w:divBdr>
    </w:div>
    <w:div w:id="68425074">
      <w:marLeft w:val="0"/>
      <w:marRight w:val="0"/>
      <w:marTop w:val="0"/>
      <w:marBottom w:val="0"/>
      <w:divBdr>
        <w:top w:val="none" w:sz="0" w:space="0" w:color="auto"/>
        <w:left w:val="none" w:sz="0" w:space="0" w:color="auto"/>
        <w:bottom w:val="none" w:sz="0" w:space="0" w:color="auto"/>
        <w:right w:val="none" w:sz="0" w:space="0" w:color="auto"/>
      </w:divBdr>
    </w:div>
    <w:div w:id="69356519">
      <w:marLeft w:val="0"/>
      <w:marRight w:val="0"/>
      <w:marTop w:val="0"/>
      <w:marBottom w:val="0"/>
      <w:divBdr>
        <w:top w:val="none" w:sz="0" w:space="0" w:color="auto"/>
        <w:left w:val="none" w:sz="0" w:space="0" w:color="auto"/>
        <w:bottom w:val="none" w:sz="0" w:space="0" w:color="auto"/>
        <w:right w:val="none" w:sz="0" w:space="0" w:color="auto"/>
      </w:divBdr>
    </w:div>
    <w:div w:id="69429617">
      <w:marLeft w:val="0"/>
      <w:marRight w:val="0"/>
      <w:marTop w:val="0"/>
      <w:marBottom w:val="0"/>
      <w:divBdr>
        <w:top w:val="none" w:sz="0" w:space="0" w:color="auto"/>
        <w:left w:val="none" w:sz="0" w:space="0" w:color="auto"/>
        <w:bottom w:val="none" w:sz="0" w:space="0" w:color="auto"/>
        <w:right w:val="none" w:sz="0" w:space="0" w:color="auto"/>
      </w:divBdr>
    </w:div>
    <w:div w:id="71857993">
      <w:marLeft w:val="0"/>
      <w:marRight w:val="0"/>
      <w:marTop w:val="0"/>
      <w:marBottom w:val="0"/>
      <w:divBdr>
        <w:top w:val="none" w:sz="0" w:space="0" w:color="auto"/>
        <w:left w:val="none" w:sz="0" w:space="0" w:color="auto"/>
        <w:bottom w:val="none" w:sz="0" w:space="0" w:color="auto"/>
        <w:right w:val="none" w:sz="0" w:space="0" w:color="auto"/>
      </w:divBdr>
    </w:div>
    <w:div w:id="71977931">
      <w:marLeft w:val="0"/>
      <w:marRight w:val="0"/>
      <w:marTop w:val="0"/>
      <w:marBottom w:val="0"/>
      <w:divBdr>
        <w:top w:val="none" w:sz="0" w:space="0" w:color="auto"/>
        <w:left w:val="none" w:sz="0" w:space="0" w:color="auto"/>
        <w:bottom w:val="none" w:sz="0" w:space="0" w:color="auto"/>
        <w:right w:val="none" w:sz="0" w:space="0" w:color="auto"/>
      </w:divBdr>
    </w:div>
    <w:div w:id="72163796">
      <w:marLeft w:val="0"/>
      <w:marRight w:val="0"/>
      <w:marTop w:val="0"/>
      <w:marBottom w:val="0"/>
      <w:divBdr>
        <w:top w:val="none" w:sz="0" w:space="0" w:color="auto"/>
        <w:left w:val="none" w:sz="0" w:space="0" w:color="auto"/>
        <w:bottom w:val="none" w:sz="0" w:space="0" w:color="auto"/>
        <w:right w:val="none" w:sz="0" w:space="0" w:color="auto"/>
      </w:divBdr>
    </w:div>
    <w:div w:id="72358624">
      <w:marLeft w:val="0"/>
      <w:marRight w:val="0"/>
      <w:marTop w:val="0"/>
      <w:marBottom w:val="0"/>
      <w:divBdr>
        <w:top w:val="none" w:sz="0" w:space="0" w:color="auto"/>
        <w:left w:val="none" w:sz="0" w:space="0" w:color="auto"/>
        <w:bottom w:val="none" w:sz="0" w:space="0" w:color="auto"/>
        <w:right w:val="none" w:sz="0" w:space="0" w:color="auto"/>
      </w:divBdr>
    </w:div>
    <w:div w:id="72630388">
      <w:marLeft w:val="0"/>
      <w:marRight w:val="0"/>
      <w:marTop w:val="0"/>
      <w:marBottom w:val="0"/>
      <w:divBdr>
        <w:top w:val="none" w:sz="0" w:space="0" w:color="auto"/>
        <w:left w:val="none" w:sz="0" w:space="0" w:color="auto"/>
        <w:bottom w:val="none" w:sz="0" w:space="0" w:color="auto"/>
        <w:right w:val="none" w:sz="0" w:space="0" w:color="auto"/>
      </w:divBdr>
    </w:div>
    <w:div w:id="72818190">
      <w:marLeft w:val="0"/>
      <w:marRight w:val="0"/>
      <w:marTop w:val="0"/>
      <w:marBottom w:val="0"/>
      <w:divBdr>
        <w:top w:val="none" w:sz="0" w:space="0" w:color="auto"/>
        <w:left w:val="none" w:sz="0" w:space="0" w:color="auto"/>
        <w:bottom w:val="none" w:sz="0" w:space="0" w:color="auto"/>
        <w:right w:val="none" w:sz="0" w:space="0" w:color="auto"/>
      </w:divBdr>
    </w:div>
    <w:div w:id="72822881">
      <w:marLeft w:val="0"/>
      <w:marRight w:val="0"/>
      <w:marTop w:val="0"/>
      <w:marBottom w:val="0"/>
      <w:divBdr>
        <w:top w:val="none" w:sz="0" w:space="0" w:color="auto"/>
        <w:left w:val="none" w:sz="0" w:space="0" w:color="auto"/>
        <w:bottom w:val="none" w:sz="0" w:space="0" w:color="auto"/>
        <w:right w:val="none" w:sz="0" w:space="0" w:color="auto"/>
      </w:divBdr>
    </w:div>
    <w:div w:id="73092098">
      <w:marLeft w:val="0"/>
      <w:marRight w:val="0"/>
      <w:marTop w:val="0"/>
      <w:marBottom w:val="0"/>
      <w:divBdr>
        <w:top w:val="none" w:sz="0" w:space="0" w:color="auto"/>
        <w:left w:val="none" w:sz="0" w:space="0" w:color="auto"/>
        <w:bottom w:val="none" w:sz="0" w:space="0" w:color="auto"/>
        <w:right w:val="none" w:sz="0" w:space="0" w:color="auto"/>
      </w:divBdr>
    </w:div>
    <w:div w:id="73548515">
      <w:marLeft w:val="0"/>
      <w:marRight w:val="0"/>
      <w:marTop w:val="0"/>
      <w:marBottom w:val="0"/>
      <w:divBdr>
        <w:top w:val="none" w:sz="0" w:space="0" w:color="auto"/>
        <w:left w:val="none" w:sz="0" w:space="0" w:color="auto"/>
        <w:bottom w:val="none" w:sz="0" w:space="0" w:color="auto"/>
        <w:right w:val="none" w:sz="0" w:space="0" w:color="auto"/>
      </w:divBdr>
    </w:div>
    <w:div w:id="74280311">
      <w:marLeft w:val="0"/>
      <w:marRight w:val="0"/>
      <w:marTop w:val="0"/>
      <w:marBottom w:val="0"/>
      <w:divBdr>
        <w:top w:val="none" w:sz="0" w:space="0" w:color="auto"/>
        <w:left w:val="none" w:sz="0" w:space="0" w:color="auto"/>
        <w:bottom w:val="none" w:sz="0" w:space="0" w:color="auto"/>
        <w:right w:val="none" w:sz="0" w:space="0" w:color="auto"/>
      </w:divBdr>
    </w:div>
    <w:div w:id="74327892">
      <w:marLeft w:val="0"/>
      <w:marRight w:val="0"/>
      <w:marTop w:val="0"/>
      <w:marBottom w:val="0"/>
      <w:divBdr>
        <w:top w:val="none" w:sz="0" w:space="0" w:color="auto"/>
        <w:left w:val="none" w:sz="0" w:space="0" w:color="auto"/>
        <w:bottom w:val="none" w:sz="0" w:space="0" w:color="auto"/>
        <w:right w:val="none" w:sz="0" w:space="0" w:color="auto"/>
      </w:divBdr>
    </w:div>
    <w:div w:id="74401243">
      <w:marLeft w:val="0"/>
      <w:marRight w:val="0"/>
      <w:marTop w:val="0"/>
      <w:marBottom w:val="0"/>
      <w:divBdr>
        <w:top w:val="none" w:sz="0" w:space="0" w:color="auto"/>
        <w:left w:val="none" w:sz="0" w:space="0" w:color="auto"/>
        <w:bottom w:val="none" w:sz="0" w:space="0" w:color="auto"/>
        <w:right w:val="none" w:sz="0" w:space="0" w:color="auto"/>
      </w:divBdr>
    </w:div>
    <w:div w:id="74480122">
      <w:marLeft w:val="0"/>
      <w:marRight w:val="0"/>
      <w:marTop w:val="0"/>
      <w:marBottom w:val="0"/>
      <w:divBdr>
        <w:top w:val="none" w:sz="0" w:space="0" w:color="auto"/>
        <w:left w:val="none" w:sz="0" w:space="0" w:color="auto"/>
        <w:bottom w:val="none" w:sz="0" w:space="0" w:color="auto"/>
        <w:right w:val="none" w:sz="0" w:space="0" w:color="auto"/>
      </w:divBdr>
    </w:div>
    <w:div w:id="74521446">
      <w:marLeft w:val="0"/>
      <w:marRight w:val="0"/>
      <w:marTop w:val="0"/>
      <w:marBottom w:val="0"/>
      <w:divBdr>
        <w:top w:val="none" w:sz="0" w:space="0" w:color="auto"/>
        <w:left w:val="none" w:sz="0" w:space="0" w:color="auto"/>
        <w:bottom w:val="none" w:sz="0" w:space="0" w:color="auto"/>
        <w:right w:val="none" w:sz="0" w:space="0" w:color="auto"/>
      </w:divBdr>
    </w:div>
    <w:div w:id="74864653">
      <w:marLeft w:val="0"/>
      <w:marRight w:val="0"/>
      <w:marTop w:val="0"/>
      <w:marBottom w:val="0"/>
      <w:divBdr>
        <w:top w:val="none" w:sz="0" w:space="0" w:color="auto"/>
        <w:left w:val="none" w:sz="0" w:space="0" w:color="auto"/>
        <w:bottom w:val="none" w:sz="0" w:space="0" w:color="auto"/>
        <w:right w:val="none" w:sz="0" w:space="0" w:color="auto"/>
      </w:divBdr>
    </w:div>
    <w:div w:id="74977526">
      <w:marLeft w:val="0"/>
      <w:marRight w:val="0"/>
      <w:marTop w:val="0"/>
      <w:marBottom w:val="0"/>
      <w:divBdr>
        <w:top w:val="none" w:sz="0" w:space="0" w:color="auto"/>
        <w:left w:val="none" w:sz="0" w:space="0" w:color="auto"/>
        <w:bottom w:val="none" w:sz="0" w:space="0" w:color="auto"/>
        <w:right w:val="none" w:sz="0" w:space="0" w:color="auto"/>
      </w:divBdr>
    </w:div>
    <w:div w:id="75169835">
      <w:marLeft w:val="0"/>
      <w:marRight w:val="0"/>
      <w:marTop w:val="0"/>
      <w:marBottom w:val="0"/>
      <w:divBdr>
        <w:top w:val="none" w:sz="0" w:space="0" w:color="auto"/>
        <w:left w:val="none" w:sz="0" w:space="0" w:color="auto"/>
        <w:bottom w:val="none" w:sz="0" w:space="0" w:color="auto"/>
        <w:right w:val="none" w:sz="0" w:space="0" w:color="auto"/>
      </w:divBdr>
    </w:div>
    <w:div w:id="75324125">
      <w:marLeft w:val="0"/>
      <w:marRight w:val="0"/>
      <w:marTop w:val="0"/>
      <w:marBottom w:val="0"/>
      <w:divBdr>
        <w:top w:val="none" w:sz="0" w:space="0" w:color="auto"/>
        <w:left w:val="none" w:sz="0" w:space="0" w:color="auto"/>
        <w:bottom w:val="none" w:sz="0" w:space="0" w:color="auto"/>
        <w:right w:val="none" w:sz="0" w:space="0" w:color="auto"/>
      </w:divBdr>
    </w:div>
    <w:div w:id="76246378">
      <w:marLeft w:val="0"/>
      <w:marRight w:val="0"/>
      <w:marTop w:val="0"/>
      <w:marBottom w:val="0"/>
      <w:divBdr>
        <w:top w:val="none" w:sz="0" w:space="0" w:color="auto"/>
        <w:left w:val="none" w:sz="0" w:space="0" w:color="auto"/>
        <w:bottom w:val="none" w:sz="0" w:space="0" w:color="auto"/>
        <w:right w:val="none" w:sz="0" w:space="0" w:color="auto"/>
      </w:divBdr>
    </w:div>
    <w:div w:id="76829554">
      <w:marLeft w:val="0"/>
      <w:marRight w:val="0"/>
      <w:marTop w:val="0"/>
      <w:marBottom w:val="0"/>
      <w:divBdr>
        <w:top w:val="none" w:sz="0" w:space="0" w:color="auto"/>
        <w:left w:val="none" w:sz="0" w:space="0" w:color="auto"/>
        <w:bottom w:val="none" w:sz="0" w:space="0" w:color="auto"/>
        <w:right w:val="none" w:sz="0" w:space="0" w:color="auto"/>
      </w:divBdr>
    </w:div>
    <w:div w:id="77333805">
      <w:marLeft w:val="0"/>
      <w:marRight w:val="0"/>
      <w:marTop w:val="0"/>
      <w:marBottom w:val="0"/>
      <w:divBdr>
        <w:top w:val="none" w:sz="0" w:space="0" w:color="auto"/>
        <w:left w:val="none" w:sz="0" w:space="0" w:color="auto"/>
        <w:bottom w:val="none" w:sz="0" w:space="0" w:color="auto"/>
        <w:right w:val="none" w:sz="0" w:space="0" w:color="auto"/>
      </w:divBdr>
    </w:div>
    <w:div w:id="77406215">
      <w:marLeft w:val="0"/>
      <w:marRight w:val="0"/>
      <w:marTop w:val="0"/>
      <w:marBottom w:val="0"/>
      <w:divBdr>
        <w:top w:val="none" w:sz="0" w:space="0" w:color="auto"/>
        <w:left w:val="none" w:sz="0" w:space="0" w:color="auto"/>
        <w:bottom w:val="none" w:sz="0" w:space="0" w:color="auto"/>
        <w:right w:val="none" w:sz="0" w:space="0" w:color="auto"/>
      </w:divBdr>
    </w:div>
    <w:div w:id="77561513">
      <w:marLeft w:val="0"/>
      <w:marRight w:val="0"/>
      <w:marTop w:val="0"/>
      <w:marBottom w:val="0"/>
      <w:divBdr>
        <w:top w:val="none" w:sz="0" w:space="0" w:color="auto"/>
        <w:left w:val="none" w:sz="0" w:space="0" w:color="auto"/>
        <w:bottom w:val="none" w:sz="0" w:space="0" w:color="auto"/>
        <w:right w:val="none" w:sz="0" w:space="0" w:color="auto"/>
      </w:divBdr>
    </w:div>
    <w:div w:id="79375304">
      <w:marLeft w:val="0"/>
      <w:marRight w:val="0"/>
      <w:marTop w:val="0"/>
      <w:marBottom w:val="0"/>
      <w:divBdr>
        <w:top w:val="none" w:sz="0" w:space="0" w:color="auto"/>
        <w:left w:val="none" w:sz="0" w:space="0" w:color="auto"/>
        <w:bottom w:val="none" w:sz="0" w:space="0" w:color="auto"/>
        <w:right w:val="none" w:sz="0" w:space="0" w:color="auto"/>
      </w:divBdr>
    </w:div>
    <w:div w:id="79639407">
      <w:marLeft w:val="0"/>
      <w:marRight w:val="0"/>
      <w:marTop w:val="0"/>
      <w:marBottom w:val="0"/>
      <w:divBdr>
        <w:top w:val="none" w:sz="0" w:space="0" w:color="auto"/>
        <w:left w:val="none" w:sz="0" w:space="0" w:color="auto"/>
        <w:bottom w:val="none" w:sz="0" w:space="0" w:color="auto"/>
        <w:right w:val="none" w:sz="0" w:space="0" w:color="auto"/>
      </w:divBdr>
    </w:div>
    <w:div w:id="79716773">
      <w:marLeft w:val="0"/>
      <w:marRight w:val="0"/>
      <w:marTop w:val="0"/>
      <w:marBottom w:val="0"/>
      <w:divBdr>
        <w:top w:val="none" w:sz="0" w:space="0" w:color="auto"/>
        <w:left w:val="none" w:sz="0" w:space="0" w:color="auto"/>
        <w:bottom w:val="none" w:sz="0" w:space="0" w:color="auto"/>
        <w:right w:val="none" w:sz="0" w:space="0" w:color="auto"/>
      </w:divBdr>
    </w:div>
    <w:div w:id="80026683">
      <w:marLeft w:val="0"/>
      <w:marRight w:val="0"/>
      <w:marTop w:val="0"/>
      <w:marBottom w:val="0"/>
      <w:divBdr>
        <w:top w:val="none" w:sz="0" w:space="0" w:color="auto"/>
        <w:left w:val="none" w:sz="0" w:space="0" w:color="auto"/>
        <w:bottom w:val="none" w:sz="0" w:space="0" w:color="auto"/>
        <w:right w:val="none" w:sz="0" w:space="0" w:color="auto"/>
      </w:divBdr>
    </w:div>
    <w:div w:id="81225239">
      <w:marLeft w:val="0"/>
      <w:marRight w:val="0"/>
      <w:marTop w:val="0"/>
      <w:marBottom w:val="0"/>
      <w:divBdr>
        <w:top w:val="none" w:sz="0" w:space="0" w:color="auto"/>
        <w:left w:val="none" w:sz="0" w:space="0" w:color="auto"/>
        <w:bottom w:val="none" w:sz="0" w:space="0" w:color="auto"/>
        <w:right w:val="none" w:sz="0" w:space="0" w:color="auto"/>
      </w:divBdr>
    </w:div>
    <w:div w:id="81294331">
      <w:marLeft w:val="0"/>
      <w:marRight w:val="0"/>
      <w:marTop w:val="0"/>
      <w:marBottom w:val="0"/>
      <w:divBdr>
        <w:top w:val="none" w:sz="0" w:space="0" w:color="auto"/>
        <w:left w:val="none" w:sz="0" w:space="0" w:color="auto"/>
        <w:bottom w:val="none" w:sz="0" w:space="0" w:color="auto"/>
        <w:right w:val="none" w:sz="0" w:space="0" w:color="auto"/>
      </w:divBdr>
    </w:div>
    <w:div w:id="81532874">
      <w:marLeft w:val="0"/>
      <w:marRight w:val="0"/>
      <w:marTop w:val="0"/>
      <w:marBottom w:val="0"/>
      <w:divBdr>
        <w:top w:val="none" w:sz="0" w:space="0" w:color="auto"/>
        <w:left w:val="none" w:sz="0" w:space="0" w:color="auto"/>
        <w:bottom w:val="none" w:sz="0" w:space="0" w:color="auto"/>
        <w:right w:val="none" w:sz="0" w:space="0" w:color="auto"/>
      </w:divBdr>
    </w:div>
    <w:div w:id="81604967">
      <w:marLeft w:val="0"/>
      <w:marRight w:val="0"/>
      <w:marTop w:val="0"/>
      <w:marBottom w:val="0"/>
      <w:divBdr>
        <w:top w:val="none" w:sz="0" w:space="0" w:color="auto"/>
        <w:left w:val="none" w:sz="0" w:space="0" w:color="auto"/>
        <w:bottom w:val="none" w:sz="0" w:space="0" w:color="auto"/>
        <w:right w:val="none" w:sz="0" w:space="0" w:color="auto"/>
      </w:divBdr>
    </w:div>
    <w:div w:id="82458768">
      <w:marLeft w:val="0"/>
      <w:marRight w:val="0"/>
      <w:marTop w:val="0"/>
      <w:marBottom w:val="0"/>
      <w:divBdr>
        <w:top w:val="none" w:sz="0" w:space="0" w:color="auto"/>
        <w:left w:val="none" w:sz="0" w:space="0" w:color="auto"/>
        <w:bottom w:val="none" w:sz="0" w:space="0" w:color="auto"/>
        <w:right w:val="none" w:sz="0" w:space="0" w:color="auto"/>
      </w:divBdr>
    </w:div>
    <w:div w:id="83964517">
      <w:marLeft w:val="0"/>
      <w:marRight w:val="0"/>
      <w:marTop w:val="0"/>
      <w:marBottom w:val="0"/>
      <w:divBdr>
        <w:top w:val="none" w:sz="0" w:space="0" w:color="auto"/>
        <w:left w:val="none" w:sz="0" w:space="0" w:color="auto"/>
        <w:bottom w:val="none" w:sz="0" w:space="0" w:color="auto"/>
        <w:right w:val="none" w:sz="0" w:space="0" w:color="auto"/>
      </w:divBdr>
    </w:div>
    <w:div w:id="84108143">
      <w:marLeft w:val="0"/>
      <w:marRight w:val="0"/>
      <w:marTop w:val="0"/>
      <w:marBottom w:val="0"/>
      <w:divBdr>
        <w:top w:val="none" w:sz="0" w:space="0" w:color="auto"/>
        <w:left w:val="none" w:sz="0" w:space="0" w:color="auto"/>
        <w:bottom w:val="none" w:sz="0" w:space="0" w:color="auto"/>
        <w:right w:val="none" w:sz="0" w:space="0" w:color="auto"/>
      </w:divBdr>
    </w:div>
    <w:div w:id="84227644">
      <w:marLeft w:val="0"/>
      <w:marRight w:val="0"/>
      <w:marTop w:val="0"/>
      <w:marBottom w:val="0"/>
      <w:divBdr>
        <w:top w:val="none" w:sz="0" w:space="0" w:color="auto"/>
        <w:left w:val="none" w:sz="0" w:space="0" w:color="auto"/>
        <w:bottom w:val="none" w:sz="0" w:space="0" w:color="auto"/>
        <w:right w:val="none" w:sz="0" w:space="0" w:color="auto"/>
      </w:divBdr>
    </w:div>
    <w:div w:id="84495594">
      <w:marLeft w:val="0"/>
      <w:marRight w:val="0"/>
      <w:marTop w:val="0"/>
      <w:marBottom w:val="0"/>
      <w:divBdr>
        <w:top w:val="none" w:sz="0" w:space="0" w:color="auto"/>
        <w:left w:val="none" w:sz="0" w:space="0" w:color="auto"/>
        <w:bottom w:val="none" w:sz="0" w:space="0" w:color="auto"/>
        <w:right w:val="none" w:sz="0" w:space="0" w:color="auto"/>
      </w:divBdr>
    </w:div>
    <w:div w:id="84890302">
      <w:marLeft w:val="0"/>
      <w:marRight w:val="0"/>
      <w:marTop w:val="0"/>
      <w:marBottom w:val="0"/>
      <w:divBdr>
        <w:top w:val="none" w:sz="0" w:space="0" w:color="auto"/>
        <w:left w:val="none" w:sz="0" w:space="0" w:color="auto"/>
        <w:bottom w:val="none" w:sz="0" w:space="0" w:color="auto"/>
        <w:right w:val="none" w:sz="0" w:space="0" w:color="auto"/>
      </w:divBdr>
    </w:div>
    <w:div w:id="85343213">
      <w:marLeft w:val="0"/>
      <w:marRight w:val="0"/>
      <w:marTop w:val="0"/>
      <w:marBottom w:val="0"/>
      <w:divBdr>
        <w:top w:val="none" w:sz="0" w:space="0" w:color="auto"/>
        <w:left w:val="none" w:sz="0" w:space="0" w:color="auto"/>
        <w:bottom w:val="none" w:sz="0" w:space="0" w:color="auto"/>
        <w:right w:val="none" w:sz="0" w:space="0" w:color="auto"/>
      </w:divBdr>
    </w:div>
    <w:div w:id="85344198">
      <w:marLeft w:val="0"/>
      <w:marRight w:val="0"/>
      <w:marTop w:val="0"/>
      <w:marBottom w:val="0"/>
      <w:divBdr>
        <w:top w:val="none" w:sz="0" w:space="0" w:color="auto"/>
        <w:left w:val="none" w:sz="0" w:space="0" w:color="auto"/>
        <w:bottom w:val="none" w:sz="0" w:space="0" w:color="auto"/>
        <w:right w:val="none" w:sz="0" w:space="0" w:color="auto"/>
      </w:divBdr>
    </w:div>
    <w:div w:id="86468901">
      <w:marLeft w:val="0"/>
      <w:marRight w:val="0"/>
      <w:marTop w:val="0"/>
      <w:marBottom w:val="0"/>
      <w:divBdr>
        <w:top w:val="none" w:sz="0" w:space="0" w:color="auto"/>
        <w:left w:val="none" w:sz="0" w:space="0" w:color="auto"/>
        <w:bottom w:val="none" w:sz="0" w:space="0" w:color="auto"/>
        <w:right w:val="none" w:sz="0" w:space="0" w:color="auto"/>
      </w:divBdr>
    </w:div>
    <w:div w:id="86662079">
      <w:marLeft w:val="0"/>
      <w:marRight w:val="0"/>
      <w:marTop w:val="0"/>
      <w:marBottom w:val="0"/>
      <w:divBdr>
        <w:top w:val="none" w:sz="0" w:space="0" w:color="auto"/>
        <w:left w:val="none" w:sz="0" w:space="0" w:color="auto"/>
        <w:bottom w:val="none" w:sz="0" w:space="0" w:color="auto"/>
        <w:right w:val="none" w:sz="0" w:space="0" w:color="auto"/>
      </w:divBdr>
    </w:div>
    <w:div w:id="87315611">
      <w:marLeft w:val="0"/>
      <w:marRight w:val="0"/>
      <w:marTop w:val="0"/>
      <w:marBottom w:val="0"/>
      <w:divBdr>
        <w:top w:val="none" w:sz="0" w:space="0" w:color="auto"/>
        <w:left w:val="none" w:sz="0" w:space="0" w:color="auto"/>
        <w:bottom w:val="none" w:sz="0" w:space="0" w:color="auto"/>
        <w:right w:val="none" w:sz="0" w:space="0" w:color="auto"/>
      </w:divBdr>
    </w:div>
    <w:div w:id="87506221">
      <w:marLeft w:val="0"/>
      <w:marRight w:val="0"/>
      <w:marTop w:val="0"/>
      <w:marBottom w:val="0"/>
      <w:divBdr>
        <w:top w:val="none" w:sz="0" w:space="0" w:color="auto"/>
        <w:left w:val="none" w:sz="0" w:space="0" w:color="auto"/>
        <w:bottom w:val="none" w:sz="0" w:space="0" w:color="auto"/>
        <w:right w:val="none" w:sz="0" w:space="0" w:color="auto"/>
      </w:divBdr>
    </w:div>
    <w:div w:id="87579966">
      <w:marLeft w:val="0"/>
      <w:marRight w:val="0"/>
      <w:marTop w:val="0"/>
      <w:marBottom w:val="0"/>
      <w:divBdr>
        <w:top w:val="none" w:sz="0" w:space="0" w:color="auto"/>
        <w:left w:val="none" w:sz="0" w:space="0" w:color="auto"/>
        <w:bottom w:val="none" w:sz="0" w:space="0" w:color="auto"/>
        <w:right w:val="none" w:sz="0" w:space="0" w:color="auto"/>
      </w:divBdr>
    </w:div>
    <w:div w:id="88352315">
      <w:marLeft w:val="0"/>
      <w:marRight w:val="0"/>
      <w:marTop w:val="0"/>
      <w:marBottom w:val="0"/>
      <w:divBdr>
        <w:top w:val="none" w:sz="0" w:space="0" w:color="auto"/>
        <w:left w:val="none" w:sz="0" w:space="0" w:color="auto"/>
        <w:bottom w:val="none" w:sz="0" w:space="0" w:color="auto"/>
        <w:right w:val="none" w:sz="0" w:space="0" w:color="auto"/>
      </w:divBdr>
    </w:div>
    <w:div w:id="88503761">
      <w:marLeft w:val="0"/>
      <w:marRight w:val="0"/>
      <w:marTop w:val="0"/>
      <w:marBottom w:val="0"/>
      <w:divBdr>
        <w:top w:val="none" w:sz="0" w:space="0" w:color="auto"/>
        <w:left w:val="none" w:sz="0" w:space="0" w:color="auto"/>
        <w:bottom w:val="none" w:sz="0" w:space="0" w:color="auto"/>
        <w:right w:val="none" w:sz="0" w:space="0" w:color="auto"/>
      </w:divBdr>
    </w:div>
    <w:div w:id="88622474">
      <w:marLeft w:val="0"/>
      <w:marRight w:val="0"/>
      <w:marTop w:val="0"/>
      <w:marBottom w:val="0"/>
      <w:divBdr>
        <w:top w:val="none" w:sz="0" w:space="0" w:color="auto"/>
        <w:left w:val="none" w:sz="0" w:space="0" w:color="auto"/>
        <w:bottom w:val="none" w:sz="0" w:space="0" w:color="auto"/>
        <w:right w:val="none" w:sz="0" w:space="0" w:color="auto"/>
      </w:divBdr>
    </w:div>
    <w:div w:id="88695825">
      <w:marLeft w:val="0"/>
      <w:marRight w:val="0"/>
      <w:marTop w:val="0"/>
      <w:marBottom w:val="0"/>
      <w:divBdr>
        <w:top w:val="none" w:sz="0" w:space="0" w:color="auto"/>
        <w:left w:val="none" w:sz="0" w:space="0" w:color="auto"/>
        <w:bottom w:val="none" w:sz="0" w:space="0" w:color="auto"/>
        <w:right w:val="none" w:sz="0" w:space="0" w:color="auto"/>
      </w:divBdr>
    </w:div>
    <w:div w:id="88745547">
      <w:marLeft w:val="0"/>
      <w:marRight w:val="0"/>
      <w:marTop w:val="0"/>
      <w:marBottom w:val="0"/>
      <w:divBdr>
        <w:top w:val="none" w:sz="0" w:space="0" w:color="auto"/>
        <w:left w:val="none" w:sz="0" w:space="0" w:color="auto"/>
        <w:bottom w:val="none" w:sz="0" w:space="0" w:color="auto"/>
        <w:right w:val="none" w:sz="0" w:space="0" w:color="auto"/>
      </w:divBdr>
    </w:div>
    <w:div w:id="89785180">
      <w:marLeft w:val="0"/>
      <w:marRight w:val="0"/>
      <w:marTop w:val="0"/>
      <w:marBottom w:val="0"/>
      <w:divBdr>
        <w:top w:val="none" w:sz="0" w:space="0" w:color="auto"/>
        <w:left w:val="none" w:sz="0" w:space="0" w:color="auto"/>
        <w:bottom w:val="none" w:sz="0" w:space="0" w:color="auto"/>
        <w:right w:val="none" w:sz="0" w:space="0" w:color="auto"/>
      </w:divBdr>
    </w:div>
    <w:div w:id="91096057">
      <w:marLeft w:val="0"/>
      <w:marRight w:val="0"/>
      <w:marTop w:val="0"/>
      <w:marBottom w:val="0"/>
      <w:divBdr>
        <w:top w:val="none" w:sz="0" w:space="0" w:color="auto"/>
        <w:left w:val="none" w:sz="0" w:space="0" w:color="auto"/>
        <w:bottom w:val="none" w:sz="0" w:space="0" w:color="auto"/>
        <w:right w:val="none" w:sz="0" w:space="0" w:color="auto"/>
      </w:divBdr>
    </w:div>
    <w:div w:id="91750546">
      <w:marLeft w:val="0"/>
      <w:marRight w:val="0"/>
      <w:marTop w:val="0"/>
      <w:marBottom w:val="0"/>
      <w:divBdr>
        <w:top w:val="none" w:sz="0" w:space="0" w:color="auto"/>
        <w:left w:val="none" w:sz="0" w:space="0" w:color="auto"/>
        <w:bottom w:val="none" w:sz="0" w:space="0" w:color="auto"/>
        <w:right w:val="none" w:sz="0" w:space="0" w:color="auto"/>
      </w:divBdr>
    </w:div>
    <w:div w:id="92480099">
      <w:marLeft w:val="0"/>
      <w:marRight w:val="0"/>
      <w:marTop w:val="0"/>
      <w:marBottom w:val="0"/>
      <w:divBdr>
        <w:top w:val="none" w:sz="0" w:space="0" w:color="auto"/>
        <w:left w:val="none" w:sz="0" w:space="0" w:color="auto"/>
        <w:bottom w:val="none" w:sz="0" w:space="0" w:color="auto"/>
        <w:right w:val="none" w:sz="0" w:space="0" w:color="auto"/>
      </w:divBdr>
    </w:div>
    <w:div w:id="92743950">
      <w:marLeft w:val="0"/>
      <w:marRight w:val="0"/>
      <w:marTop w:val="0"/>
      <w:marBottom w:val="0"/>
      <w:divBdr>
        <w:top w:val="none" w:sz="0" w:space="0" w:color="auto"/>
        <w:left w:val="none" w:sz="0" w:space="0" w:color="auto"/>
        <w:bottom w:val="none" w:sz="0" w:space="0" w:color="auto"/>
        <w:right w:val="none" w:sz="0" w:space="0" w:color="auto"/>
      </w:divBdr>
    </w:div>
    <w:div w:id="94832640">
      <w:marLeft w:val="0"/>
      <w:marRight w:val="0"/>
      <w:marTop w:val="0"/>
      <w:marBottom w:val="0"/>
      <w:divBdr>
        <w:top w:val="none" w:sz="0" w:space="0" w:color="auto"/>
        <w:left w:val="none" w:sz="0" w:space="0" w:color="auto"/>
        <w:bottom w:val="none" w:sz="0" w:space="0" w:color="auto"/>
        <w:right w:val="none" w:sz="0" w:space="0" w:color="auto"/>
      </w:divBdr>
    </w:div>
    <w:div w:id="94979144">
      <w:marLeft w:val="0"/>
      <w:marRight w:val="0"/>
      <w:marTop w:val="0"/>
      <w:marBottom w:val="0"/>
      <w:divBdr>
        <w:top w:val="none" w:sz="0" w:space="0" w:color="auto"/>
        <w:left w:val="none" w:sz="0" w:space="0" w:color="auto"/>
        <w:bottom w:val="none" w:sz="0" w:space="0" w:color="auto"/>
        <w:right w:val="none" w:sz="0" w:space="0" w:color="auto"/>
      </w:divBdr>
    </w:div>
    <w:div w:id="96485778">
      <w:marLeft w:val="0"/>
      <w:marRight w:val="0"/>
      <w:marTop w:val="0"/>
      <w:marBottom w:val="0"/>
      <w:divBdr>
        <w:top w:val="none" w:sz="0" w:space="0" w:color="auto"/>
        <w:left w:val="none" w:sz="0" w:space="0" w:color="auto"/>
        <w:bottom w:val="none" w:sz="0" w:space="0" w:color="auto"/>
        <w:right w:val="none" w:sz="0" w:space="0" w:color="auto"/>
      </w:divBdr>
    </w:div>
    <w:div w:id="97141636">
      <w:marLeft w:val="0"/>
      <w:marRight w:val="0"/>
      <w:marTop w:val="0"/>
      <w:marBottom w:val="0"/>
      <w:divBdr>
        <w:top w:val="none" w:sz="0" w:space="0" w:color="auto"/>
        <w:left w:val="none" w:sz="0" w:space="0" w:color="auto"/>
        <w:bottom w:val="none" w:sz="0" w:space="0" w:color="auto"/>
        <w:right w:val="none" w:sz="0" w:space="0" w:color="auto"/>
      </w:divBdr>
    </w:div>
    <w:div w:id="98113780">
      <w:marLeft w:val="0"/>
      <w:marRight w:val="0"/>
      <w:marTop w:val="0"/>
      <w:marBottom w:val="0"/>
      <w:divBdr>
        <w:top w:val="none" w:sz="0" w:space="0" w:color="auto"/>
        <w:left w:val="none" w:sz="0" w:space="0" w:color="auto"/>
        <w:bottom w:val="none" w:sz="0" w:space="0" w:color="auto"/>
        <w:right w:val="none" w:sz="0" w:space="0" w:color="auto"/>
      </w:divBdr>
    </w:div>
    <w:div w:id="98185933">
      <w:marLeft w:val="0"/>
      <w:marRight w:val="0"/>
      <w:marTop w:val="0"/>
      <w:marBottom w:val="0"/>
      <w:divBdr>
        <w:top w:val="none" w:sz="0" w:space="0" w:color="auto"/>
        <w:left w:val="none" w:sz="0" w:space="0" w:color="auto"/>
        <w:bottom w:val="none" w:sz="0" w:space="0" w:color="auto"/>
        <w:right w:val="none" w:sz="0" w:space="0" w:color="auto"/>
      </w:divBdr>
    </w:div>
    <w:div w:id="99225607">
      <w:marLeft w:val="0"/>
      <w:marRight w:val="0"/>
      <w:marTop w:val="0"/>
      <w:marBottom w:val="0"/>
      <w:divBdr>
        <w:top w:val="none" w:sz="0" w:space="0" w:color="auto"/>
        <w:left w:val="none" w:sz="0" w:space="0" w:color="auto"/>
        <w:bottom w:val="none" w:sz="0" w:space="0" w:color="auto"/>
        <w:right w:val="none" w:sz="0" w:space="0" w:color="auto"/>
      </w:divBdr>
    </w:div>
    <w:div w:id="99952523">
      <w:marLeft w:val="0"/>
      <w:marRight w:val="0"/>
      <w:marTop w:val="0"/>
      <w:marBottom w:val="0"/>
      <w:divBdr>
        <w:top w:val="none" w:sz="0" w:space="0" w:color="auto"/>
        <w:left w:val="none" w:sz="0" w:space="0" w:color="auto"/>
        <w:bottom w:val="none" w:sz="0" w:space="0" w:color="auto"/>
        <w:right w:val="none" w:sz="0" w:space="0" w:color="auto"/>
      </w:divBdr>
    </w:div>
    <w:div w:id="100414828">
      <w:marLeft w:val="0"/>
      <w:marRight w:val="0"/>
      <w:marTop w:val="0"/>
      <w:marBottom w:val="0"/>
      <w:divBdr>
        <w:top w:val="none" w:sz="0" w:space="0" w:color="auto"/>
        <w:left w:val="none" w:sz="0" w:space="0" w:color="auto"/>
        <w:bottom w:val="none" w:sz="0" w:space="0" w:color="auto"/>
        <w:right w:val="none" w:sz="0" w:space="0" w:color="auto"/>
      </w:divBdr>
    </w:div>
    <w:div w:id="100489961">
      <w:marLeft w:val="0"/>
      <w:marRight w:val="0"/>
      <w:marTop w:val="0"/>
      <w:marBottom w:val="0"/>
      <w:divBdr>
        <w:top w:val="none" w:sz="0" w:space="0" w:color="auto"/>
        <w:left w:val="none" w:sz="0" w:space="0" w:color="auto"/>
        <w:bottom w:val="none" w:sz="0" w:space="0" w:color="auto"/>
        <w:right w:val="none" w:sz="0" w:space="0" w:color="auto"/>
      </w:divBdr>
    </w:div>
    <w:div w:id="100608499">
      <w:marLeft w:val="0"/>
      <w:marRight w:val="0"/>
      <w:marTop w:val="0"/>
      <w:marBottom w:val="0"/>
      <w:divBdr>
        <w:top w:val="none" w:sz="0" w:space="0" w:color="auto"/>
        <w:left w:val="none" w:sz="0" w:space="0" w:color="auto"/>
        <w:bottom w:val="none" w:sz="0" w:space="0" w:color="auto"/>
        <w:right w:val="none" w:sz="0" w:space="0" w:color="auto"/>
      </w:divBdr>
    </w:div>
    <w:div w:id="100761287">
      <w:marLeft w:val="0"/>
      <w:marRight w:val="0"/>
      <w:marTop w:val="0"/>
      <w:marBottom w:val="0"/>
      <w:divBdr>
        <w:top w:val="none" w:sz="0" w:space="0" w:color="auto"/>
        <w:left w:val="none" w:sz="0" w:space="0" w:color="auto"/>
        <w:bottom w:val="none" w:sz="0" w:space="0" w:color="auto"/>
        <w:right w:val="none" w:sz="0" w:space="0" w:color="auto"/>
      </w:divBdr>
    </w:div>
    <w:div w:id="100804929">
      <w:marLeft w:val="0"/>
      <w:marRight w:val="0"/>
      <w:marTop w:val="0"/>
      <w:marBottom w:val="0"/>
      <w:divBdr>
        <w:top w:val="none" w:sz="0" w:space="0" w:color="auto"/>
        <w:left w:val="none" w:sz="0" w:space="0" w:color="auto"/>
        <w:bottom w:val="none" w:sz="0" w:space="0" w:color="auto"/>
        <w:right w:val="none" w:sz="0" w:space="0" w:color="auto"/>
      </w:divBdr>
    </w:div>
    <w:div w:id="101001853">
      <w:marLeft w:val="0"/>
      <w:marRight w:val="0"/>
      <w:marTop w:val="0"/>
      <w:marBottom w:val="0"/>
      <w:divBdr>
        <w:top w:val="none" w:sz="0" w:space="0" w:color="auto"/>
        <w:left w:val="none" w:sz="0" w:space="0" w:color="auto"/>
        <w:bottom w:val="none" w:sz="0" w:space="0" w:color="auto"/>
        <w:right w:val="none" w:sz="0" w:space="0" w:color="auto"/>
      </w:divBdr>
    </w:div>
    <w:div w:id="101188710">
      <w:marLeft w:val="0"/>
      <w:marRight w:val="0"/>
      <w:marTop w:val="0"/>
      <w:marBottom w:val="0"/>
      <w:divBdr>
        <w:top w:val="none" w:sz="0" w:space="0" w:color="auto"/>
        <w:left w:val="none" w:sz="0" w:space="0" w:color="auto"/>
        <w:bottom w:val="none" w:sz="0" w:space="0" w:color="auto"/>
        <w:right w:val="none" w:sz="0" w:space="0" w:color="auto"/>
      </w:divBdr>
    </w:div>
    <w:div w:id="101340987">
      <w:marLeft w:val="0"/>
      <w:marRight w:val="0"/>
      <w:marTop w:val="0"/>
      <w:marBottom w:val="0"/>
      <w:divBdr>
        <w:top w:val="none" w:sz="0" w:space="0" w:color="auto"/>
        <w:left w:val="none" w:sz="0" w:space="0" w:color="auto"/>
        <w:bottom w:val="none" w:sz="0" w:space="0" w:color="auto"/>
        <w:right w:val="none" w:sz="0" w:space="0" w:color="auto"/>
      </w:divBdr>
    </w:div>
    <w:div w:id="101531681">
      <w:marLeft w:val="0"/>
      <w:marRight w:val="0"/>
      <w:marTop w:val="0"/>
      <w:marBottom w:val="0"/>
      <w:divBdr>
        <w:top w:val="none" w:sz="0" w:space="0" w:color="auto"/>
        <w:left w:val="none" w:sz="0" w:space="0" w:color="auto"/>
        <w:bottom w:val="none" w:sz="0" w:space="0" w:color="auto"/>
        <w:right w:val="none" w:sz="0" w:space="0" w:color="auto"/>
      </w:divBdr>
    </w:div>
    <w:div w:id="101532518">
      <w:marLeft w:val="0"/>
      <w:marRight w:val="0"/>
      <w:marTop w:val="0"/>
      <w:marBottom w:val="0"/>
      <w:divBdr>
        <w:top w:val="none" w:sz="0" w:space="0" w:color="auto"/>
        <w:left w:val="none" w:sz="0" w:space="0" w:color="auto"/>
        <w:bottom w:val="none" w:sz="0" w:space="0" w:color="auto"/>
        <w:right w:val="none" w:sz="0" w:space="0" w:color="auto"/>
      </w:divBdr>
    </w:div>
    <w:div w:id="101802041">
      <w:marLeft w:val="0"/>
      <w:marRight w:val="0"/>
      <w:marTop w:val="0"/>
      <w:marBottom w:val="0"/>
      <w:divBdr>
        <w:top w:val="none" w:sz="0" w:space="0" w:color="auto"/>
        <w:left w:val="none" w:sz="0" w:space="0" w:color="auto"/>
        <w:bottom w:val="none" w:sz="0" w:space="0" w:color="auto"/>
        <w:right w:val="none" w:sz="0" w:space="0" w:color="auto"/>
      </w:divBdr>
    </w:div>
    <w:div w:id="102115135">
      <w:marLeft w:val="0"/>
      <w:marRight w:val="0"/>
      <w:marTop w:val="0"/>
      <w:marBottom w:val="0"/>
      <w:divBdr>
        <w:top w:val="none" w:sz="0" w:space="0" w:color="auto"/>
        <w:left w:val="none" w:sz="0" w:space="0" w:color="auto"/>
        <w:bottom w:val="none" w:sz="0" w:space="0" w:color="auto"/>
        <w:right w:val="none" w:sz="0" w:space="0" w:color="auto"/>
      </w:divBdr>
    </w:div>
    <w:div w:id="102500281">
      <w:marLeft w:val="0"/>
      <w:marRight w:val="0"/>
      <w:marTop w:val="0"/>
      <w:marBottom w:val="0"/>
      <w:divBdr>
        <w:top w:val="none" w:sz="0" w:space="0" w:color="auto"/>
        <w:left w:val="none" w:sz="0" w:space="0" w:color="auto"/>
        <w:bottom w:val="none" w:sz="0" w:space="0" w:color="auto"/>
        <w:right w:val="none" w:sz="0" w:space="0" w:color="auto"/>
      </w:divBdr>
    </w:div>
    <w:div w:id="102700014">
      <w:marLeft w:val="0"/>
      <w:marRight w:val="0"/>
      <w:marTop w:val="0"/>
      <w:marBottom w:val="0"/>
      <w:divBdr>
        <w:top w:val="none" w:sz="0" w:space="0" w:color="auto"/>
        <w:left w:val="none" w:sz="0" w:space="0" w:color="auto"/>
        <w:bottom w:val="none" w:sz="0" w:space="0" w:color="auto"/>
        <w:right w:val="none" w:sz="0" w:space="0" w:color="auto"/>
      </w:divBdr>
    </w:div>
    <w:div w:id="102725796">
      <w:marLeft w:val="0"/>
      <w:marRight w:val="0"/>
      <w:marTop w:val="0"/>
      <w:marBottom w:val="0"/>
      <w:divBdr>
        <w:top w:val="none" w:sz="0" w:space="0" w:color="auto"/>
        <w:left w:val="none" w:sz="0" w:space="0" w:color="auto"/>
        <w:bottom w:val="none" w:sz="0" w:space="0" w:color="auto"/>
        <w:right w:val="none" w:sz="0" w:space="0" w:color="auto"/>
      </w:divBdr>
    </w:div>
    <w:div w:id="102766534">
      <w:marLeft w:val="0"/>
      <w:marRight w:val="0"/>
      <w:marTop w:val="0"/>
      <w:marBottom w:val="0"/>
      <w:divBdr>
        <w:top w:val="none" w:sz="0" w:space="0" w:color="auto"/>
        <w:left w:val="none" w:sz="0" w:space="0" w:color="auto"/>
        <w:bottom w:val="none" w:sz="0" w:space="0" w:color="auto"/>
        <w:right w:val="none" w:sz="0" w:space="0" w:color="auto"/>
      </w:divBdr>
    </w:div>
    <w:div w:id="102960752">
      <w:marLeft w:val="0"/>
      <w:marRight w:val="0"/>
      <w:marTop w:val="0"/>
      <w:marBottom w:val="0"/>
      <w:divBdr>
        <w:top w:val="none" w:sz="0" w:space="0" w:color="auto"/>
        <w:left w:val="none" w:sz="0" w:space="0" w:color="auto"/>
        <w:bottom w:val="none" w:sz="0" w:space="0" w:color="auto"/>
        <w:right w:val="none" w:sz="0" w:space="0" w:color="auto"/>
      </w:divBdr>
    </w:div>
    <w:div w:id="103228321">
      <w:marLeft w:val="0"/>
      <w:marRight w:val="0"/>
      <w:marTop w:val="0"/>
      <w:marBottom w:val="0"/>
      <w:divBdr>
        <w:top w:val="none" w:sz="0" w:space="0" w:color="auto"/>
        <w:left w:val="none" w:sz="0" w:space="0" w:color="auto"/>
        <w:bottom w:val="none" w:sz="0" w:space="0" w:color="auto"/>
        <w:right w:val="none" w:sz="0" w:space="0" w:color="auto"/>
      </w:divBdr>
    </w:div>
    <w:div w:id="103577770">
      <w:marLeft w:val="0"/>
      <w:marRight w:val="0"/>
      <w:marTop w:val="0"/>
      <w:marBottom w:val="0"/>
      <w:divBdr>
        <w:top w:val="none" w:sz="0" w:space="0" w:color="auto"/>
        <w:left w:val="none" w:sz="0" w:space="0" w:color="auto"/>
        <w:bottom w:val="none" w:sz="0" w:space="0" w:color="auto"/>
        <w:right w:val="none" w:sz="0" w:space="0" w:color="auto"/>
      </w:divBdr>
    </w:div>
    <w:div w:id="103767034">
      <w:marLeft w:val="0"/>
      <w:marRight w:val="0"/>
      <w:marTop w:val="0"/>
      <w:marBottom w:val="0"/>
      <w:divBdr>
        <w:top w:val="none" w:sz="0" w:space="0" w:color="auto"/>
        <w:left w:val="none" w:sz="0" w:space="0" w:color="auto"/>
        <w:bottom w:val="none" w:sz="0" w:space="0" w:color="auto"/>
        <w:right w:val="none" w:sz="0" w:space="0" w:color="auto"/>
      </w:divBdr>
    </w:div>
    <w:div w:id="103813386">
      <w:marLeft w:val="0"/>
      <w:marRight w:val="0"/>
      <w:marTop w:val="0"/>
      <w:marBottom w:val="0"/>
      <w:divBdr>
        <w:top w:val="none" w:sz="0" w:space="0" w:color="auto"/>
        <w:left w:val="none" w:sz="0" w:space="0" w:color="auto"/>
        <w:bottom w:val="none" w:sz="0" w:space="0" w:color="auto"/>
        <w:right w:val="none" w:sz="0" w:space="0" w:color="auto"/>
      </w:divBdr>
    </w:div>
    <w:div w:id="103814234">
      <w:marLeft w:val="0"/>
      <w:marRight w:val="0"/>
      <w:marTop w:val="0"/>
      <w:marBottom w:val="0"/>
      <w:divBdr>
        <w:top w:val="none" w:sz="0" w:space="0" w:color="auto"/>
        <w:left w:val="none" w:sz="0" w:space="0" w:color="auto"/>
        <w:bottom w:val="none" w:sz="0" w:space="0" w:color="auto"/>
        <w:right w:val="none" w:sz="0" w:space="0" w:color="auto"/>
      </w:divBdr>
    </w:div>
    <w:div w:id="104231799">
      <w:marLeft w:val="0"/>
      <w:marRight w:val="0"/>
      <w:marTop w:val="0"/>
      <w:marBottom w:val="0"/>
      <w:divBdr>
        <w:top w:val="none" w:sz="0" w:space="0" w:color="auto"/>
        <w:left w:val="none" w:sz="0" w:space="0" w:color="auto"/>
        <w:bottom w:val="none" w:sz="0" w:space="0" w:color="auto"/>
        <w:right w:val="none" w:sz="0" w:space="0" w:color="auto"/>
      </w:divBdr>
    </w:div>
    <w:div w:id="105009672">
      <w:marLeft w:val="0"/>
      <w:marRight w:val="0"/>
      <w:marTop w:val="0"/>
      <w:marBottom w:val="0"/>
      <w:divBdr>
        <w:top w:val="none" w:sz="0" w:space="0" w:color="auto"/>
        <w:left w:val="none" w:sz="0" w:space="0" w:color="auto"/>
        <w:bottom w:val="none" w:sz="0" w:space="0" w:color="auto"/>
        <w:right w:val="none" w:sz="0" w:space="0" w:color="auto"/>
      </w:divBdr>
    </w:div>
    <w:div w:id="105468292">
      <w:marLeft w:val="0"/>
      <w:marRight w:val="0"/>
      <w:marTop w:val="0"/>
      <w:marBottom w:val="0"/>
      <w:divBdr>
        <w:top w:val="none" w:sz="0" w:space="0" w:color="auto"/>
        <w:left w:val="none" w:sz="0" w:space="0" w:color="auto"/>
        <w:bottom w:val="none" w:sz="0" w:space="0" w:color="auto"/>
        <w:right w:val="none" w:sz="0" w:space="0" w:color="auto"/>
      </w:divBdr>
    </w:div>
    <w:div w:id="105738770">
      <w:marLeft w:val="0"/>
      <w:marRight w:val="0"/>
      <w:marTop w:val="0"/>
      <w:marBottom w:val="0"/>
      <w:divBdr>
        <w:top w:val="none" w:sz="0" w:space="0" w:color="auto"/>
        <w:left w:val="none" w:sz="0" w:space="0" w:color="auto"/>
        <w:bottom w:val="none" w:sz="0" w:space="0" w:color="auto"/>
        <w:right w:val="none" w:sz="0" w:space="0" w:color="auto"/>
      </w:divBdr>
    </w:div>
    <w:div w:id="105931950">
      <w:marLeft w:val="0"/>
      <w:marRight w:val="0"/>
      <w:marTop w:val="0"/>
      <w:marBottom w:val="0"/>
      <w:divBdr>
        <w:top w:val="none" w:sz="0" w:space="0" w:color="auto"/>
        <w:left w:val="none" w:sz="0" w:space="0" w:color="auto"/>
        <w:bottom w:val="none" w:sz="0" w:space="0" w:color="auto"/>
        <w:right w:val="none" w:sz="0" w:space="0" w:color="auto"/>
      </w:divBdr>
    </w:div>
    <w:div w:id="106698647">
      <w:marLeft w:val="0"/>
      <w:marRight w:val="0"/>
      <w:marTop w:val="0"/>
      <w:marBottom w:val="0"/>
      <w:divBdr>
        <w:top w:val="none" w:sz="0" w:space="0" w:color="auto"/>
        <w:left w:val="none" w:sz="0" w:space="0" w:color="auto"/>
        <w:bottom w:val="none" w:sz="0" w:space="0" w:color="auto"/>
        <w:right w:val="none" w:sz="0" w:space="0" w:color="auto"/>
      </w:divBdr>
    </w:div>
    <w:div w:id="106851165">
      <w:marLeft w:val="0"/>
      <w:marRight w:val="0"/>
      <w:marTop w:val="0"/>
      <w:marBottom w:val="0"/>
      <w:divBdr>
        <w:top w:val="none" w:sz="0" w:space="0" w:color="auto"/>
        <w:left w:val="none" w:sz="0" w:space="0" w:color="auto"/>
        <w:bottom w:val="none" w:sz="0" w:space="0" w:color="auto"/>
        <w:right w:val="none" w:sz="0" w:space="0" w:color="auto"/>
      </w:divBdr>
    </w:div>
    <w:div w:id="106975253">
      <w:marLeft w:val="0"/>
      <w:marRight w:val="0"/>
      <w:marTop w:val="0"/>
      <w:marBottom w:val="0"/>
      <w:divBdr>
        <w:top w:val="none" w:sz="0" w:space="0" w:color="auto"/>
        <w:left w:val="none" w:sz="0" w:space="0" w:color="auto"/>
        <w:bottom w:val="none" w:sz="0" w:space="0" w:color="auto"/>
        <w:right w:val="none" w:sz="0" w:space="0" w:color="auto"/>
      </w:divBdr>
    </w:div>
    <w:div w:id="107430247">
      <w:marLeft w:val="0"/>
      <w:marRight w:val="0"/>
      <w:marTop w:val="0"/>
      <w:marBottom w:val="0"/>
      <w:divBdr>
        <w:top w:val="none" w:sz="0" w:space="0" w:color="auto"/>
        <w:left w:val="none" w:sz="0" w:space="0" w:color="auto"/>
        <w:bottom w:val="none" w:sz="0" w:space="0" w:color="auto"/>
        <w:right w:val="none" w:sz="0" w:space="0" w:color="auto"/>
      </w:divBdr>
    </w:div>
    <w:div w:id="108203163">
      <w:marLeft w:val="0"/>
      <w:marRight w:val="0"/>
      <w:marTop w:val="0"/>
      <w:marBottom w:val="0"/>
      <w:divBdr>
        <w:top w:val="none" w:sz="0" w:space="0" w:color="auto"/>
        <w:left w:val="none" w:sz="0" w:space="0" w:color="auto"/>
        <w:bottom w:val="none" w:sz="0" w:space="0" w:color="auto"/>
        <w:right w:val="none" w:sz="0" w:space="0" w:color="auto"/>
      </w:divBdr>
    </w:div>
    <w:div w:id="108356130">
      <w:marLeft w:val="0"/>
      <w:marRight w:val="0"/>
      <w:marTop w:val="0"/>
      <w:marBottom w:val="0"/>
      <w:divBdr>
        <w:top w:val="none" w:sz="0" w:space="0" w:color="auto"/>
        <w:left w:val="none" w:sz="0" w:space="0" w:color="auto"/>
        <w:bottom w:val="none" w:sz="0" w:space="0" w:color="auto"/>
        <w:right w:val="none" w:sz="0" w:space="0" w:color="auto"/>
      </w:divBdr>
    </w:div>
    <w:div w:id="108361919">
      <w:marLeft w:val="0"/>
      <w:marRight w:val="0"/>
      <w:marTop w:val="0"/>
      <w:marBottom w:val="0"/>
      <w:divBdr>
        <w:top w:val="none" w:sz="0" w:space="0" w:color="auto"/>
        <w:left w:val="none" w:sz="0" w:space="0" w:color="auto"/>
        <w:bottom w:val="none" w:sz="0" w:space="0" w:color="auto"/>
        <w:right w:val="none" w:sz="0" w:space="0" w:color="auto"/>
      </w:divBdr>
    </w:div>
    <w:div w:id="108822019">
      <w:marLeft w:val="0"/>
      <w:marRight w:val="0"/>
      <w:marTop w:val="0"/>
      <w:marBottom w:val="0"/>
      <w:divBdr>
        <w:top w:val="none" w:sz="0" w:space="0" w:color="auto"/>
        <w:left w:val="none" w:sz="0" w:space="0" w:color="auto"/>
        <w:bottom w:val="none" w:sz="0" w:space="0" w:color="auto"/>
        <w:right w:val="none" w:sz="0" w:space="0" w:color="auto"/>
      </w:divBdr>
    </w:div>
    <w:div w:id="109130439">
      <w:marLeft w:val="0"/>
      <w:marRight w:val="0"/>
      <w:marTop w:val="0"/>
      <w:marBottom w:val="0"/>
      <w:divBdr>
        <w:top w:val="none" w:sz="0" w:space="0" w:color="auto"/>
        <w:left w:val="none" w:sz="0" w:space="0" w:color="auto"/>
        <w:bottom w:val="none" w:sz="0" w:space="0" w:color="auto"/>
        <w:right w:val="none" w:sz="0" w:space="0" w:color="auto"/>
      </w:divBdr>
    </w:div>
    <w:div w:id="109975442">
      <w:marLeft w:val="0"/>
      <w:marRight w:val="0"/>
      <w:marTop w:val="0"/>
      <w:marBottom w:val="0"/>
      <w:divBdr>
        <w:top w:val="none" w:sz="0" w:space="0" w:color="auto"/>
        <w:left w:val="none" w:sz="0" w:space="0" w:color="auto"/>
        <w:bottom w:val="none" w:sz="0" w:space="0" w:color="auto"/>
        <w:right w:val="none" w:sz="0" w:space="0" w:color="auto"/>
      </w:divBdr>
    </w:div>
    <w:div w:id="110053188">
      <w:marLeft w:val="0"/>
      <w:marRight w:val="0"/>
      <w:marTop w:val="0"/>
      <w:marBottom w:val="0"/>
      <w:divBdr>
        <w:top w:val="none" w:sz="0" w:space="0" w:color="auto"/>
        <w:left w:val="none" w:sz="0" w:space="0" w:color="auto"/>
        <w:bottom w:val="none" w:sz="0" w:space="0" w:color="auto"/>
        <w:right w:val="none" w:sz="0" w:space="0" w:color="auto"/>
      </w:divBdr>
    </w:div>
    <w:div w:id="110245210">
      <w:marLeft w:val="0"/>
      <w:marRight w:val="0"/>
      <w:marTop w:val="0"/>
      <w:marBottom w:val="0"/>
      <w:divBdr>
        <w:top w:val="none" w:sz="0" w:space="0" w:color="auto"/>
        <w:left w:val="none" w:sz="0" w:space="0" w:color="auto"/>
        <w:bottom w:val="none" w:sz="0" w:space="0" w:color="auto"/>
        <w:right w:val="none" w:sz="0" w:space="0" w:color="auto"/>
      </w:divBdr>
    </w:div>
    <w:div w:id="110318485">
      <w:marLeft w:val="0"/>
      <w:marRight w:val="0"/>
      <w:marTop w:val="0"/>
      <w:marBottom w:val="0"/>
      <w:divBdr>
        <w:top w:val="none" w:sz="0" w:space="0" w:color="auto"/>
        <w:left w:val="none" w:sz="0" w:space="0" w:color="auto"/>
        <w:bottom w:val="none" w:sz="0" w:space="0" w:color="auto"/>
        <w:right w:val="none" w:sz="0" w:space="0" w:color="auto"/>
      </w:divBdr>
    </w:div>
    <w:div w:id="110560776">
      <w:marLeft w:val="0"/>
      <w:marRight w:val="0"/>
      <w:marTop w:val="0"/>
      <w:marBottom w:val="0"/>
      <w:divBdr>
        <w:top w:val="none" w:sz="0" w:space="0" w:color="auto"/>
        <w:left w:val="none" w:sz="0" w:space="0" w:color="auto"/>
        <w:bottom w:val="none" w:sz="0" w:space="0" w:color="auto"/>
        <w:right w:val="none" w:sz="0" w:space="0" w:color="auto"/>
      </w:divBdr>
    </w:div>
    <w:div w:id="110630708">
      <w:marLeft w:val="0"/>
      <w:marRight w:val="0"/>
      <w:marTop w:val="0"/>
      <w:marBottom w:val="0"/>
      <w:divBdr>
        <w:top w:val="none" w:sz="0" w:space="0" w:color="auto"/>
        <w:left w:val="none" w:sz="0" w:space="0" w:color="auto"/>
        <w:bottom w:val="none" w:sz="0" w:space="0" w:color="auto"/>
        <w:right w:val="none" w:sz="0" w:space="0" w:color="auto"/>
      </w:divBdr>
    </w:div>
    <w:div w:id="110707434">
      <w:marLeft w:val="0"/>
      <w:marRight w:val="0"/>
      <w:marTop w:val="0"/>
      <w:marBottom w:val="0"/>
      <w:divBdr>
        <w:top w:val="none" w:sz="0" w:space="0" w:color="auto"/>
        <w:left w:val="none" w:sz="0" w:space="0" w:color="auto"/>
        <w:bottom w:val="none" w:sz="0" w:space="0" w:color="auto"/>
        <w:right w:val="none" w:sz="0" w:space="0" w:color="auto"/>
      </w:divBdr>
    </w:div>
    <w:div w:id="110709122">
      <w:marLeft w:val="0"/>
      <w:marRight w:val="0"/>
      <w:marTop w:val="0"/>
      <w:marBottom w:val="0"/>
      <w:divBdr>
        <w:top w:val="none" w:sz="0" w:space="0" w:color="auto"/>
        <w:left w:val="none" w:sz="0" w:space="0" w:color="auto"/>
        <w:bottom w:val="none" w:sz="0" w:space="0" w:color="auto"/>
        <w:right w:val="none" w:sz="0" w:space="0" w:color="auto"/>
      </w:divBdr>
    </w:div>
    <w:div w:id="110781220">
      <w:marLeft w:val="0"/>
      <w:marRight w:val="0"/>
      <w:marTop w:val="0"/>
      <w:marBottom w:val="0"/>
      <w:divBdr>
        <w:top w:val="none" w:sz="0" w:space="0" w:color="auto"/>
        <w:left w:val="none" w:sz="0" w:space="0" w:color="auto"/>
        <w:bottom w:val="none" w:sz="0" w:space="0" w:color="auto"/>
        <w:right w:val="none" w:sz="0" w:space="0" w:color="auto"/>
      </w:divBdr>
    </w:div>
    <w:div w:id="113405408">
      <w:marLeft w:val="0"/>
      <w:marRight w:val="0"/>
      <w:marTop w:val="0"/>
      <w:marBottom w:val="0"/>
      <w:divBdr>
        <w:top w:val="none" w:sz="0" w:space="0" w:color="auto"/>
        <w:left w:val="none" w:sz="0" w:space="0" w:color="auto"/>
        <w:bottom w:val="none" w:sz="0" w:space="0" w:color="auto"/>
        <w:right w:val="none" w:sz="0" w:space="0" w:color="auto"/>
      </w:divBdr>
    </w:div>
    <w:div w:id="113722061">
      <w:marLeft w:val="0"/>
      <w:marRight w:val="0"/>
      <w:marTop w:val="0"/>
      <w:marBottom w:val="0"/>
      <w:divBdr>
        <w:top w:val="none" w:sz="0" w:space="0" w:color="auto"/>
        <w:left w:val="none" w:sz="0" w:space="0" w:color="auto"/>
        <w:bottom w:val="none" w:sz="0" w:space="0" w:color="auto"/>
        <w:right w:val="none" w:sz="0" w:space="0" w:color="auto"/>
      </w:divBdr>
    </w:div>
    <w:div w:id="113982544">
      <w:marLeft w:val="0"/>
      <w:marRight w:val="0"/>
      <w:marTop w:val="0"/>
      <w:marBottom w:val="0"/>
      <w:divBdr>
        <w:top w:val="none" w:sz="0" w:space="0" w:color="auto"/>
        <w:left w:val="none" w:sz="0" w:space="0" w:color="auto"/>
        <w:bottom w:val="none" w:sz="0" w:space="0" w:color="auto"/>
        <w:right w:val="none" w:sz="0" w:space="0" w:color="auto"/>
      </w:divBdr>
    </w:div>
    <w:div w:id="114639423">
      <w:marLeft w:val="0"/>
      <w:marRight w:val="0"/>
      <w:marTop w:val="0"/>
      <w:marBottom w:val="0"/>
      <w:divBdr>
        <w:top w:val="none" w:sz="0" w:space="0" w:color="auto"/>
        <w:left w:val="none" w:sz="0" w:space="0" w:color="auto"/>
        <w:bottom w:val="none" w:sz="0" w:space="0" w:color="auto"/>
        <w:right w:val="none" w:sz="0" w:space="0" w:color="auto"/>
      </w:divBdr>
    </w:div>
    <w:div w:id="114952097">
      <w:marLeft w:val="0"/>
      <w:marRight w:val="0"/>
      <w:marTop w:val="0"/>
      <w:marBottom w:val="0"/>
      <w:divBdr>
        <w:top w:val="none" w:sz="0" w:space="0" w:color="auto"/>
        <w:left w:val="none" w:sz="0" w:space="0" w:color="auto"/>
        <w:bottom w:val="none" w:sz="0" w:space="0" w:color="auto"/>
        <w:right w:val="none" w:sz="0" w:space="0" w:color="auto"/>
      </w:divBdr>
    </w:div>
    <w:div w:id="115103791">
      <w:marLeft w:val="0"/>
      <w:marRight w:val="0"/>
      <w:marTop w:val="0"/>
      <w:marBottom w:val="0"/>
      <w:divBdr>
        <w:top w:val="none" w:sz="0" w:space="0" w:color="auto"/>
        <w:left w:val="none" w:sz="0" w:space="0" w:color="auto"/>
        <w:bottom w:val="none" w:sz="0" w:space="0" w:color="auto"/>
        <w:right w:val="none" w:sz="0" w:space="0" w:color="auto"/>
      </w:divBdr>
    </w:div>
    <w:div w:id="115174341">
      <w:marLeft w:val="0"/>
      <w:marRight w:val="0"/>
      <w:marTop w:val="0"/>
      <w:marBottom w:val="0"/>
      <w:divBdr>
        <w:top w:val="none" w:sz="0" w:space="0" w:color="auto"/>
        <w:left w:val="none" w:sz="0" w:space="0" w:color="auto"/>
        <w:bottom w:val="none" w:sz="0" w:space="0" w:color="auto"/>
        <w:right w:val="none" w:sz="0" w:space="0" w:color="auto"/>
      </w:divBdr>
    </w:div>
    <w:div w:id="115763348">
      <w:marLeft w:val="0"/>
      <w:marRight w:val="0"/>
      <w:marTop w:val="0"/>
      <w:marBottom w:val="0"/>
      <w:divBdr>
        <w:top w:val="none" w:sz="0" w:space="0" w:color="auto"/>
        <w:left w:val="none" w:sz="0" w:space="0" w:color="auto"/>
        <w:bottom w:val="none" w:sz="0" w:space="0" w:color="auto"/>
        <w:right w:val="none" w:sz="0" w:space="0" w:color="auto"/>
      </w:divBdr>
    </w:div>
    <w:div w:id="116219955">
      <w:marLeft w:val="0"/>
      <w:marRight w:val="0"/>
      <w:marTop w:val="0"/>
      <w:marBottom w:val="0"/>
      <w:divBdr>
        <w:top w:val="none" w:sz="0" w:space="0" w:color="auto"/>
        <w:left w:val="none" w:sz="0" w:space="0" w:color="auto"/>
        <w:bottom w:val="none" w:sz="0" w:space="0" w:color="auto"/>
        <w:right w:val="none" w:sz="0" w:space="0" w:color="auto"/>
      </w:divBdr>
    </w:div>
    <w:div w:id="117535351">
      <w:marLeft w:val="0"/>
      <w:marRight w:val="0"/>
      <w:marTop w:val="0"/>
      <w:marBottom w:val="0"/>
      <w:divBdr>
        <w:top w:val="none" w:sz="0" w:space="0" w:color="auto"/>
        <w:left w:val="none" w:sz="0" w:space="0" w:color="auto"/>
        <w:bottom w:val="none" w:sz="0" w:space="0" w:color="auto"/>
        <w:right w:val="none" w:sz="0" w:space="0" w:color="auto"/>
      </w:divBdr>
    </w:div>
    <w:div w:id="117573508">
      <w:marLeft w:val="0"/>
      <w:marRight w:val="0"/>
      <w:marTop w:val="0"/>
      <w:marBottom w:val="0"/>
      <w:divBdr>
        <w:top w:val="none" w:sz="0" w:space="0" w:color="auto"/>
        <w:left w:val="none" w:sz="0" w:space="0" w:color="auto"/>
        <w:bottom w:val="none" w:sz="0" w:space="0" w:color="auto"/>
        <w:right w:val="none" w:sz="0" w:space="0" w:color="auto"/>
      </w:divBdr>
    </w:div>
    <w:div w:id="117989047">
      <w:marLeft w:val="0"/>
      <w:marRight w:val="0"/>
      <w:marTop w:val="0"/>
      <w:marBottom w:val="0"/>
      <w:divBdr>
        <w:top w:val="none" w:sz="0" w:space="0" w:color="auto"/>
        <w:left w:val="none" w:sz="0" w:space="0" w:color="auto"/>
        <w:bottom w:val="none" w:sz="0" w:space="0" w:color="auto"/>
        <w:right w:val="none" w:sz="0" w:space="0" w:color="auto"/>
      </w:divBdr>
    </w:div>
    <w:div w:id="118426611">
      <w:marLeft w:val="0"/>
      <w:marRight w:val="0"/>
      <w:marTop w:val="0"/>
      <w:marBottom w:val="0"/>
      <w:divBdr>
        <w:top w:val="none" w:sz="0" w:space="0" w:color="auto"/>
        <w:left w:val="none" w:sz="0" w:space="0" w:color="auto"/>
        <w:bottom w:val="none" w:sz="0" w:space="0" w:color="auto"/>
        <w:right w:val="none" w:sz="0" w:space="0" w:color="auto"/>
      </w:divBdr>
    </w:div>
    <w:div w:id="119763263">
      <w:marLeft w:val="0"/>
      <w:marRight w:val="0"/>
      <w:marTop w:val="0"/>
      <w:marBottom w:val="0"/>
      <w:divBdr>
        <w:top w:val="none" w:sz="0" w:space="0" w:color="auto"/>
        <w:left w:val="none" w:sz="0" w:space="0" w:color="auto"/>
        <w:bottom w:val="none" w:sz="0" w:space="0" w:color="auto"/>
        <w:right w:val="none" w:sz="0" w:space="0" w:color="auto"/>
      </w:divBdr>
    </w:div>
    <w:div w:id="122312879">
      <w:marLeft w:val="0"/>
      <w:marRight w:val="0"/>
      <w:marTop w:val="0"/>
      <w:marBottom w:val="0"/>
      <w:divBdr>
        <w:top w:val="none" w:sz="0" w:space="0" w:color="auto"/>
        <w:left w:val="none" w:sz="0" w:space="0" w:color="auto"/>
        <w:bottom w:val="none" w:sz="0" w:space="0" w:color="auto"/>
        <w:right w:val="none" w:sz="0" w:space="0" w:color="auto"/>
      </w:divBdr>
    </w:div>
    <w:div w:id="122383854">
      <w:marLeft w:val="0"/>
      <w:marRight w:val="0"/>
      <w:marTop w:val="0"/>
      <w:marBottom w:val="0"/>
      <w:divBdr>
        <w:top w:val="none" w:sz="0" w:space="0" w:color="auto"/>
        <w:left w:val="none" w:sz="0" w:space="0" w:color="auto"/>
        <w:bottom w:val="none" w:sz="0" w:space="0" w:color="auto"/>
        <w:right w:val="none" w:sz="0" w:space="0" w:color="auto"/>
      </w:divBdr>
    </w:div>
    <w:div w:id="122506561">
      <w:marLeft w:val="0"/>
      <w:marRight w:val="0"/>
      <w:marTop w:val="0"/>
      <w:marBottom w:val="0"/>
      <w:divBdr>
        <w:top w:val="none" w:sz="0" w:space="0" w:color="auto"/>
        <w:left w:val="none" w:sz="0" w:space="0" w:color="auto"/>
        <w:bottom w:val="none" w:sz="0" w:space="0" w:color="auto"/>
        <w:right w:val="none" w:sz="0" w:space="0" w:color="auto"/>
      </w:divBdr>
    </w:div>
    <w:div w:id="124128288">
      <w:marLeft w:val="0"/>
      <w:marRight w:val="0"/>
      <w:marTop w:val="0"/>
      <w:marBottom w:val="0"/>
      <w:divBdr>
        <w:top w:val="none" w:sz="0" w:space="0" w:color="auto"/>
        <w:left w:val="none" w:sz="0" w:space="0" w:color="auto"/>
        <w:bottom w:val="none" w:sz="0" w:space="0" w:color="auto"/>
        <w:right w:val="none" w:sz="0" w:space="0" w:color="auto"/>
      </w:divBdr>
    </w:div>
    <w:div w:id="124281340">
      <w:marLeft w:val="0"/>
      <w:marRight w:val="0"/>
      <w:marTop w:val="0"/>
      <w:marBottom w:val="0"/>
      <w:divBdr>
        <w:top w:val="none" w:sz="0" w:space="0" w:color="auto"/>
        <w:left w:val="none" w:sz="0" w:space="0" w:color="auto"/>
        <w:bottom w:val="none" w:sz="0" w:space="0" w:color="auto"/>
        <w:right w:val="none" w:sz="0" w:space="0" w:color="auto"/>
      </w:divBdr>
    </w:div>
    <w:div w:id="124468627">
      <w:marLeft w:val="0"/>
      <w:marRight w:val="0"/>
      <w:marTop w:val="0"/>
      <w:marBottom w:val="0"/>
      <w:divBdr>
        <w:top w:val="none" w:sz="0" w:space="0" w:color="auto"/>
        <w:left w:val="none" w:sz="0" w:space="0" w:color="auto"/>
        <w:bottom w:val="none" w:sz="0" w:space="0" w:color="auto"/>
        <w:right w:val="none" w:sz="0" w:space="0" w:color="auto"/>
      </w:divBdr>
    </w:div>
    <w:div w:id="124547421">
      <w:marLeft w:val="0"/>
      <w:marRight w:val="0"/>
      <w:marTop w:val="0"/>
      <w:marBottom w:val="0"/>
      <w:divBdr>
        <w:top w:val="none" w:sz="0" w:space="0" w:color="auto"/>
        <w:left w:val="none" w:sz="0" w:space="0" w:color="auto"/>
        <w:bottom w:val="none" w:sz="0" w:space="0" w:color="auto"/>
        <w:right w:val="none" w:sz="0" w:space="0" w:color="auto"/>
      </w:divBdr>
    </w:div>
    <w:div w:id="125198322">
      <w:marLeft w:val="0"/>
      <w:marRight w:val="0"/>
      <w:marTop w:val="0"/>
      <w:marBottom w:val="0"/>
      <w:divBdr>
        <w:top w:val="none" w:sz="0" w:space="0" w:color="auto"/>
        <w:left w:val="none" w:sz="0" w:space="0" w:color="auto"/>
        <w:bottom w:val="none" w:sz="0" w:space="0" w:color="auto"/>
        <w:right w:val="none" w:sz="0" w:space="0" w:color="auto"/>
      </w:divBdr>
    </w:div>
    <w:div w:id="125248258">
      <w:marLeft w:val="0"/>
      <w:marRight w:val="0"/>
      <w:marTop w:val="0"/>
      <w:marBottom w:val="0"/>
      <w:divBdr>
        <w:top w:val="none" w:sz="0" w:space="0" w:color="auto"/>
        <w:left w:val="none" w:sz="0" w:space="0" w:color="auto"/>
        <w:bottom w:val="none" w:sz="0" w:space="0" w:color="auto"/>
        <w:right w:val="none" w:sz="0" w:space="0" w:color="auto"/>
      </w:divBdr>
    </w:div>
    <w:div w:id="125316728">
      <w:marLeft w:val="0"/>
      <w:marRight w:val="0"/>
      <w:marTop w:val="0"/>
      <w:marBottom w:val="0"/>
      <w:divBdr>
        <w:top w:val="none" w:sz="0" w:space="0" w:color="auto"/>
        <w:left w:val="none" w:sz="0" w:space="0" w:color="auto"/>
        <w:bottom w:val="none" w:sz="0" w:space="0" w:color="auto"/>
        <w:right w:val="none" w:sz="0" w:space="0" w:color="auto"/>
      </w:divBdr>
    </w:div>
    <w:div w:id="127433145">
      <w:marLeft w:val="0"/>
      <w:marRight w:val="0"/>
      <w:marTop w:val="0"/>
      <w:marBottom w:val="0"/>
      <w:divBdr>
        <w:top w:val="none" w:sz="0" w:space="0" w:color="auto"/>
        <w:left w:val="none" w:sz="0" w:space="0" w:color="auto"/>
        <w:bottom w:val="none" w:sz="0" w:space="0" w:color="auto"/>
        <w:right w:val="none" w:sz="0" w:space="0" w:color="auto"/>
      </w:divBdr>
    </w:div>
    <w:div w:id="127822493">
      <w:marLeft w:val="0"/>
      <w:marRight w:val="0"/>
      <w:marTop w:val="0"/>
      <w:marBottom w:val="0"/>
      <w:divBdr>
        <w:top w:val="none" w:sz="0" w:space="0" w:color="auto"/>
        <w:left w:val="none" w:sz="0" w:space="0" w:color="auto"/>
        <w:bottom w:val="none" w:sz="0" w:space="0" w:color="auto"/>
        <w:right w:val="none" w:sz="0" w:space="0" w:color="auto"/>
      </w:divBdr>
    </w:div>
    <w:div w:id="128716983">
      <w:marLeft w:val="0"/>
      <w:marRight w:val="0"/>
      <w:marTop w:val="0"/>
      <w:marBottom w:val="0"/>
      <w:divBdr>
        <w:top w:val="none" w:sz="0" w:space="0" w:color="auto"/>
        <w:left w:val="none" w:sz="0" w:space="0" w:color="auto"/>
        <w:bottom w:val="none" w:sz="0" w:space="0" w:color="auto"/>
        <w:right w:val="none" w:sz="0" w:space="0" w:color="auto"/>
      </w:divBdr>
    </w:div>
    <w:div w:id="128977614">
      <w:marLeft w:val="0"/>
      <w:marRight w:val="0"/>
      <w:marTop w:val="0"/>
      <w:marBottom w:val="0"/>
      <w:divBdr>
        <w:top w:val="none" w:sz="0" w:space="0" w:color="auto"/>
        <w:left w:val="none" w:sz="0" w:space="0" w:color="auto"/>
        <w:bottom w:val="none" w:sz="0" w:space="0" w:color="auto"/>
        <w:right w:val="none" w:sz="0" w:space="0" w:color="auto"/>
      </w:divBdr>
    </w:div>
    <w:div w:id="129713230">
      <w:marLeft w:val="0"/>
      <w:marRight w:val="0"/>
      <w:marTop w:val="0"/>
      <w:marBottom w:val="0"/>
      <w:divBdr>
        <w:top w:val="none" w:sz="0" w:space="0" w:color="auto"/>
        <w:left w:val="none" w:sz="0" w:space="0" w:color="auto"/>
        <w:bottom w:val="none" w:sz="0" w:space="0" w:color="auto"/>
        <w:right w:val="none" w:sz="0" w:space="0" w:color="auto"/>
      </w:divBdr>
    </w:div>
    <w:div w:id="130252498">
      <w:marLeft w:val="0"/>
      <w:marRight w:val="0"/>
      <w:marTop w:val="0"/>
      <w:marBottom w:val="0"/>
      <w:divBdr>
        <w:top w:val="none" w:sz="0" w:space="0" w:color="auto"/>
        <w:left w:val="none" w:sz="0" w:space="0" w:color="auto"/>
        <w:bottom w:val="none" w:sz="0" w:space="0" w:color="auto"/>
        <w:right w:val="none" w:sz="0" w:space="0" w:color="auto"/>
      </w:divBdr>
    </w:div>
    <w:div w:id="130372006">
      <w:marLeft w:val="0"/>
      <w:marRight w:val="0"/>
      <w:marTop w:val="0"/>
      <w:marBottom w:val="0"/>
      <w:divBdr>
        <w:top w:val="none" w:sz="0" w:space="0" w:color="auto"/>
        <w:left w:val="none" w:sz="0" w:space="0" w:color="auto"/>
        <w:bottom w:val="none" w:sz="0" w:space="0" w:color="auto"/>
        <w:right w:val="none" w:sz="0" w:space="0" w:color="auto"/>
      </w:divBdr>
    </w:div>
    <w:div w:id="131138968">
      <w:marLeft w:val="0"/>
      <w:marRight w:val="0"/>
      <w:marTop w:val="0"/>
      <w:marBottom w:val="0"/>
      <w:divBdr>
        <w:top w:val="none" w:sz="0" w:space="0" w:color="auto"/>
        <w:left w:val="none" w:sz="0" w:space="0" w:color="auto"/>
        <w:bottom w:val="none" w:sz="0" w:space="0" w:color="auto"/>
        <w:right w:val="none" w:sz="0" w:space="0" w:color="auto"/>
      </w:divBdr>
    </w:div>
    <w:div w:id="132141969">
      <w:marLeft w:val="0"/>
      <w:marRight w:val="0"/>
      <w:marTop w:val="0"/>
      <w:marBottom w:val="0"/>
      <w:divBdr>
        <w:top w:val="none" w:sz="0" w:space="0" w:color="auto"/>
        <w:left w:val="none" w:sz="0" w:space="0" w:color="auto"/>
        <w:bottom w:val="none" w:sz="0" w:space="0" w:color="auto"/>
        <w:right w:val="none" w:sz="0" w:space="0" w:color="auto"/>
      </w:divBdr>
    </w:div>
    <w:div w:id="132645575">
      <w:marLeft w:val="0"/>
      <w:marRight w:val="0"/>
      <w:marTop w:val="0"/>
      <w:marBottom w:val="0"/>
      <w:divBdr>
        <w:top w:val="none" w:sz="0" w:space="0" w:color="auto"/>
        <w:left w:val="none" w:sz="0" w:space="0" w:color="auto"/>
        <w:bottom w:val="none" w:sz="0" w:space="0" w:color="auto"/>
        <w:right w:val="none" w:sz="0" w:space="0" w:color="auto"/>
      </w:divBdr>
    </w:div>
    <w:div w:id="133372168">
      <w:marLeft w:val="0"/>
      <w:marRight w:val="0"/>
      <w:marTop w:val="0"/>
      <w:marBottom w:val="0"/>
      <w:divBdr>
        <w:top w:val="none" w:sz="0" w:space="0" w:color="auto"/>
        <w:left w:val="none" w:sz="0" w:space="0" w:color="auto"/>
        <w:bottom w:val="none" w:sz="0" w:space="0" w:color="auto"/>
        <w:right w:val="none" w:sz="0" w:space="0" w:color="auto"/>
      </w:divBdr>
    </w:div>
    <w:div w:id="133527544">
      <w:marLeft w:val="0"/>
      <w:marRight w:val="0"/>
      <w:marTop w:val="0"/>
      <w:marBottom w:val="0"/>
      <w:divBdr>
        <w:top w:val="none" w:sz="0" w:space="0" w:color="auto"/>
        <w:left w:val="none" w:sz="0" w:space="0" w:color="auto"/>
        <w:bottom w:val="none" w:sz="0" w:space="0" w:color="auto"/>
        <w:right w:val="none" w:sz="0" w:space="0" w:color="auto"/>
      </w:divBdr>
    </w:div>
    <w:div w:id="133955862">
      <w:marLeft w:val="0"/>
      <w:marRight w:val="0"/>
      <w:marTop w:val="0"/>
      <w:marBottom w:val="0"/>
      <w:divBdr>
        <w:top w:val="none" w:sz="0" w:space="0" w:color="auto"/>
        <w:left w:val="none" w:sz="0" w:space="0" w:color="auto"/>
        <w:bottom w:val="none" w:sz="0" w:space="0" w:color="auto"/>
        <w:right w:val="none" w:sz="0" w:space="0" w:color="auto"/>
      </w:divBdr>
    </w:div>
    <w:div w:id="134379395">
      <w:marLeft w:val="0"/>
      <w:marRight w:val="0"/>
      <w:marTop w:val="0"/>
      <w:marBottom w:val="0"/>
      <w:divBdr>
        <w:top w:val="none" w:sz="0" w:space="0" w:color="auto"/>
        <w:left w:val="none" w:sz="0" w:space="0" w:color="auto"/>
        <w:bottom w:val="none" w:sz="0" w:space="0" w:color="auto"/>
        <w:right w:val="none" w:sz="0" w:space="0" w:color="auto"/>
      </w:divBdr>
    </w:div>
    <w:div w:id="134837725">
      <w:marLeft w:val="0"/>
      <w:marRight w:val="0"/>
      <w:marTop w:val="0"/>
      <w:marBottom w:val="0"/>
      <w:divBdr>
        <w:top w:val="none" w:sz="0" w:space="0" w:color="auto"/>
        <w:left w:val="none" w:sz="0" w:space="0" w:color="auto"/>
        <w:bottom w:val="none" w:sz="0" w:space="0" w:color="auto"/>
        <w:right w:val="none" w:sz="0" w:space="0" w:color="auto"/>
      </w:divBdr>
    </w:div>
    <w:div w:id="136072984">
      <w:marLeft w:val="0"/>
      <w:marRight w:val="0"/>
      <w:marTop w:val="0"/>
      <w:marBottom w:val="0"/>
      <w:divBdr>
        <w:top w:val="none" w:sz="0" w:space="0" w:color="auto"/>
        <w:left w:val="none" w:sz="0" w:space="0" w:color="auto"/>
        <w:bottom w:val="none" w:sz="0" w:space="0" w:color="auto"/>
        <w:right w:val="none" w:sz="0" w:space="0" w:color="auto"/>
      </w:divBdr>
    </w:div>
    <w:div w:id="137654285">
      <w:marLeft w:val="0"/>
      <w:marRight w:val="0"/>
      <w:marTop w:val="0"/>
      <w:marBottom w:val="0"/>
      <w:divBdr>
        <w:top w:val="none" w:sz="0" w:space="0" w:color="auto"/>
        <w:left w:val="none" w:sz="0" w:space="0" w:color="auto"/>
        <w:bottom w:val="none" w:sz="0" w:space="0" w:color="auto"/>
        <w:right w:val="none" w:sz="0" w:space="0" w:color="auto"/>
      </w:divBdr>
    </w:div>
    <w:div w:id="138421477">
      <w:marLeft w:val="0"/>
      <w:marRight w:val="0"/>
      <w:marTop w:val="0"/>
      <w:marBottom w:val="0"/>
      <w:divBdr>
        <w:top w:val="none" w:sz="0" w:space="0" w:color="auto"/>
        <w:left w:val="none" w:sz="0" w:space="0" w:color="auto"/>
        <w:bottom w:val="none" w:sz="0" w:space="0" w:color="auto"/>
        <w:right w:val="none" w:sz="0" w:space="0" w:color="auto"/>
      </w:divBdr>
    </w:div>
    <w:div w:id="139348123">
      <w:marLeft w:val="0"/>
      <w:marRight w:val="0"/>
      <w:marTop w:val="0"/>
      <w:marBottom w:val="0"/>
      <w:divBdr>
        <w:top w:val="none" w:sz="0" w:space="0" w:color="auto"/>
        <w:left w:val="none" w:sz="0" w:space="0" w:color="auto"/>
        <w:bottom w:val="none" w:sz="0" w:space="0" w:color="auto"/>
        <w:right w:val="none" w:sz="0" w:space="0" w:color="auto"/>
      </w:divBdr>
    </w:div>
    <w:div w:id="139462830">
      <w:marLeft w:val="0"/>
      <w:marRight w:val="0"/>
      <w:marTop w:val="0"/>
      <w:marBottom w:val="0"/>
      <w:divBdr>
        <w:top w:val="none" w:sz="0" w:space="0" w:color="auto"/>
        <w:left w:val="none" w:sz="0" w:space="0" w:color="auto"/>
        <w:bottom w:val="none" w:sz="0" w:space="0" w:color="auto"/>
        <w:right w:val="none" w:sz="0" w:space="0" w:color="auto"/>
      </w:divBdr>
    </w:div>
    <w:div w:id="139737435">
      <w:marLeft w:val="0"/>
      <w:marRight w:val="0"/>
      <w:marTop w:val="0"/>
      <w:marBottom w:val="0"/>
      <w:divBdr>
        <w:top w:val="none" w:sz="0" w:space="0" w:color="auto"/>
        <w:left w:val="none" w:sz="0" w:space="0" w:color="auto"/>
        <w:bottom w:val="none" w:sz="0" w:space="0" w:color="auto"/>
        <w:right w:val="none" w:sz="0" w:space="0" w:color="auto"/>
      </w:divBdr>
    </w:div>
    <w:div w:id="139813250">
      <w:marLeft w:val="0"/>
      <w:marRight w:val="0"/>
      <w:marTop w:val="0"/>
      <w:marBottom w:val="0"/>
      <w:divBdr>
        <w:top w:val="none" w:sz="0" w:space="0" w:color="auto"/>
        <w:left w:val="none" w:sz="0" w:space="0" w:color="auto"/>
        <w:bottom w:val="none" w:sz="0" w:space="0" w:color="auto"/>
        <w:right w:val="none" w:sz="0" w:space="0" w:color="auto"/>
      </w:divBdr>
    </w:div>
    <w:div w:id="139929203">
      <w:marLeft w:val="0"/>
      <w:marRight w:val="0"/>
      <w:marTop w:val="0"/>
      <w:marBottom w:val="0"/>
      <w:divBdr>
        <w:top w:val="none" w:sz="0" w:space="0" w:color="auto"/>
        <w:left w:val="none" w:sz="0" w:space="0" w:color="auto"/>
        <w:bottom w:val="none" w:sz="0" w:space="0" w:color="auto"/>
        <w:right w:val="none" w:sz="0" w:space="0" w:color="auto"/>
      </w:divBdr>
    </w:div>
    <w:div w:id="140194531">
      <w:marLeft w:val="0"/>
      <w:marRight w:val="0"/>
      <w:marTop w:val="0"/>
      <w:marBottom w:val="0"/>
      <w:divBdr>
        <w:top w:val="none" w:sz="0" w:space="0" w:color="auto"/>
        <w:left w:val="none" w:sz="0" w:space="0" w:color="auto"/>
        <w:bottom w:val="none" w:sz="0" w:space="0" w:color="auto"/>
        <w:right w:val="none" w:sz="0" w:space="0" w:color="auto"/>
      </w:divBdr>
    </w:div>
    <w:div w:id="140344832">
      <w:marLeft w:val="0"/>
      <w:marRight w:val="0"/>
      <w:marTop w:val="0"/>
      <w:marBottom w:val="0"/>
      <w:divBdr>
        <w:top w:val="none" w:sz="0" w:space="0" w:color="auto"/>
        <w:left w:val="none" w:sz="0" w:space="0" w:color="auto"/>
        <w:bottom w:val="none" w:sz="0" w:space="0" w:color="auto"/>
        <w:right w:val="none" w:sz="0" w:space="0" w:color="auto"/>
      </w:divBdr>
    </w:div>
    <w:div w:id="141584781">
      <w:marLeft w:val="0"/>
      <w:marRight w:val="0"/>
      <w:marTop w:val="0"/>
      <w:marBottom w:val="0"/>
      <w:divBdr>
        <w:top w:val="none" w:sz="0" w:space="0" w:color="auto"/>
        <w:left w:val="none" w:sz="0" w:space="0" w:color="auto"/>
        <w:bottom w:val="none" w:sz="0" w:space="0" w:color="auto"/>
        <w:right w:val="none" w:sz="0" w:space="0" w:color="auto"/>
      </w:divBdr>
    </w:div>
    <w:div w:id="142311124">
      <w:marLeft w:val="0"/>
      <w:marRight w:val="0"/>
      <w:marTop w:val="0"/>
      <w:marBottom w:val="0"/>
      <w:divBdr>
        <w:top w:val="none" w:sz="0" w:space="0" w:color="auto"/>
        <w:left w:val="none" w:sz="0" w:space="0" w:color="auto"/>
        <w:bottom w:val="none" w:sz="0" w:space="0" w:color="auto"/>
        <w:right w:val="none" w:sz="0" w:space="0" w:color="auto"/>
      </w:divBdr>
    </w:div>
    <w:div w:id="142697846">
      <w:marLeft w:val="0"/>
      <w:marRight w:val="0"/>
      <w:marTop w:val="0"/>
      <w:marBottom w:val="0"/>
      <w:divBdr>
        <w:top w:val="none" w:sz="0" w:space="0" w:color="auto"/>
        <w:left w:val="none" w:sz="0" w:space="0" w:color="auto"/>
        <w:bottom w:val="none" w:sz="0" w:space="0" w:color="auto"/>
        <w:right w:val="none" w:sz="0" w:space="0" w:color="auto"/>
      </w:divBdr>
    </w:div>
    <w:div w:id="142890373">
      <w:marLeft w:val="0"/>
      <w:marRight w:val="0"/>
      <w:marTop w:val="0"/>
      <w:marBottom w:val="0"/>
      <w:divBdr>
        <w:top w:val="none" w:sz="0" w:space="0" w:color="auto"/>
        <w:left w:val="none" w:sz="0" w:space="0" w:color="auto"/>
        <w:bottom w:val="none" w:sz="0" w:space="0" w:color="auto"/>
        <w:right w:val="none" w:sz="0" w:space="0" w:color="auto"/>
      </w:divBdr>
    </w:div>
    <w:div w:id="142896180">
      <w:marLeft w:val="0"/>
      <w:marRight w:val="0"/>
      <w:marTop w:val="0"/>
      <w:marBottom w:val="0"/>
      <w:divBdr>
        <w:top w:val="none" w:sz="0" w:space="0" w:color="auto"/>
        <w:left w:val="none" w:sz="0" w:space="0" w:color="auto"/>
        <w:bottom w:val="none" w:sz="0" w:space="0" w:color="auto"/>
        <w:right w:val="none" w:sz="0" w:space="0" w:color="auto"/>
      </w:divBdr>
    </w:div>
    <w:div w:id="143011502">
      <w:marLeft w:val="0"/>
      <w:marRight w:val="0"/>
      <w:marTop w:val="0"/>
      <w:marBottom w:val="0"/>
      <w:divBdr>
        <w:top w:val="none" w:sz="0" w:space="0" w:color="auto"/>
        <w:left w:val="none" w:sz="0" w:space="0" w:color="auto"/>
        <w:bottom w:val="none" w:sz="0" w:space="0" w:color="auto"/>
        <w:right w:val="none" w:sz="0" w:space="0" w:color="auto"/>
      </w:divBdr>
    </w:div>
    <w:div w:id="143354838">
      <w:marLeft w:val="0"/>
      <w:marRight w:val="0"/>
      <w:marTop w:val="0"/>
      <w:marBottom w:val="0"/>
      <w:divBdr>
        <w:top w:val="none" w:sz="0" w:space="0" w:color="auto"/>
        <w:left w:val="none" w:sz="0" w:space="0" w:color="auto"/>
        <w:bottom w:val="none" w:sz="0" w:space="0" w:color="auto"/>
        <w:right w:val="none" w:sz="0" w:space="0" w:color="auto"/>
      </w:divBdr>
    </w:div>
    <w:div w:id="143402599">
      <w:marLeft w:val="0"/>
      <w:marRight w:val="0"/>
      <w:marTop w:val="0"/>
      <w:marBottom w:val="0"/>
      <w:divBdr>
        <w:top w:val="none" w:sz="0" w:space="0" w:color="auto"/>
        <w:left w:val="none" w:sz="0" w:space="0" w:color="auto"/>
        <w:bottom w:val="none" w:sz="0" w:space="0" w:color="auto"/>
        <w:right w:val="none" w:sz="0" w:space="0" w:color="auto"/>
      </w:divBdr>
    </w:div>
    <w:div w:id="144668727">
      <w:marLeft w:val="0"/>
      <w:marRight w:val="0"/>
      <w:marTop w:val="0"/>
      <w:marBottom w:val="0"/>
      <w:divBdr>
        <w:top w:val="none" w:sz="0" w:space="0" w:color="auto"/>
        <w:left w:val="none" w:sz="0" w:space="0" w:color="auto"/>
        <w:bottom w:val="none" w:sz="0" w:space="0" w:color="auto"/>
        <w:right w:val="none" w:sz="0" w:space="0" w:color="auto"/>
      </w:divBdr>
    </w:div>
    <w:div w:id="144707573">
      <w:marLeft w:val="0"/>
      <w:marRight w:val="0"/>
      <w:marTop w:val="0"/>
      <w:marBottom w:val="0"/>
      <w:divBdr>
        <w:top w:val="none" w:sz="0" w:space="0" w:color="auto"/>
        <w:left w:val="none" w:sz="0" w:space="0" w:color="auto"/>
        <w:bottom w:val="none" w:sz="0" w:space="0" w:color="auto"/>
        <w:right w:val="none" w:sz="0" w:space="0" w:color="auto"/>
      </w:divBdr>
    </w:div>
    <w:div w:id="144781110">
      <w:marLeft w:val="0"/>
      <w:marRight w:val="0"/>
      <w:marTop w:val="0"/>
      <w:marBottom w:val="0"/>
      <w:divBdr>
        <w:top w:val="none" w:sz="0" w:space="0" w:color="auto"/>
        <w:left w:val="none" w:sz="0" w:space="0" w:color="auto"/>
        <w:bottom w:val="none" w:sz="0" w:space="0" w:color="auto"/>
        <w:right w:val="none" w:sz="0" w:space="0" w:color="auto"/>
      </w:divBdr>
    </w:div>
    <w:div w:id="145050090">
      <w:marLeft w:val="0"/>
      <w:marRight w:val="0"/>
      <w:marTop w:val="0"/>
      <w:marBottom w:val="0"/>
      <w:divBdr>
        <w:top w:val="none" w:sz="0" w:space="0" w:color="auto"/>
        <w:left w:val="none" w:sz="0" w:space="0" w:color="auto"/>
        <w:bottom w:val="none" w:sz="0" w:space="0" w:color="auto"/>
        <w:right w:val="none" w:sz="0" w:space="0" w:color="auto"/>
      </w:divBdr>
    </w:div>
    <w:div w:id="145174554">
      <w:marLeft w:val="0"/>
      <w:marRight w:val="0"/>
      <w:marTop w:val="0"/>
      <w:marBottom w:val="0"/>
      <w:divBdr>
        <w:top w:val="none" w:sz="0" w:space="0" w:color="auto"/>
        <w:left w:val="none" w:sz="0" w:space="0" w:color="auto"/>
        <w:bottom w:val="none" w:sz="0" w:space="0" w:color="auto"/>
        <w:right w:val="none" w:sz="0" w:space="0" w:color="auto"/>
      </w:divBdr>
    </w:div>
    <w:div w:id="145899481">
      <w:marLeft w:val="0"/>
      <w:marRight w:val="0"/>
      <w:marTop w:val="0"/>
      <w:marBottom w:val="0"/>
      <w:divBdr>
        <w:top w:val="none" w:sz="0" w:space="0" w:color="auto"/>
        <w:left w:val="none" w:sz="0" w:space="0" w:color="auto"/>
        <w:bottom w:val="none" w:sz="0" w:space="0" w:color="auto"/>
        <w:right w:val="none" w:sz="0" w:space="0" w:color="auto"/>
      </w:divBdr>
    </w:div>
    <w:div w:id="146360754">
      <w:marLeft w:val="0"/>
      <w:marRight w:val="0"/>
      <w:marTop w:val="0"/>
      <w:marBottom w:val="0"/>
      <w:divBdr>
        <w:top w:val="none" w:sz="0" w:space="0" w:color="auto"/>
        <w:left w:val="none" w:sz="0" w:space="0" w:color="auto"/>
        <w:bottom w:val="none" w:sz="0" w:space="0" w:color="auto"/>
        <w:right w:val="none" w:sz="0" w:space="0" w:color="auto"/>
      </w:divBdr>
    </w:div>
    <w:div w:id="146558346">
      <w:marLeft w:val="0"/>
      <w:marRight w:val="0"/>
      <w:marTop w:val="0"/>
      <w:marBottom w:val="0"/>
      <w:divBdr>
        <w:top w:val="none" w:sz="0" w:space="0" w:color="auto"/>
        <w:left w:val="none" w:sz="0" w:space="0" w:color="auto"/>
        <w:bottom w:val="none" w:sz="0" w:space="0" w:color="auto"/>
        <w:right w:val="none" w:sz="0" w:space="0" w:color="auto"/>
      </w:divBdr>
    </w:div>
    <w:div w:id="146745887">
      <w:marLeft w:val="0"/>
      <w:marRight w:val="0"/>
      <w:marTop w:val="0"/>
      <w:marBottom w:val="0"/>
      <w:divBdr>
        <w:top w:val="none" w:sz="0" w:space="0" w:color="auto"/>
        <w:left w:val="none" w:sz="0" w:space="0" w:color="auto"/>
        <w:bottom w:val="none" w:sz="0" w:space="0" w:color="auto"/>
        <w:right w:val="none" w:sz="0" w:space="0" w:color="auto"/>
      </w:divBdr>
    </w:div>
    <w:div w:id="146870109">
      <w:marLeft w:val="0"/>
      <w:marRight w:val="0"/>
      <w:marTop w:val="0"/>
      <w:marBottom w:val="0"/>
      <w:divBdr>
        <w:top w:val="none" w:sz="0" w:space="0" w:color="auto"/>
        <w:left w:val="none" w:sz="0" w:space="0" w:color="auto"/>
        <w:bottom w:val="none" w:sz="0" w:space="0" w:color="auto"/>
        <w:right w:val="none" w:sz="0" w:space="0" w:color="auto"/>
      </w:divBdr>
    </w:div>
    <w:div w:id="147014476">
      <w:marLeft w:val="0"/>
      <w:marRight w:val="0"/>
      <w:marTop w:val="0"/>
      <w:marBottom w:val="0"/>
      <w:divBdr>
        <w:top w:val="none" w:sz="0" w:space="0" w:color="auto"/>
        <w:left w:val="none" w:sz="0" w:space="0" w:color="auto"/>
        <w:bottom w:val="none" w:sz="0" w:space="0" w:color="auto"/>
        <w:right w:val="none" w:sz="0" w:space="0" w:color="auto"/>
      </w:divBdr>
    </w:div>
    <w:div w:id="147484377">
      <w:marLeft w:val="0"/>
      <w:marRight w:val="0"/>
      <w:marTop w:val="0"/>
      <w:marBottom w:val="0"/>
      <w:divBdr>
        <w:top w:val="none" w:sz="0" w:space="0" w:color="auto"/>
        <w:left w:val="none" w:sz="0" w:space="0" w:color="auto"/>
        <w:bottom w:val="none" w:sz="0" w:space="0" w:color="auto"/>
        <w:right w:val="none" w:sz="0" w:space="0" w:color="auto"/>
      </w:divBdr>
    </w:div>
    <w:div w:id="148790115">
      <w:marLeft w:val="0"/>
      <w:marRight w:val="0"/>
      <w:marTop w:val="0"/>
      <w:marBottom w:val="0"/>
      <w:divBdr>
        <w:top w:val="none" w:sz="0" w:space="0" w:color="auto"/>
        <w:left w:val="none" w:sz="0" w:space="0" w:color="auto"/>
        <w:bottom w:val="none" w:sz="0" w:space="0" w:color="auto"/>
        <w:right w:val="none" w:sz="0" w:space="0" w:color="auto"/>
      </w:divBdr>
    </w:div>
    <w:div w:id="149248746">
      <w:marLeft w:val="0"/>
      <w:marRight w:val="0"/>
      <w:marTop w:val="0"/>
      <w:marBottom w:val="0"/>
      <w:divBdr>
        <w:top w:val="none" w:sz="0" w:space="0" w:color="auto"/>
        <w:left w:val="none" w:sz="0" w:space="0" w:color="auto"/>
        <w:bottom w:val="none" w:sz="0" w:space="0" w:color="auto"/>
        <w:right w:val="none" w:sz="0" w:space="0" w:color="auto"/>
      </w:divBdr>
    </w:div>
    <w:div w:id="150369714">
      <w:marLeft w:val="0"/>
      <w:marRight w:val="0"/>
      <w:marTop w:val="0"/>
      <w:marBottom w:val="0"/>
      <w:divBdr>
        <w:top w:val="none" w:sz="0" w:space="0" w:color="auto"/>
        <w:left w:val="none" w:sz="0" w:space="0" w:color="auto"/>
        <w:bottom w:val="none" w:sz="0" w:space="0" w:color="auto"/>
        <w:right w:val="none" w:sz="0" w:space="0" w:color="auto"/>
      </w:divBdr>
    </w:div>
    <w:div w:id="150949446">
      <w:marLeft w:val="0"/>
      <w:marRight w:val="0"/>
      <w:marTop w:val="0"/>
      <w:marBottom w:val="0"/>
      <w:divBdr>
        <w:top w:val="none" w:sz="0" w:space="0" w:color="auto"/>
        <w:left w:val="none" w:sz="0" w:space="0" w:color="auto"/>
        <w:bottom w:val="none" w:sz="0" w:space="0" w:color="auto"/>
        <w:right w:val="none" w:sz="0" w:space="0" w:color="auto"/>
      </w:divBdr>
    </w:div>
    <w:div w:id="151024817">
      <w:marLeft w:val="0"/>
      <w:marRight w:val="0"/>
      <w:marTop w:val="0"/>
      <w:marBottom w:val="0"/>
      <w:divBdr>
        <w:top w:val="none" w:sz="0" w:space="0" w:color="auto"/>
        <w:left w:val="none" w:sz="0" w:space="0" w:color="auto"/>
        <w:bottom w:val="none" w:sz="0" w:space="0" w:color="auto"/>
        <w:right w:val="none" w:sz="0" w:space="0" w:color="auto"/>
      </w:divBdr>
    </w:div>
    <w:div w:id="151485731">
      <w:marLeft w:val="0"/>
      <w:marRight w:val="0"/>
      <w:marTop w:val="0"/>
      <w:marBottom w:val="0"/>
      <w:divBdr>
        <w:top w:val="none" w:sz="0" w:space="0" w:color="auto"/>
        <w:left w:val="none" w:sz="0" w:space="0" w:color="auto"/>
        <w:bottom w:val="none" w:sz="0" w:space="0" w:color="auto"/>
        <w:right w:val="none" w:sz="0" w:space="0" w:color="auto"/>
      </w:divBdr>
    </w:div>
    <w:div w:id="152255606">
      <w:marLeft w:val="0"/>
      <w:marRight w:val="0"/>
      <w:marTop w:val="0"/>
      <w:marBottom w:val="0"/>
      <w:divBdr>
        <w:top w:val="none" w:sz="0" w:space="0" w:color="auto"/>
        <w:left w:val="none" w:sz="0" w:space="0" w:color="auto"/>
        <w:bottom w:val="none" w:sz="0" w:space="0" w:color="auto"/>
        <w:right w:val="none" w:sz="0" w:space="0" w:color="auto"/>
      </w:divBdr>
    </w:div>
    <w:div w:id="152650126">
      <w:marLeft w:val="0"/>
      <w:marRight w:val="0"/>
      <w:marTop w:val="0"/>
      <w:marBottom w:val="0"/>
      <w:divBdr>
        <w:top w:val="none" w:sz="0" w:space="0" w:color="auto"/>
        <w:left w:val="none" w:sz="0" w:space="0" w:color="auto"/>
        <w:bottom w:val="none" w:sz="0" w:space="0" w:color="auto"/>
        <w:right w:val="none" w:sz="0" w:space="0" w:color="auto"/>
      </w:divBdr>
    </w:div>
    <w:div w:id="153226013">
      <w:marLeft w:val="0"/>
      <w:marRight w:val="0"/>
      <w:marTop w:val="0"/>
      <w:marBottom w:val="0"/>
      <w:divBdr>
        <w:top w:val="none" w:sz="0" w:space="0" w:color="auto"/>
        <w:left w:val="none" w:sz="0" w:space="0" w:color="auto"/>
        <w:bottom w:val="none" w:sz="0" w:space="0" w:color="auto"/>
        <w:right w:val="none" w:sz="0" w:space="0" w:color="auto"/>
      </w:divBdr>
    </w:div>
    <w:div w:id="153767420">
      <w:marLeft w:val="0"/>
      <w:marRight w:val="0"/>
      <w:marTop w:val="0"/>
      <w:marBottom w:val="0"/>
      <w:divBdr>
        <w:top w:val="none" w:sz="0" w:space="0" w:color="auto"/>
        <w:left w:val="none" w:sz="0" w:space="0" w:color="auto"/>
        <w:bottom w:val="none" w:sz="0" w:space="0" w:color="auto"/>
        <w:right w:val="none" w:sz="0" w:space="0" w:color="auto"/>
      </w:divBdr>
    </w:div>
    <w:div w:id="153843912">
      <w:marLeft w:val="0"/>
      <w:marRight w:val="0"/>
      <w:marTop w:val="0"/>
      <w:marBottom w:val="0"/>
      <w:divBdr>
        <w:top w:val="none" w:sz="0" w:space="0" w:color="auto"/>
        <w:left w:val="none" w:sz="0" w:space="0" w:color="auto"/>
        <w:bottom w:val="none" w:sz="0" w:space="0" w:color="auto"/>
        <w:right w:val="none" w:sz="0" w:space="0" w:color="auto"/>
      </w:divBdr>
    </w:div>
    <w:div w:id="154689194">
      <w:marLeft w:val="0"/>
      <w:marRight w:val="0"/>
      <w:marTop w:val="0"/>
      <w:marBottom w:val="0"/>
      <w:divBdr>
        <w:top w:val="none" w:sz="0" w:space="0" w:color="auto"/>
        <w:left w:val="none" w:sz="0" w:space="0" w:color="auto"/>
        <w:bottom w:val="none" w:sz="0" w:space="0" w:color="auto"/>
        <w:right w:val="none" w:sz="0" w:space="0" w:color="auto"/>
      </w:divBdr>
    </w:div>
    <w:div w:id="155148878">
      <w:marLeft w:val="0"/>
      <w:marRight w:val="0"/>
      <w:marTop w:val="0"/>
      <w:marBottom w:val="0"/>
      <w:divBdr>
        <w:top w:val="none" w:sz="0" w:space="0" w:color="auto"/>
        <w:left w:val="none" w:sz="0" w:space="0" w:color="auto"/>
        <w:bottom w:val="none" w:sz="0" w:space="0" w:color="auto"/>
        <w:right w:val="none" w:sz="0" w:space="0" w:color="auto"/>
      </w:divBdr>
    </w:div>
    <w:div w:id="156465375">
      <w:marLeft w:val="0"/>
      <w:marRight w:val="0"/>
      <w:marTop w:val="0"/>
      <w:marBottom w:val="0"/>
      <w:divBdr>
        <w:top w:val="none" w:sz="0" w:space="0" w:color="auto"/>
        <w:left w:val="none" w:sz="0" w:space="0" w:color="auto"/>
        <w:bottom w:val="none" w:sz="0" w:space="0" w:color="auto"/>
        <w:right w:val="none" w:sz="0" w:space="0" w:color="auto"/>
      </w:divBdr>
    </w:div>
    <w:div w:id="156845021">
      <w:marLeft w:val="0"/>
      <w:marRight w:val="0"/>
      <w:marTop w:val="0"/>
      <w:marBottom w:val="0"/>
      <w:divBdr>
        <w:top w:val="none" w:sz="0" w:space="0" w:color="auto"/>
        <w:left w:val="none" w:sz="0" w:space="0" w:color="auto"/>
        <w:bottom w:val="none" w:sz="0" w:space="0" w:color="auto"/>
        <w:right w:val="none" w:sz="0" w:space="0" w:color="auto"/>
      </w:divBdr>
    </w:div>
    <w:div w:id="157699764">
      <w:marLeft w:val="0"/>
      <w:marRight w:val="0"/>
      <w:marTop w:val="0"/>
      <w:marBottom w:val="0"/>
      <w:divBdr>
        <w:top w:val="none" w:sz="0" w:space="0" w:color="auto"/>
        <w:left w:val="none" w:sz="0" w:space="0" w:color="auto"/>
        <w:bottom w:val="none" w:sz="0" w:space="0" w:color="auto"/>
        <w:right w:val="none" w:sz="0" w:space="0" w:color="auto"/>
      </w:divBdr>
    </w:div>
    <w:div w:id="157812462">
      <w:marLeft w:val="0"/>
      <w:marRight w:val="0"/>
      <w:marTop w:val="0"/>
      <w:marBottom w:val="0"/>
      <w:divBdr>
        <w:top w:val="none" w:sz="0" w:space="0" w:color="auto"/>
        <w:left w:val="none" w:sz="0" w:space="0" w:color="auto"/>
        <w:bottom w:val="none" w:sz="0" w:space="0" w:color="auto"/>
        <w:right w:val="none" w:sz="0" w:space="0" w:color="auto"/>
      </w:divBdr>
    </w:div>
    <w:div w:id="157817756">
      <w:marLeft w:val="0"/>
      <w:marRight w:val="0"/>
      <w:marTop w:val="0"/>
      <w:marBottom w:val="0"/>
      <w:divBdr>
        <w:top w:val="none" w:sz="0" w:space="0" w:color="auto"/>
        <w:left w:val="none" w:sz="0" w:space="0" w:color="auto"/>
        <w:bottom w:val="none" w:sz="0" w:space="0" w:color="auto"/>
        <w:right w:val="none" w:sz="0" w:space="0" w:color="auto"/>
      </w:divBdr>
    </w:div>
    <w:div w:id="158427839">
      <w:marLeft w:val="0"/>
      <w:marRight w:val="0"/>
      <w:marTop w:val="0"/>
      <w:marBottom w:val="0"/>
      <w:divBdr>
        <w:top w:val="none" w:sz="0" w:space="0" w:color="auto"/>
        <w:left w:val="none" w:sz="0" w:space="0" w:color="auto"/>
        <w:bottom w:val="none" w:sz="0" w:space="0" w:color="auto"/>
        <w:right w:val="none" w:sz="0" w:space="0" w:color="auto"/>
      </w:divBdr>
    </w:div>
    <w:div w:id="158543295">
      <w:marLeft w:val="0"/>
      <w:marRight w:val="0"/>
      <w:marTop w:val="0"/>
      <w:marBottom w:val="0"/>
      <w:divBdr>
        <w:top w:val="none" w:sz="0" w:space="0" w:color="auto"/>
        <w:left w:val="none" w:sz="0" w:space="0" w:color="auto"/>
        <w:bottom w:val="none" w:sz="0" w:space="0" w:color="auto"/>
        <w:right w:val="none" w:sz="0" w:space="0" w:color="auto"/>
      </w:divBdr>
    </w:div>
    <w:div w:id="160706834">
      <w:marLeft w:val="0"/>
      <w:marRight w:val="0"/>
      <w:marTop w:val="0"/>
      <w:marBottom w:val="0"/>
      <w:divBdr>
        <w:top w:val="none" w:sz="0" w:space="0" w:color="auto"/>
        <w:left w:val="none" w:sz="0" w:space="0" w:color="auto"/>
        <w:bottom w:val="none" w:sz="0" w:space="0" w:color="auto"/>
        <w:right w:val="none" w:sz="0" w:space="0" w:color="auto"/>
      </w:divBdr>
    </w:div>
    <w:div w:id="160707525">
      <w:marLeft w:val="0"/>
      <w:marRight w:val="0"/>
      <w:marTop w:val="0"/>
      <w:marBottom w:val="0"/>
      <w:divBdr>
        <w:top w:val="none" w:sz="0" w:space="0" w:color="auto"/>
        <w:left w:val="none" w:sz="0" w:space="0" w:color="auto"/>
        <w:bottom w:val="none" w:sz="0" w:space="0" w:color="auto"/>
        <w:right w:val="none" w:sz="0" w:space="0" w:color="auto"/>
      </w:divBdr>
    </w:div>
    <w:div w:id="160777821">
      <w:marLeft w:val="0"/>
      <w:marRight w:val="0"/>
      <w:marTop w:val="0"/>
      <w:marBottom w:val="0"/>
      <w:divBdr>
        <w:top w:val="none" w:sz="0" w:space="0" w:color="auto"/>
        <w:left w:val="none" w:sz="0" w:space="0" w:color="auto"/>
        <w:bottom w:val="none" w:sz="0" w:space="0" w:color="auto"/>
        <w:right w:val="none" w:sz="0" w:space="0" w:color="auto"/>
      </w:divBdr>
    </w:div>
    <w:div w:id="160782005">
      <w:marLeft w:val="0"/>
      <w:marRight w:val="0"/>
      <w:marTop w:val="0"/>
      <w:marBottom w:val="0"/>
      <w:divBdr>
        <w:top w:val="none" w:sz="0" w:space="0" w:color="auto"/>
        <w:left w:val="none" w:sz="0" w:space="0" w:color="auto"/>
        <w:bottom w:val="none" w:sz="0" w:space="0" w:color="auto"/>
        <w:right w:val="none" w:sz="0" w:space="0" w:color="auto"/>
      </w:divBdr>
    </w:div>
    <w:div w:id="161355715">
      <w:marLeft w:val="0"/>
      <w:marRight w:val="0"/>
      <w:marTop w:val="0"/>
      <w:marBottom w:val="0"/>
      <w:divBdr>
        <w:top w:val="none" w:sz="0" w:space="0" w:color="auto"/>
        <w:left w:val="none" w:sz="0" w:space="0" w:color="auto"/>
        <w:bottom w:val="none" w:sz="0" w:space="0" w:color="auto"/>
        <w:right w:val="none" w:sz="0" w:space="0" w:color="auto"/>
      </w:divBdr>
    </w:div>
    <w:div w:id="161431005">
      <w:marLeft w:val="0"/>
      <w:marRight w:val="0"/>
      <w:marTop w:val="0"/>
      <w:marBottom w:val="0"/>
      <w:divBdr>
        <w:top w:val="none" w:sz="0" w:space="0" w:color="auto"/>
        <w:left w:val="none" w:sz="0" w:space="0" w:color="auto"/>
        <w:bottom w:val="none" w:sz="0" w:space="0" w:color="auto"/>
        <w:right w:val="none" w:sz="0" w:space="0" w:color="auto"/>
      </w:divBdr>
    </w:div>
    <w:div w:id="162355659">
      <w:marLeft w:val="0"/>
      <w:marRight w:val="0"/>
      <w:marTop w:val="0"/>
      <w:marBottom w:val="0"/>
      <w:divBdr>
        <w:top w:val="none" w:sz="0" w:space="0" w:color="auto"/>
        <w:left w:val="none" w:sz="0" w:space="0" w:color="auto"/>
        <w:bottom w:val="none" w:sz="0" w:space="0" w:color="auto"/>
        <w:right w:val="none" w:sz="0" w:space="0" w:color="auto"/>
      </w:divBdr>
    </w:div>
    <w:div w:id="162479249">
      <w:marLeft w:val="0"/>
      <w:marRight w:val="0"/>
      <w:marTop w:val="0"/>
      <w:marBottom w:val="0"/>
      <w:divBdr>
        <w:top w:val="none" w:sz="0" w:space="0" w:color="auto"/>
        <w:left w:val="none" w:sz="0" w:space="0" w:color="auto"/>
        <w:bottom w:val="none" w:sz="0" w:space="0" w:color="auto"/>
        <w:right w:val="none" w:sz="0" w:space="0" w:color="auto"/>
      </w:divBdr>
    </w:div>
    <w:div w:id="162596667">
      <w:marLeft w:val="0"/>
      <w:marRight w:val="0"/>
      <w:marTop w:val="0"/>
      <w:marBottom w:val="0"/>
      <w:divBdr>
        <w:top w:val="none" w:sz="0" w:space="0" w:color="auto"/>
        <w:left w:val="none" w:sz="0" w:space="0" w:color="auto"/>
        <w:bottom w:val="none" w:sz="0" w:space="0" w:color="auto"/>
        <w:right w:val="none" w:sz="0" w:space="0" w:color="auto"/>
      </w:divBdr>
    </w:div>
    <w:div w:id="163056922">
      <w:marLeft w:val="0"/>
      <w:marRight w:val="0"/>
      <w:marTop w:val="0"/>
      <w:marBottom w:val="0"/>
      <w:divBdr>
        <w:top w:val="none" w:sz="0" w:space="0" w:color="auto"/>
        <w:left w:val="none" w:sz="0" w:space="0" w:color="auto"/>
        <w:bottom w:val="none" w:sz="0" w:space="0" w:color="auto"/>
        <w:right w:val="none" w:sz="0" w:space="0" w:color="auto"/>
      </w:divBdr>
    </w:div>
    <w:div w:id="163206286">
      <w:marLeft w:val="0"/>
      <w:marRight w:val="0"/>
      <w:marTop w:val="0"/>
      <w:marBottom w:val="0"/>
      <w:divBdr>
        <w:top w:val="none" w:sz="0" w:space="0" w:color="auto"/>
        <w:left w:val="none" w:sz="0" w:space="0" w:color="auto"/>
        <w:bottom w:val="none" w:sz="0" w:space="0" w:color="auto"/>
        <w:right w:val="none" w:sz="0" w:space="0" w:color="auto"/>
      </w:divBdr>
    </w:div>
    <w:div w:id="163327040">
      <w:marLeft w:val="0"/>
      <w:marRight w:val="0"/>
      <w:marTop w:val="0"/>
      <w:marBottom w:val="0"/>
      <w:divBdr>
        <w:top w:val="none" w:sz="0" w:space="0" w:color="auto"/>
        <w:left w:val="none" w:sz="0" w:space="0" w:color="auto"/>
        <w:bottom w:val="none" w:sz="0" w:space="0" w:color="auto"/>
        <w:right w:val="none" w:sz="0" w:space="0" w:color="auto"/>
      </w:divBdr>
    </w:div>
    <w:div w:id="163514016">
      <w:marLeft w:val="0"/>
      <w:marRight w:val="0"/>
      <w:marTop w:val="0"/>
      <w:marBottom w:val="0"/>
      <w:divBdr>
        <w:top w:val="none" w:sz="0" w:space="0" w:color="auto"/>
        <w:left w:val="none" w:sz="0" w:space="0" w:color="auto"/>
        <w:bottom w:val="none" w:sz="0" w:space="0" w:color="auto"/>
        <w:right w:val="none" w:sz="0" w:space="0" w:color="auto"/>
      </w:divBdr>
    </w:div>
    <w:div w:id="163519901">
      <w:marLeft w:val="0"/>
      <w:marRight w:val="0"/>
      <w:marTop w:val="0"/>
      <w:marBottom w:val="0"/>
      <w:divBdr>
        <w:top w:val="none" w:sz="0" w:space="0" w:color="auto"/>
        <w:left w:val="none" w:sz="0" w:space="0" w:color="auto"/>
        <w:bottom w:val="none" w:sz="0" w:space="0" w:color="auto"/>
        <w:right w:val="none" w:sz="0" w:space="0" w:color="auto"/>
      </w:divBdr>
    </w:div>
    <w:div w:id="164134645">
      <w:marLeft w:val="0"/>
      <w:marRight w:val="0"/>
      <w:marTop w:val="0"/>
      <w:marBottom w:val="0"/>
      <w:divBdr>
        <w:top w:val="none" w:sz="0" w:space="0" w:color="auto"/>
        <w:left w:val="none" w:sz="0" w:space="0" w:color="auto"/>
        <w:bottom w:val="none" w:sz="0" w:space="0" w:color="auto"/>
        <w:right w:val="none" w:sz="0" w:space="0" w:color="auto"/>
      </w:divBdr>
    </w:div>
    <w:div w:id="164437694">
      <w:marLeft w:val="0"/>
      <w:marRight w:val="0"/>
      <w:marTop w:val="0"/>
      <w:marBottom w:val="0"/>
      <w:divBdr>
        <w:top w:val="none" w:sz="0" w:space="0" w:color="auto"/>
        <w:left w:val="none" w:sz="0" w:space="0" w:color="auto"/>
        <w:bottom w:val="none" w:sz="0" w:space="0" w:color="auto"/>
        <w:right w:val="none" w:sz="0" w:space="0" w:color="auto"/>
      </w:divBdr>
    </w:div>
    <w:div w:id="165022584">
      <w:marLeft w:val="0"/>
      <w:marRight w:val="0"/>
      <w:marTop w:val="0"/>
      <w:marBottom w:val="0"/>
      <w:divBdr>
        <w:top w:val="none" w:sz="0" w:space="0" w:color="auto"/>
        <w:left w:val="none" w:sz="0" w:space="0" w:color="auto"/>
        <w:bottom w:val="none" w:sz="0" w:space="0" w:color="auto"/>
        <w:right w:val="none" w:sz="0" w:space="0" w:color="auto"/>
      </w:divBdr>
    </w:div>
    <w:div w:id="165023752">
      <w:marLeft w:val="0"/>
      <w:marRight w:val="0"/>
      <w:marTop w:val="0"/>
      <w:marBottom w:val="0"/>
      <w:divBdr>
        <w:top w:val="none" w:sz="0" w:space="0" w:color="auto"/>
        <w:left w:val="none" w:sz="0" w:space="0" w:color="auto"/>
        <w:bottom w:val="none" w:sz="0" w:space="0" w:color="auto"/>
        <w:right w:val="none" w:sz="0" w:space="0" w:color="auto"/>
      </w:divBdr>
    </w:div>
    <w:div w:id="165049771">
      <w:marLeft w:val="0"/>
      <w:marRight w:val="0"/>
      <w:marTop w:val="0"/>
      <w:marBottom w:val="0"/>
      <w:divBdr>
        <w:top w:val="none" w:sz="0" w:space="0" w:color="auto"/>
        <w:left w:val="none" w:sz="0" w:space="0" w:color="auto"/>
        <w:bottom w:val="none" w:sz="0" w:space="0" w:color="auto"/>
        <w:right w:val="none" w:sz="0" w:space="0" w:color="auto"/>
      </w:divBdr>
    </w:div>
    <w:div w:id="165368802">
      <w:marLeft w:val="0"/>
      <w:marRight w:val="0"/>
      <w:marTop w:val="0"/>
      <w:marBottom w:val="0"/>
      <w:divBdr>
        <w:top w:val="none" w:sz="0" w:space="0" w:color="auto"/>
        <w:left w:val="none" w:sz="0" w:space="0" w:color="auto"/>
        <w:bottom w:val="none" w:sz="0" w:space="0" w:color="auto"/>
        <w:right w:val="none" w:sz="0" w:space="0" w:color="auto"/>
      </w:divBdr>
    </w:div>
    <w:div w:id="165749066">
      <w:marLeft w:val="0"/>
      <w:marRight w:val="0"/>
      <w:marTop w:val="0"/>
      <w:marBottom w:val="0"/>
      <w:divBdr>
        <w:top w:val="none" w:sz="0" w:space="0" w:color="auto"/>
        <w:left w:val="none" w:sz="0" w:space="0" w:color="auto"/>
        <w:bottom w:val="none" w:sz="0" w:space="0" w:color="auto"/>
        <w:right w:val="none" w:sz="0" w:space="0" w:color="auto"/>
      </w:divBdr>
    </w:div>
    <w:div w:id="166099105">
      <w:marLeft w:val="0"/>
      <w:marRight w:val="0"/>
      <w:marTop w:val="0"/>
      <w:marBottom w:val="0"/>
      <w:divBdr>
        <w:top w:val="none" w:sz="0" w:space="0" w:color="auto"/>
        <w:left w:val="none" w:sz="0" w:space="0" w:color="auto"/>
        <w:bottom w:val="none" w:sz="0" w:space="0" w:color="auto"/>
        <w:right w:val="none" w:sz="0" w:space="0" w:color="auto"/>
      </w:divBdr>
    </w:div>
    <w:div w:id="166287366">
      <w:marLeft w:val="0"/>
      <w:marRight w:val="0"/>
      <w:marTop w:val="0"/>
      <w:marBottom w:val="0"/>
      <w:divBdr>
        <w:top w:val="none" w:sz="0" w:space="0" w:color="auto"/>
        <w:left w:val="none" w:sz="0" w:space="0" w:color="auto"/>
        <w:bottom w:val="none" w:sz="0" w:space="0" w:color="auto"/>
        <w:right w:val="none" w:sz="0" w:space="0" w:color="auto"/>
      </w:divBdr>
    </w:div>
    <w:div w:id="166486056">
      <w:marLeft w:val="0"/>
      <w:marRight w:val="0"/>
      <w:marTop w:val="0"/>
      <w:marBottom w:val="0"/>
      <w:divBdr>
        <w:top w:val="none" w:sz="0" w:space="0" w:color="auto"/>
        <w:left w:val="none" w:sz="0" w:space="0" w:color="auto"/>
        <w:bottom w:val="none" w:sz="0" w:space="0" w:color="auto"/>
        <w:right w:val="none" w:sz="0" w:space="0" w:color="auto"/>
      </w:divBdr>
    </w:div>
    <w:div w:id="166486637">
      <w:marLeft w:val="0"/>
      <w:marRight w:val="0"/>
      <w:marTop w:val="0"/>
      <w:marBottom w:val="0"/>
      <w:divBdr>
        <w:top w:val="none" w:sz="0" w:space="0" w:color="auto"/>
        <w:left w:val="none" w:sz="0" w:space="0" w:color="auto"/>
        <w:bottom w:val="none" w:sz="0" w:space="0" w:color="auto"/>
        <w:right w:val="none" w:sz="0" w:space="0" w:color="auto"/>
      </w:divBdr>
    </w:div>
    <w:div w:id="167058832">
      <w:marLeft w:val="0"/>
      <w:marRight w:val="0"/>
      <w:marTop w:val="0"/>
      <w:marBottom w:val="0"/>
      <w:divBdr>
        <w:top w:val="none" w:sz="0" w:space="0" w:color="auto"/>
        <w:left w:val="none" w:sz="0" w:space="0" w:color="auto"/>
        <w:bottom w:val="none" w:sz="0" w:space="0" w:color="auto"/>
        <w:right w:val="none" w:sz="0" w:space="0" w:color="auto"/>
      </w:divBdr>
    </w:div>
    <w:div w:id="167067219">
      <w:marLeft w:val="0"/>
      <w:marRight w:val="0"/>
      <w:marTop w:val="0"/>
      <w:marBottom w:val="0"/>
      <w:divBdr>
        <w:top w:val="none" w:sz="0" w:space="0" w:color="auto"/>
        <w:left w:val="none" w:sz="0" w:space="0" w:color="auto"/>
        <w:bottom w:val="none" w:sz="0" w:space="0" w:color="auto"/>
        <w:right w:val="none" w:sz="0" w:space="0" w:color="auto"/>
      </w:divBdr>
    </w:div>
    <w:div w:id="167256296">
      <w:marLeft w:val="0"/>
      <w:marRight w:val="0"/>
      <w:marTop w:val="0"/>
      <w:marBottom w:val="0"/>
      <w:divBdr>
        <w:top w:val="none" w:sz="0" w:space="0" w:color="auto"/>
        <w:left w:val="none" w:sz="0" w:space="0" w:color="auto"/>
        <w:bottom w:val="none" w:sz="0" w:space="0" w:color="auto"/>
        <w:right w:val="none" w:sz="0" w:space="0" w:color="auto"/>
      </w:divBdr>
    </w:div>
    <w:div w:id="167909526">
      <w:marLeft w:val="0"/>
      <w:marRight w:val="0"/>
      <w:marTop w:val="0"/>
      <w:marBottom w:val="0"/>
      <w:divBdr>
        <w:top w:val="none" w:sz="0" w:space="0" w:color="auto"/>
        <w:left w:val="none" w:sz="0" w:space="0" w:color="auto"/>
        <w:bottom w:val="none" w:sz="0" w:space="0" w:color="auto"/>
        <w:right w:val="none" w:sz="0" w:space="0" w:color="auto"/>
      </w:divBdr>
    </w:div>
    <w:div w:id="168184444">
      <w:marLeft w:val="0"/>
      <w:marRight w:val="0"/>
      <w:marTop w:val="0"/>
      <w:marBottom w:val="0"/>
      <w:divBdr>
        <w:top w:val="none" w:sz="0" w:space="0" w:color="auto"/>
        <w:left w:val="none" w:sz="0" w:space="0" w:color="auto"/>
        <w:bottom w:val="none" w:sz="0" w:space="0" w:color="auto"/>
        <w:right w:val="none" w:sz="0" w:space="0" w:color="auto"/>
      </w:divBdr>
    </w:div>
    <w:div w:id="168638625">
      <w:marLeft w:val="0"/>
      <w:marRight w:val="0"/>
      <w:marTop w:val="0"/>
      <w:marBottom w:val="0"/>
      <w:divBdr>
        <w:top w:val="none" w:sz="0" w:space="0" w:color="auto"/>
        <w:left w:val="none" w:sz="0" w:space="0" w:color="auto"/>
        <w:bottom w:val="none" w:sz="0" w:space="0" w:color="auto"/>
        <w:right w:val="none" w:sz="0" w:space="0" w:color="auto"/>
      </w:divBdr>
    </w:div>
    <w:div w:id="168640599">
      <w:marLeft w:val="0"/>
      <w:marRight w:val="0"/>
      <w:marTop w:val="0"/>
      <w:marBottom w:val="0"/>
      <w:divBdr>
        <w:top w:val="none" w:sz="0" w:space="0" w:color="auto"/>
        <w:left w:val="none" w:sz="0" w:space="0" w:color="auto"/>
        <w:bottom w:val="none" w:sz="0" w:space="0" w:color="auto"/>
        <w:right w:val="none" w:sz="0" w:space="0" w:color="auto"/>
      </w:divBdr>
    </w:div>
    <w:div w:id="169178137">
      <w:marLeft w:val="0"/>
      <w:marRight w:val="0"/>
      <w:marTop w:val="0"/>
      <w:marBottom w:val="0"/>
      <w:divBdr>
        <w:top w:val="none" w:sz="0" w:space="0" w:color="auto"/>
        <w:left w:val="none" w:sz="0" w:space="0" w:color="auto"/>
        <w:bottom w:val="none" w:sz="0" w:space="0" w:color="auto"/>
        <w:right w:val="none" w:sz="0" w:space="0" w:color="auto"/>
      </w:divBdr>
    </w:div>
    <w:div w:id="169219799">
      <w:marLeft w:val="0"/>
      <w:marRight w:val="0"/>
      <w:marTop w:val="0"/>
      <w:marBottom w:val="0"/>
      <w:divBdr>
        <w:top w:val="none" w:sz="0" w:space="0" w:color="auto"/>
        <w:left w:val="none" w:sz="0" w:space="0" w:color="auto"/>
        <w:bottom w:val="none" w:sz="0" w:space="0" w:color="auto"/>
        <w:right w:val="none" w:sz="0" w:space="0" w:color="auto"/>
      </w:divBdr>
    </w:div>
    <w:div w:id="169830610">
      <w:marLeft w:val="0"/>
      <w:marRight w:val="0"/>
      <w:marTop w:val="0"/>
      <w:marBottom w:val="0"/>
      <w:divBdr>
        <w:top w:val="none" w:sz="0" w:space="0" w:color="auto"/>
        <w:left w:val="none" w:sz="0" w:space="0" w:color="auto"/>
        <w:bottom w:val="none" w:sz="0" w:space="0" w:color="auto"/>
        <w:right w:val="none" w:sz="0" w:space="0" w:color="auto"/>
      </w:divBdr>
    </w:div>
    <w:div w:id="170266108">
      <w:marLeft w:val="0"/>
      <w:marRight w:val="0"/>
      <w:marTop w:val="0"/>
      <w:marBottom w:val="0"/>
      <w:divBdr>
        <w:top w:val="none" w:sz="0" w:space="0" w:color="auto"/>
        <w:left w:val="none" w:sz="0" w:space="0" w:color="auto"/>
        <w:bottom w:val="none" w:sz="0" w:space="0" w:color="auto"/>
        <w:right w:val="none" w:sz="0" w:space="0" w:color="auto"/>
      </w:divBdr>
    </w:div>
    <w:div w:id="170721509">
      <w:marLeft w:val="0"/>
      <w:marRight w:val="0"/>
      <w:marTop w:val="0"/>
      <w:marBottom w:val="0"/>
      <w:divBdr>
        <w:top w:val="none" w:sz="0" w:space="0" w:color="auto"/>
        <w:left w:val="none" w:sz="0" w:space="0" w:color="auto"/>
        <w:bottom w:val="none" w:sz="0" w:space="0" w:color="auto"/>
        <w:right w:val="none" w:sz="0" w:space="0" w:color="auto"/>
      </w:divBdr>
    </w:div>
    <w:div w:id="171067193">
      <w:marLeft w:val="0"/>
      <w:marRight w:val="0"/>
      <w:marTop w:val="0"/>
      <w:marBottom w:val="0"/>
      <w:divBdr>
        <w:top w:val="none" w:sz="0" w:space="0" w:color="auto"/>
        <w:left w:val="none" w:sz="0" w:space="0" w:color="auto"/>
        <w:bottom w:val="none" w:sz="0" w:space="0" w:color="auto"/>
        <w:right w:val="none" w:sz="0" w:space="0" w:color="auto"/>
      </w:divBdr>
    </w:div>
    <w:div w:id="172260427">
      <w:marLeft w:val="0"/>
      <w:marRight w:val="0"/>
      <w:marTop w:val="0"/>
      <w:marBottom w:val="0"/>
      <w:divBdr>
        <w:top w:val="none" w:sz="0" w:space="0" w:color="auto"/>
        <w:left w:val="none" w:sz="0" w:space="0" w:color="auto"/>
        <w:bottom w:val="none" w:sz="0" w:space="0" w:color="auto"/>
        <w:right w:val="none" w:sz="0" w:space="0" w:color="auto"/>
      </w:divBdr>
    </w:div>
    <w:div w:id="172956841">
      <w:marLeft w:val="0"/>
      <w:marRight w:val="0"/>
      <w:marTop w:val="0"/>
      <w:marBottom w:val="0"/>
      <w:divBdr>
        <w:top w:val="none" w:sz="0" w:space="0" w:color="auto"/>
        <w:left w:val="none" w:sz="0" w:space="0" w:color="auto"/>
        <w:bottom w:val="none" w:sz="0" w:space="0" w:color="auto"/>
        <w:right w:val="none" w:sz="0" w:space="0" w:color="auto"/>
      </w:divBdr>
    </w:div>
    <w:div w:id="173954846">
      <w:marLeft w:val="0"/>
      <w:marRight w:val="0"/>
      <w:marTop w:val="0"/>
      <w:marBottom w:val="0"/>
      <w:divBdr>
        <w:top w:val="none" w:sz="0" w:space="0" w:color="auto"/>
        <w:left w:val="none" w:sz="0" w:space="0" w:color="auto"/>
        <w:bottom w:val="none" w:sz="0" w:space="0" w:color="auto"/>
        <w:right w:val="none" w:sz="0" w:space="0" w:color="auto"/>
      </w:divBdr>
    </w:div>
    <w:div w:id="174270194">
      <w:marLeft w:val="0"/>
      <w:marRight w:val="0"/>
      <w:marTop w:val="0"/>
      <w:marBottom w:val="0"/>
      <w:divBdr>
        <w:top w:val="none" w:sz="0" w:space="0" w:color="auto"/>
        <w:left w:val="none" w:sz="0" w:space="0" w:color="auto"/>
        <w:bottom w:val="none" w:sz="0" w:space="0" w:color="auto"/>
        <w:right w:val="none" w:sz="0" w:space="0" w:color="auto"/>
      </w:divBdr>
    </w:div>
    <w:div w:id="174736992">
      <w:marLeft w:val="0"/>
      <w:marRight w:val="0"/>
      <w:marTop w:val="0"/>
      <w:marBottom w:val="0"/>
      <w:divBdr>
        <w:top w:val="none" w:sz="0" w:space="0" w:color="auto"/>
        <w:left w:val="none" w:sz="0" w:space="0" w:color="auto"/>
        <w:bottom w:val="none" w:sz="0" w:space="0" w:color="auto"/>
        <w:right w:val="none" w:sz="0" w:space="0" w:color="auto"/>
      </w:divBdr>
    </w:div>
    <w:div w:id="175272176">
      <w:marLeft w:val="0"/>
      <w:marRight w:val="0"/>
      <w:marTop w:val="0"/>
      <w:marBottom w:val="0"/>
      <w:divBdr>
        <w:top w:val="none" w:sz="0" w:space="0" w:color="auto"/>
        <w:left w:val="none" w:sz="0" w:space="0" w:color="auto"/>
        <w:bottom w:val="none" w:sz="0" w:space="0" w:color="auto"/>
        <w:right w:val="none" w:sz="0" w:space="0" w:color="auto"/>
      </w:divBdr>
    </w:div>
    <w:div w:id="176039264">
      <w:marLeft w:val="0"/>
      <w:marRight w:val="0"/>
      <w:marTop w:val="0"/>
      <w:marBottom w:val="0"/>
      <w:divBdr>
        <w:top w:val="none" w:sz="0" w:space="0" w:color="auto"/>
        <w:left w:val="none" w:sz="0" w:space="0" w:color="auto"/>
        <w:bottom w:val="none" w:sz="0" w:space="0" w:color="auto"/>
        <w:right w:val="none" w:sz="0" w:space="0" w:color="auto"/>
      </w:divBdr>
    </w:div>
    <w:div w:id="176123256">
      <w:marLeft w:val="0"/>
      <w:marRight w:val="0"/>
      <w:marTop w:val="0"/>
      <w:marBottom w:val="0"/>
      <w:divBdr>
        <w:top w:val="none" w:sz="0" w:space="0" w:color="auto"/>
        <w:left w:val="none" w:sz="0" w:space="0" w:color="auto"/>
        <w:bottom w:val="none" w:sz="0" w:space="0" w:color="auto"/>
        <w:right w:val="none" w:sz="0" w:space="0" w:color="auto"/>
      </w:divBdr>
    </w:div>
    <w:div w:id="176772799">
      <w:marLeft w:val="0"/>
      <w:marRight w:val="0"/>
      <w:marTop w:val="0"/>
      <w:marBottom w:val="0"/>
      <w:divBdr>
        <w:top w:val="none" w:sz="0" w:space="0" w:color="auto"/>
        <w:left w:val="none" w:sz="0" w:space="0" w:color="auto"/>
        <w:bottom w:val="none" w:sz="0" w:space="0" w:color="auto"/>
        <w:right w:val="none" w:sz="0" w:space="0" w:color="auto"/>
      </w:divBdr>
    </w:div>
    <w:div w:id="177013952">
      <w:marLeft w:val="0"/>
      <w:marRight w:val="0"/>
      <w:marTop w:val="0"/>
      <w:marBottom w:val="0"/>
      <w:divBdr>
        <w:top w:val="none" w:sz="0" w:space="0" w:color="auto"/>
        <w:left w:val="none" w:sz="0" w:space="0" w:color="auto"/>
        <w:bottom w:val="none" w:sz="0" w:space="0" w:color="auto"/>
        <w:right w:val="none" w:sz="0" w:space="0" w:color="auto"/>
      </w:divBdr>
    </w:div>
    <w:div w:id="177161374">
      <w:marLeft w:val="0"/>
      <w:marRight w:val="0"/>
      <w:marTop w:val="0"/>
      <w:marBottom w:val="0"/>
      <w:divBdr>
        <w:top w:val="none" w:sz="0" w:space="0" w:color="auto"/>
        <w:left w:val="none" w:sz="0" w:space="0" w:color="auto"/>
        <w:bottom w:val="none" w:sz="0" w:space="0" w:color="auto"/>
        <w:right w:val="none" w:sz="0" w:space="0" w:color="auto"/>
      </w:divBdr>
    </w:div>
    <w:div w:id="177739901">
      <w:marLeft w:val="0"/>
      <w:marRight w:val="0"/>
      <w:marTop w:val="0"/>
      <w:marBottom w:val="0"/>
      <w:divBdr>
        <w:top w:val="none" w:sz="0" w:space="0" w:color="auto"/>
        <w:left w:val="none" w:sz="0" w:space="0" w:color="auto"/>
        <w:bottom w:val="none" w:sz="0" w:space="0" w:color="auto"/>
        <w:right w:val="none" w:sz="0" w:space="0" w:color="auto"/>
      </w:divBdr>
    </w:div>
    <w:div w:id="177887111">
      <w:marLeft w:val="0"/>
      <w:marRight w:val="0"/>
      <w:marTop w:val="0"/>
      <w:marBottom w:val="0"/>
      <w:divBdr>
        <w:top w:val="none" w:sz="0" w:space="0" w:color="auto"/>
        <w:left w:val="none" w:sz="0" w:space="0" w:color="auto"/>
        <w:bottom w:val="none" w:sz="0" w:space="0" w:color="auto"/>
        <w:right w:val="none" w:sz="0" w:space="0" w:color="auto"/>
      </w:divBdr>
    </w:div>
    <w:div w:id="177932692">
      <w:marLeft w:val="0"/>
      <w:marRight w:val="0"/>
      <w:marTop w:val="0"/>
      <w:marBottom w:val="0"/>
      <w:divBdr>
        <w:top w:val="none" w:sz="0" w:space="0" w:color="auto"/>
        <w:left w:val="none" w:sz="0" w:space="0" w:color="auto"/>
        <w:bottom w:val="none" w:sz="0" w:space="0" w:color="auto"/>
        <w:right w:val="none" w:sz="0" w:space="0" w:color="auto"/>
      </w:divBdr>
    </w:div>
    <w:div w:id="177935089">
      <w:marLeft w:val="0"/>
      <w:marRight w:val="0"/>
      <w:marTop w:val="0"/>
      <w:marBottom w:val="0"/>
      <w:divBdr>
        <w:top w:val="none" w:sz="0" w:space="0" w:color="auto"/>
        <w:left w:val="none" w:sz="0" w:space="0" w:color="auto"/>
        <w:bottom w:val="none" w:sz="0" w:space="0" w:color="auto"/>
        <w:right w:val="none" w:sz="0" w:space="0" w:color="auto"/>
      </w:divBdr>
    </w:div>
    <w:div w:id="178131073">
      <w:marLeft w:val="0"/>
      <w:marRight w:val="0"/>
      <w:marTop w:val="0"/>
      <w:marBottom w:val="0"/>
      <w:divBdr>
        <w:top w:val="none" w:sz="0" w:space="0" w:color="auto"/>
        <w:left w:val="none" w:sz="0" w:space="0" w:color="auto"/>
        <w:bottom w:val="none" w:sz="0" w:space="0" w:color="auto"/>
        <w:right w:val="none" w:sz="0" w:space="0" w:color="auto"/>
      </w:divBdr>
    </w:div>
    <w:div w:id="178666913">
      <w:marLeft w:val="0"/>
      <w:marRight w:val="0"/>
      <w:marTop w:val="0"/>
      <w:marBottom w:val="0"/>
      <w:divBdr>
        <w:top w:val="none" w:sz="0" w:space="0" w:color="auto"/>
        <w:left w:val="none" w:sz="0" w:space="0" w:color="auto"/>
        <w:bottom w:val="none" w:sz="0" w:space="0" w:color="auto"/>
        <w:right w:val="none" w:sz="0" w:space="0" w:color="auto"/>
      </w:divBdr>
    </w:div>
    <w:div w:id="179516242">
      <w:marLeft w:val="0"/>
      <w:marRight w:val="0"/>
      <w:marTop w:val="0"/>
      <w:marBottom w:val="0"/>
      <w:divBdr>
        <w:top w:val="none" w:sz="0" w:space="0" w:color="auto"/>
        <w:left w:val="none" w:sz="0" w:space="0" w:color="auto"/>
        <w:bottom w:val="none" w:sz="0" w:space="0" w:color="auto"/>
        <w:right w:val="none" w:sz="0" w:space="0" w:color="auto"/>
      </w:divBdr>
    </w:div>
    <w:div w:id="179517325">
      <w:marLeft w:val="0"/>
      <w:marRight w:val="0"/>
      <w:marTop w:val="0"/>
      <w:marBottom w:val="0"/>
      <w:divBdr>
        <w:top w:val="none" w:sz="0" w:space="0" w:color="auto"/>
        <w:left w:val="none" w:sz="0" w:space="0" w:color="auto"/>
        <w:bottom w:val="none" w:sz="0" w:space="0" w:color="auto"/>
        <w:right w:val="none" w:sz="0" w:space="0" w:color="auto"/>
      </w:divBdr>
    </w:div>
    <w:div w:id="181089312">
      <w:marLeft w:val="0"/>
      <w:marRight w:val="0"/>
      <w:marTop w:val="0"/>
      <w:marBottom w:val="0"/>
      <w:divBdr>
        <w:top w:val="none" w:sz="0" w:space="0" w:color="auto"/>
        <w:left w:val="none" w:sz="0" w:space="0" w:color="auto"/>
        <w:bottom w:val="none" w:sz="0" w:space="0" w:color="auto"/>
        <w:right w:val="none" w:sz="0" w:space="0" w:color="auto"/>
      </w:divBdr>
    </w:div>
    <w:div w:id="181626225">
      <w:marLeft w:val="0"/>
      <w:marRight w:val="0"/>
      <w:marTop w:val="0"/>
      <w:marBottom w:val="0"/>
      <w:divBdr>
        <w:top w:val="none" w:sz="0" w:space="0" w:color="auto"/>
        <w:left w:val="none" w:sz="0" w:space="0" w:color="auto"/>
        <w:bottom w:val="none" w:sz="0" w:space="0" w:color="auto"/>
        <w:right w:val="none" w:sz="0" w:space="0" w:color="auto"/>
      </w:divBdr>
    </w:div>
    <w:div w:id="182014627">
      <w:marLeft w:val="0"/>
      <w:marRight w:val="0"/>
      <w:marTop w:val="0"/>
      <w:marBottom w:val="0"/>
      <w:divBdr>
        <w:top w:val="none" w:sz="0" w:space="0" w:color="auto"/>
        <w:left w:val="none" w:sz="0" w:space="0" w:color="auto"/>
        <w:bottom w:val="none" w:sz="0" w:space="0" w:color="auto"/>
        <w:right w:val="none" w:sz="0" w:space="0" w:color="auto"/>
      </w:divBdr>
    </w:div>
    <w:div w:id="182523905">
      <w:marLeft w:val="0"/>
      <w:marRight w:val="0"/>
      <w:marTop w:val="0"/>
      <w:marBottom w:val="0"/>
      <w:divBdr>
        <w:top w:val="none" w:sz="0" w:space="0" w:color="auto"/>
        <w:left w:val="none" w:sz="0" w:space="0" w:color="auto"/>
        <w:bottom w:val="none" w:sz="0" w:space="0" w:color="auto"/>
        <w:right w:val="none" w:sz="0" w:space="0" w:color="auto"/>
      </w:divBdr>
    </w:div>
    <w:div w:id="182594969">
      <w:marLeft w:val="0"/>
      <w:marRight w:val="0"/>
      <w:marTop w:val="0"/>
      <w:marBottom w:val="0"/>
      <w:divBdr>
        <w:top w:val="none" w:sz="0" w:space="0" w:color="auto"/>
        <w:left w:val="none" w:sz="0" w:space="0" w:color="auto"/>
        <w:bottom w:val="none" w:sz="0" w:space="0" w:color="auto"/>
        <w:right w:val="none" w:sz="0" w:space="0" w:color="auto"/>
      </w:divBdr>
    </w:div>
    <w:div w:id="184565527">
      <w:marLeft w:val="0"/>
      <w:marRight w:val="0"/>
      <w:marTop w:val="0"/>
      <w:marBottom w:val="0"/>
      <w:divBdr>
        <w:top w:val="none" w:sz="0" w:space="0" w:color="auto"/>
        <w:left w:val="none" w:sz="0" w:space="0" w:color="auto"/>
        <w:bottom w:val="none" w:sz="0" w:space="0" w:color="auto"/>
        <w:right w:val="none" w:sz="0" w:space="0" w:color="auto"/>
      </w:divBdr>
    </w:div>
    <w:div w:id="185560938">
      <w:marLeft w:val="0"/>
      <w:marRight w:val="0"/>
      <w:marTop w:val="0"/>
      <w:marBottom w:val="0"/>
      <w:divBdr>
        <w:top w:val="none" w:sz="0" w:space="0" w:color="auto"/>
        <w:left w:val="none" w:sz="0" w:space="0" w:color="auto"/>
        <w:bottom w:val="none" w:sz="0" w:space="0" w:color="auto"/>
        <w:right w:val="none" w:sz="0" w:space="0" w:color="auto"/>
      </w:divBdr>
    </w:div>
    <w:div w:id="185952059">
      <w:marLeft w:val="0"/>
      <w:marRight w:val="0"/>
      <w:marTop w:val="0"/>
      <w:marBottom w:val="0"/>
      <w:divBdr>
        <w:top w:val="none" w:sz="0" w:space="0" w:color="auto"/>
        <w:left w:val="none" w:sz="0" w:space="0" w:color="auto"/>
        <w:bottom w:val="none" w:sz="0" w:space="0" w:color="auto"/>
        <w:right w:val="none" w:sz="0" w:space="0" w:color="auto"/>
      </w:divBdr>
    </w:div>
    <w:div w:id="186602522">
      <w:marLeft w:val="0"/>
      <w:marRight w:val="0"/>
      <w:marTop w:val="0"/>
      <w:marBottom w:val="0"/>
      <w:divBdr>
        <w:top w:val="none" w:sz="0" w:space="0" w:color="auto"/>
        <w:left w:val="none" w:sz="0" w:space="0" w:color="auto"/>
        <w:bottom w:val="none" w:sz="0" w:space="0" w:color="auto"/>
        <w:right w:val="none" w:sz="0" w:space="0" w:color="auto"/>
      </w:divBdr>
    </w:div>
    <w:div w:id="186796436">
      <w:marLeft w:val="0"/>
      <w:marRight w:val="0"/>
      <w:marTop w:val="0"/>
      <w:marBottom w:val="0"/>
      <w:divBdr>
        <w:top w:val="none" w:sz="0" w:space="0" w:color="auto"/>
        <w:left w:val="none" w:sz="0" w:space="0" w:color="auto"/>
        <w:bottom w:val="none" w:sz="0" w:space="0" w:color="auto"/>
        <w:right w:val="none" w:sz="0" w:space="0" w:color="auto"/>
      </w:divBdr>
    </w:div>
    <w:div w:id="186874244">
      <w:marLeft w:val="0"/>
      <w:marRight w:val="0"/>
      <w:marTop w:val="0"/>
      <w:marBottom w:val="0"/>
      <w:divBdr>
        <w:top w:val="none" w:sz="0" w:space="0" w:color="auto"/>
        <w:left w:val="none" w:sz="0" w:space="0" w:color="auto"/>
        <w:bottom w:val="none" w:sz="0" w:space="0" w:color="auto"/>
        <w:right w:val="none" w:sz="0" w:space="0" w:color="auto"/>
      </w:divBdr>
    </w:div>
    <w:div w:id="187065359">
      <w:marLeft w:val="0"/>
      <w:marRight w:val="0"/>
      <w:marTop w:val="0"/>
      <w:marBottom w:val="0"/>
      <w:divBdr>
        <w:top w:val="none" w:sz="0" w:space="0" w:color="auto"/>
        <w:left w:val="none" w:sz="0" w:space="0" w:color="auto"/>
        <w:bottom w:val="none" w:sz="0" w:space="0" w:color="auto"/>
        <w:right w:val="none" w:sz="0" w:space="0" w:color="auto"/>
      </w:divBdr>
    </w:div>
    <w:div w:id="187375808">
      <w:marLeft w:val="0"/>
      <w:marRight w:val="0"/>
      <w:marTop w:val="0"/>
      <w:marBottom w:val="0"/>
      <w:divBdr>
        <w:top w:val="none" w:sz="0" w:space="0" w:color="auto"/>
        <w:left w:val="none" w:sz="0" w:space="0" w:color="auto"/>
        <w:bottom w:val="none" w:sz="0" w:space="0" w:color="auto"/>
        <w:right w:val="none" w:sz="0" w:space="0" w:color="auto"/>
      </w:divBdr>
    </w:div>
    <w:div w:id="188420012">
      <w:marLeft w:val="0"/>
      <w:marRight w:val="0"/>
      <w:marTop w:val="0"/>
      <w:marBottom w:val="0"/>
      <w:divBdr>
        <w:top w:val="none" w:sz="0" w:space="0" w:color="auto"/>
        <w:left w:val="none" w:sz="0" w:space="0" w:color="auto"/>
        <w:bottom w:val="none" w:sz="0" w:space="0" w:color="auto"/>
        <w:right w:val="none" w:sz="0" w:space="0" w:color="auto"/>
      </w:divBdr>
    </w:div>
    <w:div w:id="190341871">
      <w:marLeft w:val="0"/>
      <w:marRight w:val="0"/>
      <w:marTop w:val="0"/>
      <w:marBottom w:val="0"/>
      <w:divBdr>
        <w:top w:val="none" w:sz="0" w:space="0" w:color="auto"/>
        <w:left w:val="none" w:sz="0" w:space="0" w:color="auto"/>
        <w:bottom w:val="none" w:sz="0" w:space="0" w:color="auto"/>
        <w:right w:val="none" w:sz="0" w:space="0" w:color="auto"/>
      </w:divBdr>
    </w:div>
    <w:div w:id="190727835">
      <w:marLeft w:val="0"/>
      <w:marRight w:val="0"/>
      <w:marTop w:val="0"/>
      <w:marBottom w:val="0"/>
      <w:divBdr>
        <w:top w:val="none" w:sz="0" w:space="0" w:color="auto"/>
        <w:left w:val="none" w:sz="0" w:space="0" w:color="auto"/>
        <w:bottom w:val="none" w:sz="0" w:space="0" w:color="auto"/>
        <w:right w:val="none" w:sz="0" w:space="0" w:color="auto"/>
      </w:divBdr>
    </w:div>
    <w:div w:id="190798779">
      <w:marLeft w:val="0"/>
      <w:marRight w:val="0"/>
      <w:marTop w:val="0"/>
      <w:marBottom w:val="0"/>
      <w:divBdr>
        <w:top w:val="none" w:sz="0" w:space="0" w:color="auto"/>
        <w:left w:val="none" w:sz="0" w:space="0" w:color="auto"/>
        <w:bottom w:val="none" w:sz="0" w:space="0" w:color="auto"/>
        <w:right w:val="none" w:sz="0" w:space="0" w:color="auto"/>
      </w:divBdr>
    </w:div>
    <w:div w:id="191110526">
      <w:marLeft w:val="0"/>
      <w:marRight w:val="0"/>
      <w:marTop w:val="0"/>
      <w:marBottom w:val="0"/>
      <w:divBdr>
        <w:top w:val="none" w:sz="0" w:space="0" w:color="auto"/>
        <w:left w:val="none" w:sz="0" w:space="0" w:color="auto"/>
        <w:bottom w:val="none" w:sz="0" w:space="0" w:color="auto"/>
        <w:right w:val="none" w:sz="0" w:space="0" w:color="auto"/>
      </w:divBdr>
    </w:div>
    <w:div w:id="191653870">
      <w:marLeft w:val="0"/>
      <w:marRight w:val="0"/>
      <w:marTop w:val="0"/>
      <w:marBottom w:val="0"/>
      <w:divBdr>
        <w:top w:val="none" w:sz="0" w:space="0" w:color="auto"/>
        <w:left w:val="none" w:sz="0" w:space="0" w:color="auto"/>
        <w:bottom w:val="none" w:sz="0" w:space="0" w:color="auto"/>
        <w:right w:val="none" w:sz="0" w:space="0" w:color="auto"/>
      </w:divBdr>
    </w:div>
    <w:div w:id="191655823">
      <w:marLeft w:val="0"/>
      <w:marRight w:val="0"/>
      <w:marTop w:val="0"/>
      <w:marBottom w:val="0"/>
      <w:divBdr>
        <w:top w:val="none" w:sz="0" w:space="0" w:color="auto"/>
        <w:left w:val="none" w:sz="0" w:space="0" w:color="auto"/>
        <w:bottom w:val="none" w:sz="0" w:space="0" w:color="auto"/>
        <w:right w:val="none" w:sz="0" w:space="0" w:color="auto"/>
      </w:divBdr>
    </w:div>
    <w:div w:id="192576023">
      <w:marLeft w:val="0"/>
      <w:marRight w:val="0"/>
      <w:marTop w:val="0"/>
      <w:marBottom w:val="0"/>
      <w:divBdr>
        <w:top w:val="none" w:sz="0" w:space="0" w:color="auto"/>
        <w:left w:val="none" w:sz="0" w:space="0" w:color="auto"/>
        <w:bottom w:val="none" w:sz="0" w:space="0" w:color="auto"/>
        <w:right w:val="none" w:sz="0" w:space="0" w:color="auto"/>
      </w:divBdr>
    </w:div>
    <w:div w:id="192887801">
      <w:marLeft w:val="0"/>
      <w:marRight w:val="0"/>
      <w:marTop w:val="0"/>
      <w:marBottom w:val="0"/>
      <w:divBdr>
        <w:top w:val="none" w:sz="0" w:space="0" w:color="auto"/>
        <w:left w:val="none" w:sz="0" w:space="0" w:color="auto"/>
        <w:bottom w:val="none" w:sz="0" w:space="0" w:color="auto"/>
        <w:right w:val="none" w:sz="0" w:space="0" w:color="auto"/>
      </w:divBdr>
    </w:div>
    <w:div w:id="194319892">
      <w:marLeft w:val="0"/>
      <w:marRight w:val="0"/>
      <w:marTop w:val="0"/>
      <w:marBottom w:val="0"/>
      <w:divBdr>
        <w:top w:val="none" w:sz="0" w:space="0" w:color="auto"/>
        <w:left w:val="none" w:sz="0" w:space="0" w:color="auto"/>
        <w:bottom w:val="none" w:sz="0" w:space="0" w:color="auto"/>
        <w:right w:val="none" w:sz="0" w:space="0" w:color="auto"/>
      </w:divBdr>
    </w:div>
    <w:div w:id="195047225">
      <w:marLeft w:val="0"/>
      <w:marRight w:val="0"/>
      <w:marTop w:val="0"/>
      <w:marBottom w:val="0"/>
      <w:divBdr>
        <w:top w:val="none" w:sz="0" w:space="0" w:color="auto"/>
        <w:left w:val="none" w:sz="0" w:space="0" w:color="auto"/>
        <w:bottom w:val="none" w:sz="0" w:space="0" w:color="auto"/>
        <w:right w:val="none" w:sz="0" w:space="0" w:color="auto"/>
      </w:divBdr>
    </w:div>
    <w:div w:id="195899321">
      <w:marLeft w:val="0"/>
      <w:marRight w:val="0"/>
      <w:marTop w:val="0"/>
      <w:marBottom w:val="0"/>
      <w:divBdr>
        <w:top w:val="none" w:sz="0" w:space="0" w:color="auto"/>
        <w:left w:val="none" w:sz="0" w:space="0" w:color="auto"/>
        <w:bottom w:val="none" w:sz="0" w:space="0" w:color="auto"/>
        <w:right w:val="none" w:sz="0" w:space="0" w:color="auto"/>
      </w:divBdr>
    </w:div>
    <w:div w:id="195968638">
      <w:marLeft w:val="0"/>
      <w:marRight w:val="0"/>
      <w:marTop w:val="0"/>
      <w:marBottom w:val="0"/>
      <w:divBdr>
        <w:top w:val="none" w:sz="0" w:space="0" w:color="auto"/>
        <w:left w:val="none" w:sz="0" w:space="0" w:color="auto"/>
        <w:bottom w:val="none" w:sz="0" w:space="0" w:color="auto"/>
        <w:right w:val="none" w:sz="0" w:space="0" w:color="auto"/>
      </w:divBdr>
    </w:div>
    <w:div w:id="196505258">
      <w:marLeft w:val="0"/>
      <w:marRight w:val="0"/>
      <w:marTop w:val="0"/>
      <w:marBottom w:val="0"/>
      <w:divBdr>
        <w:top w:val="none" w:sz="0" w:space="0" w:color="auto"/>
        <w:left w:val="none" w:sz="0" w:space="0" w:color="auto"/>
        <w:bottom w:val="none" w:sz="0" w:space="0" w:color="auto"/>
        <w:right w:val="none" w:sz="0" w:space="0" w:color="auto"/>
      </w:divBdr>
    </w:div>
    <w:div w:id="196939315">
      <w:marLeft w:val="0"/>
      <w:marRight w:val="0"/>
      <w:marTop w:val="0"/>
      <w:marBottom w:val="0"/>
      <w:divBdr>
        <w:top w:val="none" w:sz="0" w:space="0" w:color="auto"/>
        <w:left w:val="none" w:sz="0" w:space="0" w:color="auto"/>
        <w:bottom w:val="none" w:sz="0" w:space="0" w:color="auto"/>
        <w:right w:val="none" w:sz="0" w:space="0" w:color="auto"/>
      </w:divBdr>
    </w:div>
    <w:div w:id="197009948">
      <w:marLeft w:val="0"/>
      <w:marRight w:val="0"/>
      <w:marTop w:val="0"/>
      <w:marBottom w:val="0"/>
      <w:divBdr>
        <w:top w:val="none" w:sz="0" w:space="0" w:color="auto"/>
        <w:left w:val="none" w:sz="0" w:space="0" w:color="auto"/>
        <w:bottom w:val="none" w:sz="0" w:space="0" w:color="auto"/>
        <w:right w:val="none" w:sz="0" w:space="0" w:color="auto"/>
      </w:divBdr>
    </w:div>
    <w:div w:id="197209952">
      <w:marLeft w:val="0"/>
      <w:marRight w:val="0"/>
      <w:marTop w:val="0"/>
      <w:marBottom w:val="0"/>
      <w:divBdr>
        <w:top w:val="none" w:sz="0" w:space="0" w:color="auto"/>
        <w:left w:val="none" w:sz="0" w:space="0" w:color="auto"/>
        <w:bottom w:val="none" w:sz="0" w:space="0" w:color="auto"/>
        <w:right w:val="none" w:sz="0" w:space="0" w:color="auto"/>
      </w:divBdr>
    </w:div>
    <w:div w:id="197623417">
      <w:marLeft w:val="0"/>
      <w:marRight w:val="0"/>
      <w:marTop w:val="0"/>
      <w:marBottom w:val="0"/>
      <w:divBdr>
        <w:top w:val="none" w:sz="0" w:space="0" w:color="auto"/>
        <w:left w:val="none" w:sz="0" w:space="0" w:color="auto"/>
        <w:bottom w:val="none" w:sz="0" w:space="0" w:color="auto"/>
        <w:right w:val="none" w:sz="0" w:space="0" w:color="auto"/>
      </w:divBdr>
    </w:div>
    <w:div w:id="198247045">
      <w:marLeft w:val="0"/>
      <w:marRight w:val="0"/>
      <w:marTop w:val="0"/>
      <w:marBottom w:val="0"/>
      <w:divBdr>
        <w:top w:val="none" w:sz="0" w:space="0" w:color="auto"/>
        <w:left w:val="none" w:sz="0" w:space="0" w:color="auto"/>
        <w:bottom w:val="none" w:sz="0" w:space="0" w:color="auto"/>
        <w:right w:val="none" w:sz="0" w:space="0" w:color="auto"/>
      </w:divBdr>
    </w:div>
    <w:div w:id="198249109">
      <w:marLeft w:val="0"/>
      <w:marRight w:val="0"/>
      <w:marTop w:val="0"/>
      <w:marBottom w:val="0"/>
      <w:divBdr>
        <w:top w:val="none" w:sz="0" w:space="0" w:color="auto"/>
        <w:left w:val="none" w:sz="0" w:space="0" w:color="auto"/>
        <w:bottom w:val="none" w:sz="0" w:space="0" w:color="auto"/>
        <w:right w:val="none" w:sz="0" w:space="0" w:color="auto"/>
      </w:divBdr>
    </w:div>
    <w:div w:id="198511335">
      <w:marLeft w:val="0"/>
      <w:marRight w:val="0"/>
      <w:marTop w:val="0"/>
      <w:marBottom w:val="0"/>
      <w:divBdr>
        <w:top w:val="none" w:sz="0" w:space="0" w:color="auto"/>
        <w:left w:val="none" w:sz="0" w:space="0" w:color="auto"/>
        <w:bottom w:val="none" w:sz="0" w:space="0" w:color="auto"/>
        <w:right w:val="none" w:sz="0" w:space="0" w:color="auto"/>
      </w:divBdr>
    </w:div>
    <w:div w:id="198787645">
      <w:marLeft w:val="0"/>
      <w:marRight w:val="0"/>
      <w:marTop w:val="0"/>
      <w:marBottom w:val="0"/>
      <w:divBdr>
        <w:top w:val="none" w:sz="0" w:space="0" w:color="auto"/>
        <w:left w:val="none" w:sz="0" w:space="0" w:color="auto"/>
        <w:bottom w:val="none" w:sz="0" w:space="0" w:color="auto"/>
        <w:right w:val="none" w:sz="0" w:space="0" w:color="auto"/>
      </w:divBdr>
    </w:div>
    <w:div w:id="199367063">
      <w:marLeft w:val="0"/>
      <w:marRight w:val="0"/>
      <w:marTop w:val="0"/>
      <w:marBottom w:val="0"/>
      <w:divBdr>
        <w:top w:val="none" w:sz="0" w:space="0" w:color="auto"/>
        <w:left w:val="none" w:sz="0" w:space="0" w:color="auto"/>
        <w:bottom w:val="none" w:sz="0" w:space="0" w:color="auto"/>
        <w:right w:val="none" w:sz="0" w:space="0" w:color="auto"/>
      </w:divBdr>
    </w:div>
    <w:div w:id="200745839">
      <w:marLeft w:val="0"/>
      <w:marRight w:val="0"/>
      <w:marTop w:val="0"/>
      <w:marBottom w:val="0"/>
      <w:divBdr>
        <w:top w:val="none" w:sz="0" w:space="0" w:color="auto"/>
        <w:left w:val="none" w:sz="0" w:space="0" w:color="auto"/>
        <w:bottom w:val="none" w:sz="0" w:space="0" w:color="auto"/>
        <w:right w:val="none" w:sz="0" w:space="0" w:color="auto"/>
      </w:divBdr>
    </w:div>
    <w:div w:id="201401833">
      <w:marLeft w:val="0"/>
      <w:marRight w:val="0"/>
      <w:marTop w:val="0"/>
      <w:marBottom w:val="0"/>
      <w:divBdr>
        <w:top w:val="none" w:sz="0" w:space="0" w:color="auto"/>
        <w:left w:val="none" w:sz="0" w:space="0" w:color="auto"/>
        <w:bottom w:val="none" w:sz="0" w:space="0" w:color="auto"/>
        <w:right w:val="none" w:sz="0" w:space="0" w:color="auto"/>
      </w:divBdr>
    </w:div>
    <w:div w:id="201405015">
      <w:marLeft w:val="0"/>
      <w:marRight w:val="0"/>
      <w:marTop w:val="0"/>
      <w:marBottom w:val="0"/>
      <w:divBdr>
        <w:top w:val="none" w:sz="0" w:space="0" w:color="auto"/>
        <w:left w:val="none" w:sz="0" w:space="0" w:color="auto"/>
        <w:bottom w:val="none" w:sz="0" w:space="0" w:color="auto"/>
        <w:right w:val="none" w:sz="0" w:space="0" w:color="auto"/>
      </w:divBdr>
    </w:div>
    <w:div w:id="201986014">
      <w:marLeft w:val="0"/>
      <w:marRight w:val="0"/>
      <w:marTop w:val="0"/>
      <w:marBottom w:val="0"/>
      <w:divBdr>
        <w:top w:val="none" w:sz="0" w:space="0" w:color="auto"/>
        <w:left w:val="none" w:sz="0" w:space="0" w:color="auto"/>
        <w:bottom w:val="none" w:sz="0" w:space="0" w:color="auto"/>
        <w:right w:val="none" w:sz="0" w:space="0" w:color="auto"/>
      </w:divBdr>
    </w:div>
    <w:div w:id="202179282">
      <w:marLeft w:val="0"/>
      <w:marRight w:val="0"/>
      <w:marTop w:val="0"/>
      <w:marBottom w:val="0"/>
      <w:divBdr>
        <w:top w:val="none" w:sz="0" w:space="0" w:color="auto"/>
        <w:left w:val="none" w:sz="0" w:space="0" w:color="auto"/>
        <w:bottom w:val="none" w:sz="0" w:space="0" w:color="auto"/>
        <w:right w:val="none" w:sz="0" w:space="0" w:color="auto"/>
      </w:divBdr>
    </w:div>
    <w:div w:id="202333853">
      <w:marLeft w:val="0"/>
      <w:marRight w:val="0"/>
      <w:marTop w:val="0"/>
      <w:marBottom w:val="0"/>
      <w:divBdr>
        <w:top w:val="none" w:sz="0" w:space="0" w:color="auto"/>
        <w:left w:val="none" w:sz="0" w:space="0" w:color="auto"/>
        <w:bottom w:val="none" w:sz="0" w:space="0" w:color="auto"/>
        <w:right w:val="none" w:sz="0" w:space="0" w:color="auto"/>
      </w:divBdr>
    </w:div>
    <w:div w:id="202376517">
      <w:marLeft w:val="0"/>
      <w:marRight w:val="0"/>
      <w:marTop w:val="0"/>
      <w:marBottom w:val="0"/>
      <w:divBdr>
        <w:top w:val="none" w:sz="0" w:space="0" w:color="auto"/>
        <w:left w:val="none" w:sz="0" w:space="0" w:color="auto"/>
        <w:bottom w:val="none" w:sz="0" w:space="0" w:color="auto"/>
        <w:right w:val="none" w:sz="0" w:space="0" w:color="auto"/>
      </w:divBdr>
    </w:div>
    <w:div w:id="202447689">
      <w:marLeft w:val="0"/>
      <w:marRight w:val="0"/>
      <w:marTop w:val="0"/>
      <w:marBottom w:val="0"/>
      <w:divBdr>
        <w:top w:val="none" w:sz="0" w:space="0" w:color="auto"/>
        <w:left w:val="none" w:sz="0" w:space="0" w:color="auto"/>
        <w:bottom w:val="none" w:sz="0" w:space="0" w:color="auto"/>
        <w:right w:val="none" w:sz="0" w:space="0" w:color="auto"/>
      </w:divBdr>
    </w:div>
    <w:div w:id="202640779">
      <w:marLeft w:val="0"/>
      <w:marRight w:val="0"/>
      <w:marTop w:val="0"/>
      <w:marBottom w:val="0"/>
      <w:divBdr>
        <w:top w:val="none" w:sz="0" w:space="0" w:color="auto"/>
        <w:left w:val="none" w:sz="0" w:space="0" w:color="auto"/>
        <w:bottom w:val="none" w:sz="0" w:space="0" w:color="auto"/>
        <w:right w:val="none" w:sz="0" w:space="0" w:color="auto"/>
      </w:divBdr>
    </w:div>
    <w:div w:id="204222845">
      <w:marLeft w:val="0"/>
      <w:marRight w:val="0"/>
      <w:marTop w:val="0"/>
      <w:marBottom w:val="0"/>
      <w:divBdr>
        <w:top w:val="none" w:sz="0" w:space="0" w:color="auto"/>
        <w:left w:val="none" w:sz="0" w:space="0" w:color="auto"/>
        <w:bottom w:val="none" w:sz="0" w:space="0" w:color="auto"/>
        <w:right w:val="none" w:sz="0" w:space="0" w:color="auto"/>
      </w:divBdr>
    </w:div>
    <w:div w:id="204341263">
      <w:marLeft w:val="0"/>
      <w:marRight w:val="0"/>
      <w:marTop w:val="0"/>
      <w:marBottom w:val="0"/>
      <w:divBdr>
        <w:top w:val="none" w:sz="0" w:space="0" w:color="auto"/>
        <w:left w:val="none" w:sz="0" w:space="0" w:color="auto"/>
        <w:bottom w:val="none" w:sz="0" w:space="0" w:color="auto"/>
        <w:right w:val="none" w:sz="0" w:space="0" w:color="auto"/>
      </w:divBdr>
    </w:div>
    <w:div w:id="204955069">
      <w:marLeft w:val="0"/>
      <w:marRight w:val="0"/>
      <w:marTop w:val="0"/>
      <w:marBottom w:val="0"/>
      <w:divBdr>
        <w:top w:val="none" w:sz="0" w:space="0" w:color="auto"/>
        <w:left w:val="none" w:sz="0" w:space="0" w:color="auto"/>
        <w:bottom w:val="none" w:sz="0" w:space="0" w:color="auto"/>
        <w:right w:val="none" w:sz="0" w:space="0" w:color="auto"/>
      </w:divBdr>
    </w:div>
    <w:div w:id="205336683">
      <w:marLeft w:val="0"/>
      <w:marRight w:val="0"/>
      <w:marTop w:val="0"/>
      <w:marBottom w:val="0"/>
      <w:divBdr>
        <w:top w:val="none" w:sz="0" w:space="0" w:color="auto"/>
        <w:left w:val="none" w:sz="0" w:space="0" w:color="auto"/>
        <w:bottom w:val="none" w:sz="0" w:space="0" w:color="auto"/>
        <w:right w:val="none" w:sz="0" w:space="0" w:color="auto"/>
      </w:divBdr>
    </w:div>
    <w:div w:id="207836096">
      <w:marLeft w:val="0"/>
      <w:marRight w:val="0"/>
      <w:marTop w:val="0"/>
      <w:marBottom w:val="0"/>
      <w:divBdr>
        <w:top w:val="none" w:sz="0" w:space="0" w:color="auto"/>
        <w:left w:val="none" w:sz="0" w:space="0" w:color="auto"/>
        <w:bottom w:val="none" w:sz="0" w:space="0" w:color="auto"/>
        <w:right w:val="none" w:sz="0" w:space="0" w:color="auto"/>
      </w:divBdr>
    </w:div>
    <w:div w:id="207954664">
      <w:marLeft w:val="0"/>
      <w:marRight w:val="0"/>
      <w:marTop w:val="0"/>
      <w:marBottom w:val="0"/>
      <w:divBdr>
        <w:top w:val="none" w:sz="0" w:space="0" w:color="auto"/>
        <w:left w:val="none" w:sz="0" w:space="0" w:color="auto"/>
        <w:bottom w:val="none" w:sz="0" w:space="0" w:color="auto"/>
        <w:right w:val="none" w:sz="0" w:space="0" w:color="auto"/>
      </w:divBdr>
    </w:div>
    <w:div w:id="208810502">
      <w:marLeft w:val="0"/>
      <w:marRight w:val="0"/>
      <w:marTop w:val="0"/>
      <w:marBottom w:val="0"/>
      <w:divBdr>
        <w:top w:val="none" w:sz="0" w:space="0" w:color="auto"/>
        <w:left w:val="none" w:sz="0" w:space="0" w:color="auto"/>
        <w:bottom w:val="none" w:sz="0" w:space="0" w:color="auto"/>
        <w:right w:val="none" w:sz="0" w:space="0" w:color="auto"/>
      </w:divBdr>
    </w:div>
    <w:div w:id="209416586">
      <w:marLeft w:val="0"/>
      <w:marRight w:val="0"/>
      <w:marTop w:val="0"/>
      <w:marBottom w:val="0"/>
      <w:divBdr>
        <w:top w:val="none" w:sz="0" w:space="0" w:color="auto"/>
        <w:left w:val="none" w:sz="0" w:space="0" w:color="auto"/>
        <w:bottom w:val="none" w:sz="0" w:space="0" w:color="auto"/>
        <w:right w:val="none" w:sz="0" w:space="0" w:color="auto"/>
      </w:divBdr>
    </w:div>
    <w:div w:id="209803054">
      <w:marLeft w:val="0"/>
      <w:marRight w:val="0"/>
      <w:marTop w:val="0"/>
      <w:marBottom w:val="0"/>
      <w:divBdr>
        <w:top w:val="none" w:sz="0" w:space="0" w:color="auto"/>
        <w:left w:val="none" w:sz="0" w:space="0" w:color="auto"/>
        <w:bottom w:val="none" w:sz="0" w:space="0" w:color="auto"/>
        <w:right w:val="none" w:sz="0" w:space="0" w:color="auto"/>
      </w:divBdr>
    </w:div>
    <w:div w:id="210113395">
      <w:marLeft w:val="0"/>
      <w:marRight w:val="0"/>
      <w:marTop w:val="0"/>
      <w:marBottom w:val="0"/>
      <w:divBdr>
        <w:top w:val="none" w:sz="0" w:space="0" w:color="auto"/>
        <w:left w:val="none" w:sz="0" w:space="0" w:color="auto"/>
        <w:bottom w:val="none" w:sz="0" w:space="0" w:color="auto"/>
        <w:right w:val="none" w:sz="0" w:space="0" w:color="auto"/>
      </w:divBdr>
    </w:div>
    <w:div w:id="211354770">
      <w:marLeft w:val="0"/>
      <w:marRight w:val="0"/>
      <w:marTop w:val="0"/>
      <w:marBottom w:val="0"/>
      <w:divBdr>
        <w:top w:val="none" w:sz="0" w:space="0" w:color="auto"/>
        <w:left w:val="none" w:sz="0" w:space="0" w:color="auto"/>
        <w:bottom w:val="none" w:sz="0" w:space="0" w:color="auto"/>
        <w:right w:val="none" w:sz="0" w:space="0" w:color="auto"/>
      </w:divBdr>
    </w:div>
    <w:div w:id="211843784">
      <w:marLeft w:val="0"/>
      <w:marRight w:val="0"/>
      <w:marTop w:val="0"/>
      <w:marBottom w:val="0"/>
      <w:divBdr>
        <w:top w:val="none" w:sz="0" w:space="0" w:color="auto"/>
        <w:left w:val="none" w:sz="0" w:space="0" w:color="auto"/>
        <w:bottom w:val="none" w:sz="0" w:space="0" w:color="auto"/>
        <w:right w:val="none" w:sz="0" w:space="0" w:color="auto"/>
      </w:divBdr>
    </w:div>
    <w:div w:id="212549838">
      <w:marLeft w:val="0"/>
      <w:marRight w:val="0"/>
      <w:marTop w:val="0"/>
      <w:marBottom w:val="0"/>
      <w:divBdr>
        <w:top w:val="none" w:sz="0" w:space="0" w:color="auto"/>
        <w:left w:val="none" w:sz="0" w:space="0" w:color="auto"/>
        <w:bottom w:val="none" w:sz="0" w:space="0" w:color="auto"/>
        <w:right w:val="none" w:sz="0" w:space="0" w:color="auto"/>
      </w:divBdr>
    </w:div>
    <w:div w:id="215242849">
      <w:marLeft w:val="0"/>
      <w:marRight w:val="0"/>
      <w:marTop w:val="0"/>
      <w:marBottom w:val="0"/>
      <w:divBdr>
        <w:top w:val="none" w:sz="0" w:space="0" w:color="auto"/>
        <w:left w:val="none" w:sz="0" w:space="0" w:color="auto"/>
        <w:bottom w:val="none" w:sz="0" w:space="0" w:color="auto"/>
        <w:right w:val="none" w:sz="0" w:space="0" w:color="auto"/>
      </w:divBdr>
    </w:div>
    <w:div w:id="215775902">
      <w:marLeft w:val="0"/>
      <w:marRight w:val="0"/>
      <w:marTop w:val="0"/>
      <w:marBottom w:val="0"/>
      <w:divBdr>
        <w:top w:val="none" w:sz="0" w:space="0" w:color="auto"/>
        <w:left w:val="none" w:sz="0" w:space="0" w:color="auto"/>
        <w:bottom w:val="none" w:sz="0" w:space="0" w:color="auto"/>
        <w:right w:val="none" w:sz="0" w:space="0" w:color="auto"/>
      </w:divBdr>
    </w:div>
    <w:div w:id="215822514">
      <w:marLeft w:val="0"/>
      <w:marRight w:val="0"/>
      <w:marTop w:val="0"/>
      <w:marBottom w:val="0"/>
      <w:divBdr>
        <w:top w:val="none" w:sz="0" w:space="0" w:color="auto"/>
        <w:left w:val="none" w:sz="0" w:space="0" w:color="auto"/>
        <w:bottom w:val="none" w:sz="0" w:space="0" w:color="auto"/>
        <w:right w:val="none" w:sz="0" w:space="0" w:color="auto"/>
      </w:divBdr>
    </w:div>
    <w:div w:id="216432422">
      <w:marLeft w:val="0"/>
      <w:marRight w:val="0"/>
      <w:marTop w:val="0"/>
      <w:marBottom w:val="0"/>
      <w:divBdr>
        <w:top w:val="none" w:sz="0" w:space="0" w:color="auto"/>
        <w:left w:val="none" w:sz="0" w:space="0" w:color="auto"/>
        <w:bottom w:val="none" w:sz="0" w:space="0" w:color="auto"/>
        <w:right w:val="none" w:sz="0" w:space="0" w:color="auto"/>
      </w:divBdr>
    </w:div>
    <w:div w:id="217086124">
      <w:marLeft w:val="0"/>
      <w:marRight w:val="0"/>
      <w:marTop w:val="0"/>
      <w:marBottom w:val="0"/>
      <w:divBdr>
        <w:top w:val="none" w:sz="0" w:space="0" w:color="auto"/>
        <w:left w:val="none" w:sz="0" w:space="0" w:color="auto"/>
        <w:bottom w:val="none" w:sz="0" w:space="0" w:color="auto"/>
        <w:right w:val="none" w:sz="0" w:space="0" w:color="auto"/>
      </w:divBdr>
    </w:div>
    <w:div w:id="217254630">
      <w:marLeft w:val="0"/>
      <w:marRight w:val="0"/>
      <w:marTop w:val="0"/>
      <w:marBottom w:val="0"/>
      <w:divBdr>
        <w:top w:val="none" w:sz="0" w:space="0" w:color="auto"/>
        <w:left w:val="none" w:sz="0" w:space="0" w:color="auto"/>
        <w:bottom w:val="none" w:sz="0" w:space="0" w:color="auto"/>
        <w:right w:val="none" w:sz="0" w:space="0" w:color="auto"/>
      </w:divBdr>
    </w:div>
    <w:div w:id="217283051">
      <w:marLeft w:val="0"/>
      <w:marRight w:val="0"/>
      <w:marTop w:val="0"/>
      <w:marBottom w:val="0"/>
      <w:divBdr>
        <w:top w:val="none" w:sz="0" w:space="0" w:color="auto"/>
        <w:left w:val="none" w:sz="0" w:space="0" w:color="auto"/>
        <w:bottom w:val="none" w:sz="0" w:space="0" w:color="auto"/>
        <w:right w:val="none" w:sz="0" w:space="0" w:color="auto"/>
      </w:divBdr>
    </w:div>
    <w:div w:id="218053100">
      <w:marLeft w:val="0"/>
      <w:marRight w:val="0"/>
      <w:marTop w:val="0"/>
      <w:marBottom w:val="0"/>
      <w:divBdr>
        <w:top w:val="none" w:sz="0" w:space="0" w:color="auto"/>
        <w:left w:val="none" w:sz="0" w:space="0" w:color="auto"/>
        <w:bottom w:val="none" w:sz="0" w:space="0" w:color="auto"/>
        <w:right w:val="none" w:sz="0" w:space="0" w:color="auto"/>
      </w:divBdr>
    </w:div>
    <w:div w:id="218130403">
      <w:marLeft w:val="0"/>
      <w:marRight w:val="0"/>
      <w:marTop w:val="0"/>
      <w:marBottom w:val="0"/>
      <w:divBdr>
        <w:top w:val="none" w:sz="0" w:space="0" w:color="auto"/>
        <w:left w:val="none" w:sz="0" w:space="0" w:color="auto"/>
        <w:bottom w:val="none" w:sz="0" w:space="0" w:color="auto"/>
        <w:right w:val="none" w:sz="0" w:space="0" w:color="auto"/>
      </w:divBdr>
    </w:div>
    <w:div w:id="218134420">
      <w:marLeft w:val="0"/>
      <w:marRight w:val="0"/>
      <w:marTop w:val="0"/>
      <w:marBottom w:val="0"/>
      <w:divBdr>
        <w:top w:val="none" w:sz="0" w:space="0" w:color="auto"/>
        <w:left w:val="none" w:sz="0" w:space="0" w:color="auto"/>
        <w:bottom w:val="none" w:sz="0" w:space="0" w:color="auto"/>
        <w:right w:val="none" w:sz="0" w:space="0" w:color="auto"/>
      </w:divBdr>
    </w:div>
    <w:div w:id="218832545">
      <w:marLeft w:val="0"/>
      <w:marRight w:val="0"/>
      <w:marTop w:val="0"/>
      <w:marBottom w:val="0"/>
      <w:divBdr>
        <w:top w:val="none" w:sz="0" w:space="0" w:color="auto"/>
        <w:left w:val="none" w:sz="0" w:space="0" w:color="auto"/>
        <w:bottom w:val="none" w:sz="0" w:space="0" w:color="auto"/>
        <w:right w:val="none" w:sz="0" w:space="0" w:color="auto"/>
      </w:divBdr>
    </w:div>
    <w:div w:id="219440964">
      <w:marLeft w:val="0"/>
      <w:marRight w:val="0"/>
      <w:marTop w:val="0"/>
      <w:marBottom w:val="0"/>
      <w:divBdr>
        <w:top w:val="none" w:sz="0" w:space="0" w:color="auto"/>
        <w:left w:val="none" w:sz="0" w:space="0" w:color="auto"/>
        <w:bottom w:val="none" w:sz="0" w:space="0" w:color="auto"/>
        <w:right w:val="none" w:sz="0" w:space="0" w:color="auto"/>
      </w:divBdr>
    </w:div>
    <w:div w:id="219563957">
      <w:marLeft w:val="0"/>
      <w:marRight w:val="0"/>
      <w:marTop w:val="0"/>
      <w:marBottom w:val="0"/>
      <w:divBdr>
        <w:top w:val="none" w:sz="0" w:space="0" w:color="auto"/>
        <w:left w:val="none" w:sz="0" w:space="0" w:color="auto"/>
        <w:bottom w:val="none" w:sz="0" w:space="0" w:color="auto"/>
        <w:right w:val="none" w:sz="0" w:space="0" w:color="auto"/>
      </w:divBdr>
    </w:div>
    <w:div w:id="219903526">
      <w:marLeft w:val="0"/>
      <w:marRight w:val="0"/>
      <w:marTop w:val="0"/>
      <w:marBottom w:val="0"/>
      <w:divBdr>
        <w:top w:val="none" w:sz="0" w:space="0" w:color="auto"/>
        <w:left w:val="none" w:sz="0" w:space="0" w:color="auto"/>
        <w:bottom w:val="none" w:sz="0" w:space="0" w:color="auto"/>
        <w:right w:val="none" w:sz="0" w:space="0" w:color="auto"/>
      </w:divBdr>
    </w:div>
    <w:div w:id="220528717">
      <w:marLeft w:val="0"/>
      <w:marRight w:val="0"/>
      <w:marTop w:val="0"/>
      <w:marBottom w:val="0"/>
      <w:divBdr>
        <w:top w:val="none" w:sz="0" w:space="0" w:color="auto"/>
        <w:left w:val="none" w:sz="0" w:space="0" w:color="auto"/>
        <w:bottom w:val="none" w:sz="0" w:space="0" w:color="auto"/>
        <w:right w:val="none" w:sz="0" w:space="0" w:color="auto"/>
      </w:divBdr>
    </w:div>
    <w:div w:id="221213819">
      <w:marLeft w:val="0"/>
      <w:marRight w:val="0"/>
      <w:marTop w:val="0"/>
      <w:marBottom w:val="0"/>
      <w:divBdr>
        <w:top w:val="none" w:sz="0" w:space="0" w:color="auto"/>
        <w:left w:val="none" w:sz="0" w:space="0" w:color="auto"/>
        <w:bottom w:val="none" w:sz="0" w:space="0" w:color="auto"/>
        <w:right w:val="none" w:sz="0" w:space="0" w:color="auto"/>
      </w:divBdr>
    </w:div>
    <w:div w:id="221524364">
      <w:marLeft w:val="0"/>
      <w:marRight w:val="0"/>
      <w:marTop w:val="0"/>
      <w:marBottom w:val="0"/>
      <w:divBdr>
        <w:top w:val="none" w:sz="0" w:space="0" w:color="auto"/>
        <w:left w:val="none" w:sz="0" w:space="0" w:color="auto"/>
        <w:bottom w:val="none" w:sz="0" w:space="0" w:color="auto"/>
        <w:right w:val="none" w:sz="0" w:space="0" w:color="auto"/>
      </w:divBdr>
    </w:div>
    <w:div w:id="221790415">
      <w:marLeft w:val="0"/>
      <w:marRight w:val="0"/>
      <w:marTop w:val="0"/>
      <w:marBottom w:val="0"/>
      <w:divBdr>
        <w:top w:val="none" w:sz="0" w:space="0" w:color="auto"/>
        <w:left w:val="none" w:sz="0" w:space="0" w:color="auto"/>
        <w:bottom w:val="none" w:sz="0" w:space="0" w:color="auto"/>
        <w:right w:val="none" w:sz="0" w:space="0" w:color="auto"/>
      </w:divBdr>
    </w:div>
    <w:div w:id="222103147">
      <w:marLeft w:val="0"/>
      <w:marRight w:val="0"/>
      <w:marTop w:val="0"/>
      <w:marBottom w:val="0"/>
      <w:divBdr>
        <w:top w:val="none" w:sz="0" w:space="0" w:color="auto"/>
        <w:left w:val="none" w:sz="0" w:space="0" w:color="auto"/>
        <w:bottom w:val="none" w:sz="0" w:space="0" w:color="auto"/>
        <w:right w:val="none" w:sz="0" w:space="0" w:color="auto"/>
      </w:divBdr>
    </w:div>
    <w:div w:id="222447377">
      <w:marLeft w:val="0"/>
      <w:marRight w:val="0"/>
      <w:marTop w:val="0"/>
      <w:marBottom w:val="0"/>
      <w:divBdr>
        <w:top w:val="none" w:sz="0" w:space="0" w:color="auto"/>
        <w:left w:val="none" w:sz="0" w:space="0" w:color="auto"/>
        <w:bottom w:val="none" w:sz="0" w:space="0" w:color="auto"/>
        <w:right w:val="none" w:sz="0" w:space="0" w:color="auto"/>
      </w:divBdr>
    </w:div>
    <w:div w:id="223033592">
      <w:marLeft w:val="0"/>
      <w:marRight w:val="0"/>
      <w:marTop w:val="0"/>
      <w:marBottom w:val="0"/>
      <w:divBdr>
        <w:top w:val="none" w:sz="0" w:space="0" w:color="auto"/>
        <w:left w:val="none" w:sz="0" w:space="0" w:color="auto"/>
        <w:bottom w:val="none" w:sz="0" w:space="0" w:color="auto"/>
        <w:right w:val="none" w:sz="0" w:space="0" w:color="auto"/>
      </w:divBdr>
    </w:div>
    <w:div w:id="223294747">
      <w:marLeft w:val="0"/>
      <w:marRight w:val="0"/>
      <w:marTop w:val="0"/>
      <w:marBottom w:val="0"/>
      <w:divBdr>
        <w:top w:val="none" w:sz="0" w:space="0" w:color="auto"/>
        <w:left w:val="none" w:sz="0" w:space="0" w:color="auto"/>
        <w:bottom w:val="none" w:sz="0" w:space="0" w:color="auto"/>
        <w:right w:val="none" w:sz="0" w:space="0" w:color="auto"/>
      </w:divBdr>
    </w:div>
    <w:div w:id="224031831">
      <w:marLeft w:val="0"/>
      <w:marRight w:val="0"/>
      <w:marTop w:val="0"/>
      <w:marBottom w:val="0"/>
      <w:divBdr>
        <w:top w:val="none" w:sz="0" w:space="0" w:color="auto"/>
        <w:left w:val="none" w:sz="0" w:space="0" w:color="auto"/>
        <w:bottom w:val="none" w:sz="0" w:space="0" w:color="auto"/>
        <w:right w:val="none" w:sz="0" w:space="0" w:color="auto"/>
      </w:divBdr>
    </w:div>
    <w:div w:id="224219859">
      <w:marLeft w:val="0"/>
      <w:marRight w:val="0"/>
      <w:marTop w:val="0"/>
      <w:marBottom w:val="0"/>
      <w:divBdr>
        <w:top w:val="none" w:sz="0" w:space="0" w:color="auto"/>
        <w:left w:val="none" w:sz="0" w:space="0" w:color="auto"/>
        <w:bottom w:val="none" w:sz="0" w:space="0" w:color="auto"/>
        <w:right w:val="none" w:sz="0" w:space="0" w:color="auto"/>
      </w:divBdr>
    </w:div>
    <w:div w:id="224993636">
      <w:marLeft w:val="0"/>
      <w:marRight w:val="0"/>
      <w:marTop w:val="0"/>
      <w:marBottom w:val="0"/>
      <w:divBdr>
        <w:top w:val="none" w:sz="0" w:space="0" w:color="auto"/>
        <w:left w:val="none" w:sz="0" w:space="0" w:color="auto"/>
        <w:bottom w:val="none" w:sz="0" w:space="0" w:color="auto"/>
        <w:right w:val="none" w:sz="0" w:space="0" w:color="auto"/>
      </w:divBdr>
    </w:div>
    <w:div w:id="226116038">
      <w:marLeft w:val="0"/>
      <w:marRight w:val="0"/>
      <w:marTop w:val="0"/>
      <w:marBottom w:val="0"/>
      <w:divBdr>
        <w:top w:val="none" w:sz="0" w:space="0" w:color="auto"/>
        <w:left w:val="none" w:sz="0" w:space="0" w:color="auto"/>
        <w:bottom w:val="none" w:sz="0" w:space="0" w:color="auto"/>
        <w:right w:val="none" w:sz="0" w:space="0" w:color="auto"/>
      </w:divBdr>
    </w:div>
    <w:div w:id="226384900">
      <w:marLeft w:val="0"/>
      <w:marRight w:val="0"/>
      <w:marTop w:val="0"/>
      <w:marBottom w:val="0"/>
      <w:divBdr>
        <w:top w:val="none" w:sz="0" w:space="0" w:color="auto"/>
        <w:left w:val="none" w:sz="0" w:space="0" w:color="auto"/>
        <w:bottom w:val="none" w:sz="0" w:space="0" w:color="auto"/>
        <w:right w:val="none" w:sz="0" w:space="0" w:color="auto"/>
      </w:divBdr>
    </w:div>
    <w:div w:id="228812073">
      <w:marLeft w:val="0"/>
      <w:marRight w:val="0"/>
      <w:marTop w:val="0"/>
      <w:marBottom w:val="0"/>
      <w:divBdr>
        <w:top w:val="none" w:sz="0" w:space="0" w:color="auto"/>
        <w:left w:val="none" w:sz="0" w:space="0" w:color="auto"/>
        <w:bottom w:val="none" w:sz="0" w:space="0" w:color="auto"/>
        <w:right w:val="none" w:sz="0" w:space="0" w:color="auto"/>
      </w:divBdr>
    </w:div>
    <w:div w:id="229073534">
      <w:marLeft w:val="0"/>
      <w:marRight w:val="0"/>
      <w:marTop w:val="0"/>
      <w:marBottom w:val="0"/>
      <w:divBdr>
        <w:top w:val="none" w:sz="0" w:space="0" w:color="auto"/>
        <w:left w:val="none" w:sz="0" w:space="0" w:color="auto"/>
        <w:bottom w:val="none" w:sz="0" w:space="0" w:color="auto"/>
        <w:right w:val="none" w:sz="0" w:space="0" w:color="auto"/>
      </w:divBdr>
    </w:div>
    <w:div w:id="229581056">
      <w:marLeft w:val="0"/>
      <w:marRight w:val="0"/>
      <w:marTop w:val="0"/>
      <w:marBottom w:val="0"/>
      <w:divBdr>
        <w:top w:val="none" w:sz="0" w:space="0" w:color="auto"/>
        <w:left w:val="none" w:sz="0" w:space="0" w:color="auto"/>
        <w:bottom w:val="none" w:sz="0" w:space="0" w:color="auto"/>
        <w:right w:val="none" w:sz="0" w:space="0" w:color="auto"/>
      </w:divBdr>
    </w:div>
    <w:div w:id="230359170">
      <w:marLeft w:val="0"/>
      <w:marRight w:val="0"/>
      <w:marTop w:val="0"/>
      <w:marBottom w:val="0"/>
      <w:divBdr>
        <w:top w:val="none" w:sz="0" w:space="0" w:color="auto"/>
        <w:left w:val="none" w:sz="0" w:space="0" w:color="auto"/>
        <w:bottom w:val="none" w:sz="0" w:space="0" w:color="auto"/>
        <w:right w:val="none" w:sz="0" w:space="0" w:color="auto"/>
      </w:divBdr>
    </w:div>
    <w:div w:id="231081538">
      <w:marLeft w:val="0"/>
      <w:marRight w:val="0"/>
      <w:marTop w:val="0"/>
      <w:marBottom w:val="0"/>
      <w:divBdr>
        <w:top w:val="none" w:sz="0" w:space="0" w:color="auto"/>
        <w:left w:val="none" w:sz="0" w:space="0" w:color="auto"/>
        <w:bottom w:val="none" w:sz="0" w:space="0" w:color="auto"/>
        <w:right w:val="none" w:sz="0" w:space="0" w:color="auto"/>
      </w:divBdr>
    </w:div>
    <w:div w:id="231549319">
      <w:marLeft w:val="0"/>
      <w:marRight w:val="0"/>
      <w:marTop w:val="0"/>
      <w:marBottom w:val="0"/>
      <w:divBdr>
        <w:top w:val="none" w:sz="0" w:space="0" w:color="auto"/>
        <w:left w:val="none" w:sz="0" w:space="0" w:color="auto"/>
        <w:bottom w:val="none" w:sz="0" w:space="0" w:color="auto"/>
        <w:right w:val="none" w:sz="0" w:space="0" w:color="auto"/>
      </w:divBdr>
    </w:div>
    <w:div w:id="231700443">
      <w:marLeft w:val="0"/>
      <w:marRight w:val="0"/>
      <w:marTop w:val="0"/>
      <w:marBottom w:val="0"/>
      <w:divBdr>
        <w:top w:val="none" w:sz="0" w:space="0" w:color="auto"/>
        <w:left w:val="none" w:sz="0" w:space="0" w:color="auto"/>
        <w:bottom w:val="none" w:sz="0" w:space="0" w:color="auto"/>
        <w:right w:val="none" w:sz="0" w:space="0" w:color="auto"/>
      </w:divBdr>
    </w:div>
    <w:div w:id="232660813">
      <w:marLeft w:val="0"/>
      <w:marRight w:val="0"/>
      <w:marTop w:val="0"/>
      <w:marBottom w:val="0"/>
      <w:divBdr>
        <w:top w:val="none" w:sz="0" w:space="0" w:color="auto"/>
        <w:left w:val="none" w:sz="0" w:space="0" w:color="auto"/>
        <w:bottom w:val="none" w:sz="0" w:space="0" w:color="auto"/>
        <w:right w:val="none" w:sz="0" w:space="0" w:color="auto"/>
      </w:divBdr>
    </w:div>
    <w:div w:id="233664967">
      <w:marLeft w:val="0"/>
      <w:marRight w:val="0"/>
      <w:marTop w:val="0"/>
      <w:marBottom w:val="0"/>
      <w:divBdr>
        <w:top w:val="none" w:sz="0" w:space="0" w:color="auto"/>
        <w:left w:val="none" w:sz="0" w:space="0" w:color="auto"/>
        <w:bottom w:val="none" w:sz="0" w:space="0" w:color="auto"/>
        <w:right w:val="none" w:sz="0" w:space="0" w:color="auto"/>
      </w:divBdr>
    </w:div>
    <w:div w:id="233972083">
      <w:marLeft w:val="0"/>
      <w:marRight w:val="0"/>
      <w:marTop w:val="0"/>
      <w:marBottom w:val="0"/>
      <w:divBdr>
        <w:top w:val="none" w:sz="0" w:space="0" w:color="auto"/>
        <w:left w:val="none" w:sz="0" w:space="0" w:color="auto"/>
        <w:bottom w:val="none" w:sz="0" w:space="0" w:color="auto"/>
        <w:right w:val="none" w:sz="0" w:space="0" w:color="auto"/>
      </w:divBdr>
    </w:div>
    <w:div w:id="234241061">
      <w:marLeft w:val="0"/>
      <w:marRight w:val="0"/>
      <w:marTop w:val="0"/>
      <w:marBottom w:val="0"/>
      <w:divBdr>
        <w:top w:val="none" w:sz="0" w:space="0" w:color="auto"/>
        <w:left w:val="none" w:sz="0" w:space="0" w:color="auto"/>
        <w:bottom w:val="none" w:sz="0" w:space="0" w:color="auto"/>
        <w:right w:val="none" w:sz="0" w:space="0" w:color="auto"/>
      </w:divBdr>
    </w:div>
    <w:div w:id="234511856">
      <w:marLeft w:val="0"/>
      <w:marRight w:val="0"/>
      <w:marTop w:val="0"/>
      <w:marBottom w:val="0"/>
      <w:divBdr>
        <w:top w:val="none" w:sz="0" w:space="0" w:color="auto"/>
        <w:left w:val="none" w:sz="0" w:space="0" w:color="auto"/>
        <w:bottom w:val="none" w:sz="0" w:space="0" w:color="auto"/>
        <w:right w:val="none" w:sz="0" w:space="0" w:color="auto"/>
      </w:divBdr>
    </w:div>
    <w:div w:id="235437494">
      <w:marLeft w:val="0"/>
      <w:marRight w:val="0"/>
      <w:marTop w:val="0"/>
      <w:marBottom w:val="0"/>
      <w:divBdr>
        <w:top w:val="none" w:sz="0" w:space="0" w:color="auto"/>
        <w:left w:val="none" w:sz="0" w:space="0" w:color="auto"/>
        <w:bottom w:val="none" w:sz="0" w:space="0" w:color="auto"/>
        <w:right w:val="none" w:sz="0" w:space="0" w:color="auto"/>
      </w:divBdr>
    </w:div>
    <w:div w:id="236792995">
      <w:marLeft w:val="0"/>
      <w:marRight w:val="0"/>
      <w:marTop w:val="0"/>
      <w:marBottom w:val="0"/>
      <w:divBdr>
        <w:top w:val="none" w:sz="0" w:space="0" w:color="auto"/>
        <w:left w:val="none" w:sz="0" w:space="0" w:color="auto"/>
        <w:bottom w:val="none" w:sz="0" w:space="0" w:color="auto"/>
        <w:right w:val="none" w:sz="0" w:space="0" w:color="auto"/>
      </w:divBdr>
    </w:div>
    <w:div w:id="237835564">
      <w:marLeft w:val="0"/>
      <w:marRight w:val="0"/>
      <w:marTop w:val="0"/>
      <w:marBottom w:val="0"/>
      <w:divBdr>
        <w:top w:val="none" w:sz="0" w:space="0" w:color="auto"/>
        <w:left w:val="none" w:sz="0" w:space="0" w:color="auto"/>
        <w:bottom w:val="none" w:sz="0" w:space="0" w:color="auto"/>
        <w:right w:val="none" w:sz="0" w:space="0" w:color="auto"/>
      </w:divBdr>
    </w:div>
    <w:div w:id="238175420">
      <w:marLeft w:val="0"/>
      <w:marRight w:val="0"/>
      <w:marTop w:val="0"/>
      <w:marBottom w:val="0"/>
      <w:divBdr>
        <w:top w:val="none" w:sz="0" w:space="0" w:color="auto"/>
        <w:left w:val="none" w:sz="0" w:space="0" w:color="auto"/>
        <w:bottom w:val="none" w:sz="0" w:space="0" w:color="auto"/>
        <w:right w:val="none" w:sz="0" w:space="0" w:color="auto"/>
      </w:divBdr>
    </w:div>
    <w:div w:id="238295651">
      <w:marLeft w:val="0"/>
      <w:marRight w:val="0"/>
      <w:marTop w:val="0"/>
      <w:marBottom w:val="0"/>
      <w:divBdr>
        <w:top w:val="none" w:sz="0" w:space="0" w:color="auto"/>
        <w:left w:val="none" w:sz="0" w:space="0" w:color="auto"/>
        <w:bottom w:val="none" w:sz="0" w:space="0" w:color="auto"/>
        <w:right w:val="none" w:sz="0" w:space="0" w:color="auto"/>
      </w:divBdr>
    </w:div>
    <w:div w:id="238366248">
      <w:marLeft w:val="0"/>
      <w:marRight w:val="0"/>
      <w:marTop w:val="0"/>
      <w:marBottom w:val="0"/>
      <w:divBdr>
        <w:top w:val="none" w:sz="0" w:space="0" w:color="auto"/>
        <w:left w:val="none" w:sz="0" w:space="0" w:color="auto"/>
        <w:bottom w:val="none" w:sz="0" w:space="0" w:color="auto"/>
        <w:right w:val="none" w:sz="0" w:space="0" w:color="auto"/>
      </w:divBdr>
    </w:div>
    <w:div w:id="240678547">
      <w:marLeft w:val="0"/>
      <w:marRight w:val="0"/>
      <w:marTop w:val="0"/>
      <w:marBottom w:val="0"/>
      <w:divBdr>
        <w:top w:val="none" w:sz="0" w:space="0" w:color="auto"/>
        <w:left w:val="none" w:sz="0" w:space="0" w:color="auto"/>
        <w:bottom w:val="none" w:sz="0" w:space="0" w:color="auto"/>
        <w:right w:val="none" w:sz="0" w:space="0" w:color="auto"/>
      </w:divBdr>
    </w:div>
    <w:div w:id="240912041">
      <w:marLeft w:val="0"/>
      <w:marRight w:val="0"/>
      <w:marTop w:val="0"/>
      <w:marBottom w:val="0"/>
      <w:divBdr>
        <w:top w:val="none" w:sz="0" w:space="0" w:color="auto"/>
        <w:left w:val="none" w:sz="0" w:space="0" w:color="auto"/>
        <w:bottom w:val="none" w:sz="0" w:space="0" w:color="auto"/>
        <w:right w:val="none" w:sz="0" w:space="0" w:color="auto"/>
      </w:divBdr>
    </w:div>
    <w:div w:id="241379293">
      <w:marLeft w:val="0"/>
      <w:marRight w:val="0"/>
      <w:marTop w:val="0"/>
      <w:marBottom w:val="0"/>
      <w:divBdr>
        <w:top w:val="none" w:sz="0" w:space="0" w:color="auto"/>
        <w:left w:val="none" w:sz="0" w:space="0" w:color="auto"/>
        <w:bottom w:val="none" w:sz="0" w:space="0" w:color="auto"/>
        <w:right w:val="none" w:sz="0" w:space="0" w:color="auto"/>
      </w:divBdr>
    </w:div>
    <w:div w:id="242103715">
      <w:marLeft w:val="0"/>
      <w:marRight w:val="0"/>
      <w:marTop w:val="0"/>
      <w:marBottom w:val="0"/>
      <w:divBdr>
        <w:top w:val="none" w:sz="0" w:space="0" w:color="auto"/>
        <w:left w:val="none" w:sz="0" w:space="0" w:color="auto"/>
        <w:bottom w:val="none" w:sz="0" w:space="0" w:color="auto"/>
        <w:right w:val="none" w:sz="0" w:space="0" w:color="auto"/>
      </w:divBdr>
    </w:div>
    <w:div w:id="242572328">
      <w:marLeft w:val="0"/>
      <w:marRight w:val="0"/>
      <w:marTop w:val="0"/>
      <w:marBottom w:val="0"/>
      <w:divBdr>
        <w:top w:val="none" w:sz="0" w:space="0" w:color="auto"/>
        <w:left w:val="none" w:sz="0" w:space="0" w:color="auto"/>
        <w:bottom w:val="none" w:sz="0" w:space="0" w:color="auto"/>
        <w:right w:val="none" w:sz="0" w:space="0" w:color="auto"/>
      </w:divBdr>
    </w:div>
    <w:div w:id="242616556">
      <w:marLeft w:val="0"/>
      <w:marRight w:val="0"/>
      <w:marTop w:val="0"/>
      <w:marBottom w:val="0"/>
      <w:divBdr>
        <w:top w:val="none" w:sz="0" w:space="0" w:color="auto"/>
        <w:left w:val="none" w:sz="0" w:space="0" w:color="auto"/>
        <w:bottom w:val="none" w:sz="0" w:space="0" w:color="auto"/>
        <w:right w:val="none" w:sz="0" w:space="0" w:color="auto"/>
      </w:divBdr>
    </w:div>
    <w:div w:id="243998237">
      <w:marLeft w:val="0"/>
      <w:marRight w:val="0"/>
      <w:marTop w:val="0"/>
      <w:marBottom w:val="0"/>
      <w:divBdr>
        <w:top w:val="none" w:sz="0" w:space="0" w:color="auto"/>
        <w:left w:val="none" w:sz="0" w:space="0" w:color="auto"/>
        <w:bottom w:val="none" w:sz="0" w:space="0" w:color="auto"/>
        <w:right w:val="none" w:sz="0" w:space="0" w:color="auto"/>
      </w:divBdr>
    </w:div>
    <w:div w:id="244189296">
      <w:marLeft w:val="0"/>
      <w:marRight w:val="0"/>
      <w:marTop w:val="0"/>
      <w:marBottom w:val="0"/>
      <w:divBdr>
        <w:top w:val="none" w:sz="0" w:space="0" w:color="auto"/>
        <w:left w:val="none" w:sz="0" w:space="0" w:color="auto"/>
        <w:bottom w:val="none" w:sz="0" w:space="0" w:color="auto"/>
        <w:right w:val="none" w:sz="0" w:space="0" w:color="auto"/>
      </w:divBdr>
    </w:div>
    <w:div w:id="244458259">
      <w:marLeft w:val="0"/>
      <w:marRight w:val="0"/>
      <w:marTop w:val="0"/>
      <w:marBottom w:val="0"/>
      <w:divBdr>
        <w:top w:val="none" w:sz="0" w:space="0" w:color="auto"/>
        <w:left w:val="none" w:sz="0" w:space="0" w:color="auto"/>
        <w:bottom w:val="none" w:sz="0" w:space="0" w:color="auto"/>
        <w:right w:val="none" w:sz="0" w:space="0" w:color="auto"/>
      </w:divBdr>
    </w:div>
    <w:div w:id="244920059">
      <w:marLeft w:val="0"/>
      <w:marRight w:val="0"/>
      <w:marTop w:val="0"/>
      <w:marBottom w:val="0"/>
      <w:divBdr>
        <w:top w:val="none" w:sz="0" w:space="0" w:color="auto"/>
        <w:left w:val="none" w:sz="0" w:space="0" w:color="auto"/>
        <w:bottom w:val="none" w:sz="0" w:space="0" w:color="auto"/>
        <w:right w:val="none" w:sz="0" w:space="0" w:color="auto"/>
      </w:divBdr>
    </w:div>
    <w:div w:id="245961147">
      <w:marLeft w:val="0"/>
      <w:marRight w:val="0"/>
      <w:marTop w:val="0"/>
      <w:marBottom w:val="0"/>
      <w:divBdr>
        <w:top w:val="none" w:sz="0" w:space="0" w:color="auto"/>
        <w:left w:val="none" w:sz="0" w:space="0" w:color="auto"/>
        <w:bottom w:val="none" w:sz="0" w:space="0" w:color="auto"/>
        <w:right w:val="none" w:sz="0" w:space="0" w:color="auto"/>
      </w:divBdr>
    </w:div>
    <w:div w:id="246813693">
      <w:marLeft w:val="0"/>
      <w:marRight w:val="0"/>
      <w:marTop w:val="0"/>
      <w:marBottom w:val="0"/>
      <w:divBdr>
        <w:top w:val="none" w:sz="0" w:space="0" w:color="auto"/>
        <w:left w:val="none" w:sz="0" w:space="0" w:color="auto"/>
        <w:bottom w:val="none" w:sz="0" w:space="0" w:color="auto"/>
        <w:right w:val="none" w:sz="0" w:space="0" w:color="auto"/>
      </w:divBdr>
    </w:div>
    <w:div w:id="247425446">
      <w:marLeft w:val="0"/>
      <w:marRight w:val="0"/>
      <w:marTop w:val="0"/>
      <w:marBottom w:val="0"/>
      <w:divBdr>
        <w:top w:val="none" w:sz="0" w:space="0" w:color="auto"/>
        <w:left w:val="none" w:sz="0" w:space="0" w:color="auto"/>
        <w:bottom w:val="none" w:sz="0" w:space="0" w:color="auto"/>
        <w:right w:val="none" w:sz="0" w:space="0" w:color="auto"/>
      </w:divBdr>
    </w:div>
    <w:div w:id="248541623">
      <w:marLeft w:val="0"/>
      <w:marRight w:val="0"/>
      <w:marTop w:val="0"/>
      <w:marBottom w:val="0"/>
      <w:divBdr>
        <w:top w:val="none" w:sz="0" w:space="0" w:color="auto"/>
        <w:left w:val="none" w:sz="0" w:space="0" w:color="auto"/>
        <w:bottom w:val="none" w:sz="0" w:space="0" w:color="auto"/>
        <w:right w:val="none" w:sz="0" w:space="0" w:color="auto"/>
      </w:divBdr>
    </w:div>
    <w:div w:id="248586693">
      <w:marLeft w:val="0"/>
      <w:marRight w:val="0"/>
      <w:marTop w:val="0"/>
      <w:marBottom w:val="0"/>
      <w:divBdr>
        <w:top w:val="none" w:sz="0" w:space="0" w:color="auto"/>
        <w:left w:val="none" w:sz="0" w:space="0" w:color="auto"/>
        <w:bottom w:val="none" w:sz="0" w:space="0" w:color="auto"/>
        <w:right w:val="none" w:sz="0" w:space="0" w:color="auto"/>
      </w:divBdr>
    </w:div>
    <w:div w:id="248973545">
      <w:marLeft w:val="0"/>
      <w:marRight w:val="0"/>
      <w:marTop w:val="0"/>
      <w:marBottom w:val="0"/>
      <w:divBdr>
        <w:top w:val="none" w:sz="0" w:space="0" w:color="auto"/>
        <w:left w:val="none" w:sz="0" w:space="0" w:color="auto"/>
        <w:bottom w:val="none" w:sz="0" w:space="0" w:color="auto"/>
        <w:right w:val="none" w:sz="0" w:space="0" w:color="auto"/>
      </w:divBdr>
    </w:div>
    <w:div w:id="249775559">
      <w:marLeft w:val="0"/>
      <w:marRight w:val="0"/>
      <w:marTop w:val="0"/>
      <w:marBottom w:val="0"/>
      <w:divBdr>
        <w:top w:val="none" w:sz="0" w:space="0" w:color="auto"/>
        <w:left w:val="none" w:sz="0" w:space="0" w:color="auto"/>
        <w:bottom w:val="none" w:sz="0" w:space="0" w:color="auto"/>
        <w:right w:val="none" w:sz="0" w:space="0" w:color="auto"/>
      </w:divBdr>
    </w:div>
    <w:div w:id="249894678">
      <w:marLeft w:val="0"/>
      <w:marRight w:val="0"/>
      <w:marTop w:val="0"/>
      <w:marBottom w:val="0"/>
      <w:divBdr>
        <w:top w:val="none" w:sz="0" w:space="0" w:color="auto"/>
        <w:left w:val="none" w:sz="0" w:space="0" w:color="auto"/>
        <w:bottom w:val="none" w:sz="0" w:space="0" w:color="auto"/>
        <w:right w:val="none" w:sz="0" w:space="0" w:color="auto"/>
      </w:divBdr>
    </w:div>
    <w:div w:id="250814810">
      <w:marLeft w:val="0"/>
      <w:marRight w:val="0"/>
      <w:marTop w:val="0"/>
      <w:marBottom w:val="0"/>
      <w:divBdr>
        <w:top w:val="none" w:sz="0" w:space="0" w:color="auto"/>
        <w:left w:val="none" w:sz="0" w:space="0" w:color="auto"/>
        <w:bottom w:val="none" w:sz="0" w:space="0" w:color="auto"/>
        <w:right w:val="none" w:sz="0" w:space="0" w:color="auto"/>
      </w:divBdr>
    </w:div>
    <w:div w:id="250816799">
      <w:marLeft w:val="0"/>
      <w:marRight w:val="0"/>
      <w:marTop w:val="0"/>
      <w:marBottom w:val="0"/>
      <w:divBdr>
        <w:top w:val="none" w:sz="0" w:space="0" w:color="auto"/>
        <w:left w:val="none" w:sz="0" w:space="0" w:color="auto"/>
        <w:bottom w:val="none" w:sz="0" w:space="0" w:color="auto"/>
        <w:right w:val="none" w:sz="0" w:space="0" w:color="auto"/>
      </w:divBdr>
    </w:div>
    <w:div w:id="250938469">
      <w:marLeft w:val="0"/>
      <w:marRight w:val="0"/>
      <w:marTop w:val="0"/>
      <w:marBottom w:val="0"/>
      <w:divBdr>
        <w:top w:val="none" w:sz="0" w:space="0" w:color="auto"/>
        <w:left w:val="none" w:sz="0" w:space="0" w:color="auto"/>
        <w:bottom w:val="none" w:sz="0" w:space="0" w:color="auto"/>
        <w:right w:val="none" w:sz="0" w:space="0" w:color="auto"/>
      </w:divBdr>
    </w:div>
    <w:div w:id="251554835">
      <w:marLeft w:val="0"/>
      <w:marRight w:val="0"/>
      <w:marTop w:val="0"/>
      <w:marBottom w:val="0"/>
      <w:divBdr>
        <w:top w:val="none" w:sz="0" w:space="0" w:color="auto"/>
        <w:left w:val="none" w:sz="0" w:space="0" w:color="auto"/>
        <w:bottom w:val="none" w:sz="0" w:space="0" w:color="auto"/>
        <w:right w:val="none" w:sz="0" w:space="0" w:color="auto"/>
      </w:divBdr>
    </w:div>
    <w:div w:id="252207829">
      <w:marLeft w:val="0"/>
      <w:marRight w:val="0"/>
      <w:marTop w:val="0"/>
      <w:marBottom w:val="0"/>
      <w:divBdr>
        <w:top w:val="none" w:sz="0" w:space="0" w:color="auto"/>
        <w:left w:val="none" w:sz="0" w:space="0" w:color="auto"/>
        <w:bottom w:val="none" w:sz="0" w:space="0" w:color="auto"/>
        <w:right w:val="none" w:sz="0" w:space="0" w:color="auto"/>
      </w:divBdr>
    </w:div>
    <w:div w:id="252787687">
      <w:marLeft w:val="0"/>
      <w:marRight w:val="0"/>
      <w:marTop w:val="0"/>
      <w:marBottom w:val="0"/>
      <w:divBdr>
        <w:top w:val="none" w:sz="0" w:space="0" w:color="auto"/>
        <w:left w:val="none" w:sz="0" w:space="0" w:color="auto"/>
        <w:bottom w:val="none" w:sz="0" w:space="0" w:color="auto"/>
        <w:right w:val="none" w:sz="0" w:space="0" w:color="auto"/>
      </w:divBdr>
    </w:div>
    <w:div w:id="252905703">
      <w:marLeft w:val="0"/>
      <w:marRight w:val="0"/>
      <w:marTop w:val="0"/>
      <w:marBottom w:val="0"/>
      <w:divBdr>
        <w:top w:val="none" w:sz="0" w:space="0" w:color="auto"/>
        <w:left w:val="none" w:sz="0" w:space="0" w:color="auto"/>
        <w:bottom w:val="none" w:sz="0" w:space="0" w:color="auto"/>
        <w:right w:val="none" w:sz="0" w:space="0" w:color="auto"/>
      </w:divBdr>
    </w:div>
    <w:div w:id="253437971">
      <w:marLeft w:val="0"/>
      <w:marRight w:val="0"/>
      <w:marTop w:val="0"/>
      <w:marBottom w:val="0"/>
      <w:divBdr>
        <w:top w:val="none" w:sz="0" w:space="0" w:color="auto"/>
        <w:left w:val="none" w:sz="0" w:space="0" w:color="auto"/>
        <w:bottom w:val="none" w:sz="0" w:space="0" w:color="auto"/>
        <w:right w:val="none" w:sz="0" w:space="0" w:color="auto"/>
      </w:divBdr>
    </w:div>
    <w:div w:id="254170363">
      <w:marLeft w:val="0"/>
      <w:marRight w:val="0"/>
      <w:marTop w:val="0"/>
      <w:marBottom w:val="0"/>
      <w:divBdr>
        <w:top w:val="none" w:sz="0" w:space="0" w:color="auto"/>
        <w:left w:val="none" w:sz="0" w:space="0" w:color="auto"/>
        <w:bottom w:val="none" w:sz="0" w:space="0" w:color="auto"/>
        <w:right w:val="none" w:sz="0" w:space="0" w:color="auto"/>
      </w:divBdr>
    </w:div>
    <w:div w:id="255139439">
      <w:marLeft w:val="0"/>
      <w:marRight w:val="0"/>
      <w:marTop w:val="0"/>
      <w:marBottom w:val="0"/>
      <w:divBdr>
        <w:top w:val="none" w:sz="0" w:space="0" w:color="auto"/>
        <w:left w:val="none" w:sz="0" w:space="0" w:color="auto"/>
        <w:bottom w:val="none" w:sz="0" w:space="0" w:color="auto"/>
        <w:right w:val="none" w:sz="0" w:space="0" w:color="auto"/>
      </w:divBdr>
    </w:div>
    <w:div w:id="255212893">
      <w:marLeft w:val="0"/>
      <w:marRight w:val="0"/>
      <w:marTop w:val="0"/>
      <w:marBottom w:val="0"/>
      <w:divBdr>
        <w:top w:val="none" w:sz="0" w:space="0" w:color="auto"/>
        <w:left w:val="none" w:sz="0" w:space="0" w:color="auto"/>
        <w:bottom w:val="none" w:sz="0" w:space="0" w:color="auto"/>
        <w:right w:val="none" w:sz="0" w:space="0" w:color="auto"/>
      </w:divBdr>
    </w:div>
    <w:div w:id="256523608">
      <w:marLeft w:val="0"/>
      <w:marRight w:val="0"/>
      <w:marTop w:val="0"/>
      <w:marBottom w:val="0"/>
      <w:divBdr>
        <w:top w:val="none" w:sz="0" w:space="0" w:color="auto"/>
        <w:left w:val="none" w:sz="0" w:space="0" w:color="auto"/>
        <w:bottom w:val="none" w:sz="0" w:space="0" w:color="auto"/>
        <w:right w:val="none" w:sz="0" w:space="0" w:color="auto"/>
      </w:divBdr>
    </w:div>
    <w:div w:id="257180981">
      <w:marLeft w:val="0"/>
      <w:marRight w:val="0"/>
      <w:marTop w:val="0"/>
      <w:marBottom w:val="0"/>
      <w:divBdr>
        <w:top w:val="none" w:sz="0" w:space="0" w:color="auto"/>
        <w:left w:val="none" w:sz="0" w:space="0" w:color="auto"/>
        <w:bottom w:val="none" w:sz="0" w:space="0" w:color="auto"/>
        <w:right w:val="none" w:sz="0" w:space="0" w:color="auto"/>
      </w:divBdr>
    </w:div>
    <w:div w:id="257522063">
      <w:marLeft w:val="0"/>
      <w:marRight w:val="0"/>
      <w:marTop w:val="0"/>
      <w:marBottom w:val="0"/>
      <w:divBdr>
        <w:top w:val="none" w:sz="0" w:space="0" w:color="auto"/>
        <w:left w:val="none" w:sz="0" w:space="0" w:color="auto"/>
        <w:bottom w:val="none" w:sz="0" w:space="0" w:color="auto"/>
        <w:right w:val="none" w:sz="0" w:space="0" w:color="auto"/>
      </w:divBdr>
    </w:div>
    <w:div w:id="258488359">
      <w:marLeft w:val="0"/>
      <w:marRight w:val="0"/>
      <w:marTop w:val="0"/>
      <w:marBottom w:val="0"/>
      <w:divBdr>
        <w:top w:val="none" w:sz="0" w:space="0" w:color="auto"/>
        <w:left w:val="none" w:sz="0" w:space="0" w:color="auto"/>
        <w:bottom w:val="none" w:sz="0" w:space="0" w:color="auto"/>
        <w:right w:val="none" w:sz="0" w:space="0" w:color="auto"/>
      </w:divBdr>
    </w:div>
    <w:div w:id="258566165">
      <w:marLeft w:val="0"/>
      <w:marRight w:val="0"/>
      <w:marTop w:val="0"/>
      <w:marBottom w:val="0"/>
      <w:divBdr>
        <w:top w:val="none" w:sz="0" w:space="0" w:color="auto"/>
        <w:left w:val="none" w:sz="0" w:space="0" w:color="auto"/>
        <w:bottom w:val="none" w:sz="0" w:space="0" w:color="auto"/>
        <w:right w:val="none" w:sz="0" w:space="0" w:color="auto"/>
      </w:divBdr>
    </w:div>
    <w:div w:id="258878147">
      <w:marLeft w:val="0"/>
      <w:marRight w:val="0"/>
      <w:marTop w:val="0"/>
      <w:marBottom w:val="0"/>
      <w:divBdr>
        <w:top w:val="none" w:sz="0" w:space="0" w:color="auto"/>
        <w:left w:val="none" w:sz="0" w:space="0" w:color="auto"/>
        <w:bottom w:val="none" w:sz="0" w:space="0" w:color="auto"/>
        <w:right w:val="none" w:sz="0" w:space="0" w:color="auto"/>
      </w:divBdr>
    </w:div>
    <w:div w:id="259142809">
      <w:marLeft w:val="0"/>
      <w:marRight w:val="0"/>
      <w:marTop w:val="0"/>
      <w:marBottom w:val="0"/>
      <w:divBdr>
        <w:top w:val="none" w:sz="0" w:space="0" w:color="auto"/>
        <w:left w:val="none" w:sz="0" w:space="0" w:color="auto"/>
        <w:bottom w:val="none" w:sz="0" w:space="0" w:color="auto"/>
        <w:right w:val="none" w:sz="0" w:space="0" w:color="auto"/>
      </w:divBdr>
    </w:div>
    <w:div w:id="260066574">
      <w:marLeft w:val="0"/>
      <w:marRight w:val="0"/>
      <w:marTop w:val="0"/>
      <w:marBottom w:val="0"/>
      <w:divBdr>
        <w:top w:val="none" w:sz="0" w:space="0" w:color="auto"/>
        <w:left w:val="none" w:sz="0" w:space="0" w:color="auto"/>
        <w:bottom w:val="none" w:sz="0" w:space="0" w:color="auto"/>
        <w:right w:val="none" w:sz="0" w:space="0" w:color="auto"/>
      </w:divBdr>
    </w:div>
    <w:div w:id="260913820">
      <w:marLeft w:val="0"/>
      <w:marRight w:val="0"/>
      <w:marTop w:val="0"/>
      <w:marBottom w:val="0"/>
      <w:divBdr>
        <w:top w:val="none" w:sz="0" w:space="0" w:color="auto"/>
        <w:left w:val="none" w:sz="0" w:space="0" w:color="auto"/>
        <w:bottom w:val="none" w:sz="0" w:space="0" w:color="auto"/>
        <w:right w:val="none" w:sz="0" w:space="0" w:color="auto"/>
      </w:divBdr>
    </w:div>
    <w:div w:id="261180790">
      <w:marLeft w:val="0"/>
      <w:marRight w:val="0"/>
      <w:marTop w:val="0"/>
      <w:marBottom w:val="0"/>
      <w:divBdr>
        <w:top w:val="none" w:sz="0" w:space="0" w:color="auto"/>
        <w:left w:val="none" w:sz="0" w:space="0" w:color="auto"/>
        <w:bottom w:val="none" w:sz="0" w:space="0" w:color="auto"/>
        <w:right w:val="none" w:sz="0" w:space="0" w:color="auto"/>
      </w:divBdr>
    </w:div>
    <w:div w:id="262424563">
      <w:marLeft w:val="0"/>
      <w:marRight w:val="0"/>
      <w:marTop w:val="0"/>
      <w:marBottom w:val="0"/>
      <w:divBdr>
        <w:top w:val="none" w:sz="0" w:space="0" w:color="auto"/>
        <w:left w:val="none" w:sz="0" w:space="0" w:color="auto"/>
        <w:bottom w:val="none" w:sz="0" w:space="0" w:color="auto"/>
        <w:right w:val="none" w:sz="0" w:space="0" w:color="auto"/>
      </w:divBdr>
    </w:div>
    <w:div w:id="264193794">
      <w:marLeft w:val="0"/>
      <w:marRight w:val="0"/>
      <w:marTop w:val="0"/>
      <w:marBottom w:val="0"/>
      <w:divBdr>
        <w:top w:val="none" w:sz="0" w:space="0" w:color="auto"/>
        <w:left w:val="none" w:sz="0" w:space="0" w:color="auto"/>
        <w:bottom w:val="none" w:sz="0" w:space="0" w:color="auto"/>
        <w:right w:val="none" w:sz="0" w:space="0" w:color="auto"/>
      </w:divBdr>
    </w:div>
    <w:div w:id="264847862">
      <w:marLeft w:val="0"/>
      <w:marRight w:val="0"/>
      <w:marTop w:val="0"/>
      <w:marBottom w:val="0"/>
      <w:divBdr>
        <w:top w:val="none" w:sz="0" w:space="0" w:color="auto"/>
        <w:left w:val="none" w:sz="0" w:space="0" w:color="auto"/>
        <w:bottom w:val="none" w:sz="0" w:space="0" w:color="auto"/>
        <w:right w:val="none" w:sz="0" w:space="0" w:color="auto"/>
      </w:divBdr>
    </w:div>
    <w:div w:id="265313364">
      <w:marLeft w:val="0"/>
      <w:marRight w:val="0"/>
      <w:marTop w:val="0"/>
      <w:marBottom w:val="0"/>
      <w:divBdr>
        <w:top w:val="none" w:sz="0" w:space="0" w:color="auto"/>
        <w:left w:val="none" w:sz="0" w:space="0" w:color="auto"/>
        <w:bottom w:val="none" w:sz="0" w:space="0" w:color="auto"/>
        <w:right w:val="none" w:sz="0" w:space="0" w:color="auto"/>
      </w:divBdr>
    </w:div>
    <w:div w:id="265624867">
      <w:marLeft w:val="0"/>
      <w:marRight w:val="0"/>
      <w:marTop w:val="0"/>
      <w:marBottom w:val="0"/>
      <w:divBdr>
        <w:top w:val="none" w:sz="0" w:space="0" w:color="auto"/>
        <w:left w:val="none" w:sz="0" w:space="0" w:color="auto"/>
        <w:bottom w:val="none" w:sz="0" w:space="0" w:color="auto"/>
        <w:right w:val="none" w:sz="0" w:space="0" w:color="auto"/>
      </w:divBdr>
    </w:div>
    <w:div w:id="265961403">
      <w:marLeft w:val="0"/>
      <w:marRight w:val="0"/>
      <w:marTop w:val="0"/>
      <w:marBottom w:val="0"/>
      <w:divBdr>
        <w:top w:val="none" w:sz="0" w:space="0" w:color="auto"/>
        <w:left w:val="none" w:sz="0" w:space="0" w:color="auto"/>
        <w:bottom w:val="none" w:sz="0" w:space="0" w:color="auto"/>
        <w:right w:val="none" w:sz="0" w:space="0" w:color="auto"/>
      </w:divBdr>
    </w:div>
    <w:div w:id="266084331">
      <w:marLeft w:val="0"/>
      <w:marRight w:val="0"/>
      <w:marTop w:val="0"/>
      <w:marBottom w:val="0"/>
      <w:divBdr>
        <w:top w:val="none" w:sz="0" w:space="0" w:color="auto"/>
        <w:left w:val="none" w:sz="0" w:space="0" w:color="auto"/>
        <w:bottom w:val="none" w:sz="0" w:space="0" w:color="auto"/>
        <w:right w:val="none" w:sz="0" w:space="0" w:color="auto"/>
      </w:divBdr>
    </w:div>
    <w:div w:id="267473907">
      <w:marLeft w:val="0"/>
      <w:marRight w:val="0"/>
      <w:marTop w:val="0"/>
      <w:marBottom w:val="0"/>
      <w:divBdr>
        <w:top w:val="none" w:sz="0" w:space="0" w:color="auto"/>
        <w:left w:val="none" w:sz="0" w:space="0" w:color="auto"/>
        <w:bottom w:val="none" w:sz="0" w:space="0" w:color="auto"/>
        <w:right w:val="none" w:sz="0" w:space="0" w:color="auto"/>
      </w:divBdr>
    </w:div>
    <w:div w:id="268468182">
      <w:marLeft w:val="0"/>
      <w:marRight w:val="0"/>
      <w:marTop w:val="0"/>
      <w:marBottom w:val="0"/>
      <w:divBdr>
        <w:top w:val="none" w:sz="0" w:space="0" w:color="auto"/>
        <w:left w:val="none" w:sz="0" w:space="0" w:color="auto"/>
        <w:bottom w:val="none" w:sz="0" w:space="0" w:color="auto"/>
        <w:right w:val="none" w:sz="0" w:space="0" w:color="auto"/>
      </w:divBdr>
    </w:div>
    <w:div w:id="268660798">
      <w:marLeft w:val="0"/>
      <w:marRight w:val="0"/>
      <w:marTop w:val="0"/>
      <w:marBottom w:val="0"/>
      <w:divBdr>
        <w:top w:val="none" w:sz="0" w:space="0" w:color="auto"/>
        <w:left w:val="none" w:sz="0" w:space="0" w:color="auto"/>
        <w:bottom w:val="none" w:sz="0" w:space="0" w:color="auto"/>
        <w:right w:val="none" w:sz="0" w:space="0" w:color="auto"/>
      </w:divBdr>
    </w:div>
    <w:div w:id="268782954">
      <w:marLeft w:val="0"/>
      <w:marRight w:val="0"/>
      <w:marTop w:val="0"/>
      <w:marBottom w:val="0"/>
      <w:divBdr>
        <w:top w:val="none" w:sz="0" w:space="0" w:color="auto"/>
        <w:left w:val="none" w:sz="0" w:space="0" w:color="auto"/>
        <w:bottom w:val="none" w:sz="0" w:space="0" w:color="auto"/>
        <w:right w:val="none" w:sz="0" w:space="0" w:color="auto"/>
      </w:divBdr>
    </w:div>
    <w:div w:id="268895034">
      <w:marLeft w:val="0"/>
      <w:marRight w:val="0"/>
      <w:marTop w:val="0"/>
      <w:marBottom w:val="0"/>
      <w:divBdr>
        <w:top w:val="none" w:sz="0" w:space="0" w:color="auto"/>
        <w:left w:val="none" w:sz="0" w:space="0" w:color="auto"/>
        <w:bottom w:val="none" w:sz="0" w:space="0" w:color="auto"/>
        <w:right w:val="none" w:sz="0" w:space="0" w:color="auto"/>
      </w:divBdr>
    </w:div>
    <w:div w:id="269123450">
      <w:marLeft w:val="0"/>
      <w:marRight w:val="0"/>
      <w:marTop w:val="0"/>
      <w:marBottom w:val="0"/>
      <w:divBdr>
        <w:top w:val="none" w:sz="0" w:space="0" w:color="auto"/>
        <w:left w:val="none" w:sz="0" w:space="0" w:color="auto"/>
        <w:bottom w:val="none" w:sz="0" w:space="0" w:color="auto"/>
        <w:right w:val="none" w:sz="0" w:space="0" w:color="auto"/>
      </w:divBdr>
    </w:div>
    <w:div w:id="269240930">
      <w:marLeft w:val="0"/>
      <w:marRight w:val="0"/>
      <w:marTop w:val="0"/>
      <w:marBottom w:val="0"/>
      <w:divBdr>
        <w:top w:val="none" w:sz="0" w:space="0" w:color="auto"/>
        <w:left w:val="none" w:sz="0" w:space="0" w:color="auto"/>
        <w:bottom w:val="none" w:sz="0" w:space="0" w:color="auto"/>
        <w:right w:val="none" w:sz="0" w:space="0" w:color="auto"/>
      </w:divBdr>
    </w:div>
    <w:div w:id="270014973">
      <w:marLeft w:val="0"/>
      <w:marRight w:val="0"/>
      <w:marTop w:val="0"/>
      <w:marBottom w:val="0"/>
      <w:divBdr>
        <w:top w:val="none" w:sz="0" w:space="0" w:color="auto"/>
        <w:left w:val="none" w:sz="0" w:space="0" w:color="auto"/>
        <w:bottom w:val="none" w:sz="0" w:space="0" w:color="auto"/>
        <w:right w:val="none" w:sz="0" w:space="0" w:color="auto"/>
      </w:divBdr>
    </w:div>
    <w:div w:id="271060560">
      <w:marLeft w:val="0"/>
      <w:marRight w:val="0"/>
      <w:marTop w:val="0"/>
      <w:marBottom w:val="0"/>
      <w:divBdr>
        <w:top w:val="none" w:sz="0" w:space="0" w:color="auto"/>
        <w:left w:val="none" w:sz="0" w:space="0" w:color="auto"/>
        <w:bottom w:val="none" w:sz="0" w:space="0" w:color="auto"/>
        <w:right w:val="none" w:sz="0" w:space="0" w:color="auto"/>
      </w:divBdr>
    </w:div>
    <w:div w:id="271322230">
      <w:marLeft w:val="0"/>
      <w:marRight w:val="0"/>
      <w:marTop w:val="0"/>
      <w:marBottom w:val="0"/>
      <w:divBdr>
        <w:top w:val="none" w:sz="0" w:space="0" w:color="auto"/>
        <w:left w:val="none" w:sz="0" w:space="0" w:color="auto"/>
        <w:bottom w:val="none" w:sz="0" w:space="0" w:color="auto"/>
        <w:right w:val="none" w:sz="0" w:space="0" w:color="auto"/>
      </w:divBdr>
    </w:div>
    <w:div w:id="272370970">
      <w:marLeft w:val="0"/>
      <w:marRight w:val="0"/>
      <w:marTop w:val="0"/>
      <w:marBottom w:val="0"/>
      <w:divBdr>
        <w:top w:val="none" w:sz="0" w:space="0" w:color="auto"/>
        <w:left w:val="none" w:sz="0" w:space="0" w:color="auto"/>
        <w:bottom w:val="none" w:sz="0" w:space="0" w:color="auto"/>
        <w:right w:val="none" w:sz="0" w:space="0" w:color="auto"/>
      </w:divBdr>
    </w:div>
    <w:div w:id="272713958">
      <w:marLeft w:val="0"/>
      <w:marRight w:val="0"/>
      <w:marTop w:val="0"/>
      <w:marBottom w:val="0"/>
      <w:divBdr>
        <w:top w:val="none" w:sz="0" w:space="0" w:color="auto"/>
        <w:left w:val="none" w:sz="0" w:space="0" w:color="auto"/>
        <w:bottom w:val="none" w:sz="0" w:space="0" w:color="auto"/>
        <w:right w:val="none" w:sz="0" w:space="0" w:color="auto"/>
      </w:divBdr>
    </w:div>
    <w:div w:id="272716364">
      <w:marLeft w:val="0"/>
      <w:marRight w:val="0"/>
      <w:marTop w:val="0"/>
      <w:marBottom w:val="0"/>
      <w:divBdr>
        <w:top w:val="none" w:sz="0" w:space="0" w:color="auto"/>
        <w:left w:val="none" w:sz="0" w:space="0" w:color="auto"/>
        <w:bottom w:val="none" w:sz="0" w:space="0" w:color="auto"/>
        <w:right w:val="none" w:sz="0" w:space="0" w:color="auto"/>
      </w:divBdr>
    </w:div>
    <w:div w:id="273094772">
      <w:marLeft w:val="0"/>
      <w:marRight w:val="0"/>
      <w:marTop w:val="0"/>
      <w:marBottom w:val="0"/>
      <w:divBdr>
        <w:top w:val="none" w:sz="0" w:space="0" w:color="auto"/>
        <w:left w:val="none" w:sz="0" w:space="0" w:color="auto"/>
        <w:bottom w:val="none" w:sz="0" w:space="0" w:color="auto"/>
        <w:right w:val="none" w:sz="0" w:space="0" w:color="auto"/>
      </w:divBdr>
    </w:div>
    <w:div w:id="274212230">
      <w:marLeft w:val="0"/>
      <w:marRight w:val="0"/>
      <w:marTop w:val="0"/>
      <w:marBottom w:val="0"/>
      <w:divBdr>
        <w:top w:val="none" w:sz="0" w:space="0" w:color="auto"/>
        <w:left w:val="none" w:sz="0" w:space="0" w:color="auto"/>
        <w:bottom w:val="none" w:sz="0" w:space="0" w:color="auto"/>
        <w:right w:val="none" w:sz="0" w:space="0" w:color="auto"/>
      </w:divBdr>
    </w:div>
    <w:div w:id="274362108">
      <w:marLeft w:val="0"/>
      <w:marRight w:val="0"/>
      <w:marTop w:val="0"/>
      <w:marBottom w:val="0"/>
      <w:divBdr>
        <w:top w:val="none" w:sz="0" w:space="0" w:color="auto"/>
        <w:left w:val="none" w:sz="0" w:space="0" w:color="auto"/>
        <w:bottom w:val="none" w:sz="0" w:space="0" w:color="auto"/>
        <w:right w:val="none" w:sz="0" w:space="0" w:color="auto"/>
      </w:divBdr>
    </w:div>
    <w:div w:id="274407991">
      <w:marLeft w:val="0"/>
      <w:marRight w:val="0"/>
      <w:marTop w:val="0"/>
      <w:marBottom w:val="0"/>
      <w:divBdr>
        <w:top w:val="none" w:sz="0" w:space="0" w:color="auto"/>
        <w:left w:val="none" w:sz="0" w:space="0" w:color="auto"/>
        <w:bottom w:val="none" w:sz="0" w:space="0" w:color="auto"/>
        <w:right w:val="none" w:sz="0" w:space="0" w:color="auto"/>
      </w:divBdr>
    </w:div>
    <w:div w:id="275018761">
      <w:marLeft w:val="0"/>
      <w:marRight w:val="0"/>
      <w:marTop w:val="0"/>
      <w:marBottom w:val="0"/>
      <w:divBdr>
        <w:top w:val="none" w:sz="0" w:space="0" w:color="auto"/>
        <w:left w:val="none" w:sz="0" w:space="0" w:color="auto"/>
        <w:bottom w:val="none" w:sz="0" w:space="0" w:color="auto"/>
        <w:right w:val="none" w:sz="0" w:space="0" w:color="auto"/>
      </w:divBdr>
    </w:div>
    <w:div w:id="275214733">
      <w:marLeft w:val="0"/>
      <w:marRight w:val="0"/>
      <w:marTop w:val="0"/>
      <w:marBottom w:val="0"/>
      <w:divBdr>
        <w:top w:val="none" w:sz="0" w:space="0" w:color="auto"/>
        <w:left w:val="none" w:sz="0" w:space="0" w:color="auto"/>
        <w:bottom w:val="none" w:sz="0" w:space="0" w:color="auto"/>
        <w:right w:val="none" w:sz="0" w:space="0" w:color="auto"/>
      </w:divBdr>
    </w:div>
    <w:div w:id="275451425">
      <w:marLeft w:val="0"/>
      <w:marRight w:val="0"/>
      <w:marTop w:val="0"/>
      <w:marBottom w:val="0"/>
      <w:divBdr>
        <w:top w:val="none" w:sz="0" w:space="0" w:color="auto"/>
        <w:left w:val="none" w:sz="0" w:space="0" w:color="auto"/>
        <w:bottom w:val="none" w:sz="0" w:space="0" w:color="auto"/>
        <w:right w:val="none" w:sz="0" w:space="0" w:color="auto"/>
      </w:divBdr>
    </w:div>
    <w:div w:id="275521712">
      <w:marLeft w:val="0"/>
      <w:marRight w:val="0"/>
      <w:marTop w:val="0"/>
      <w:marBottom w:val="0"/>
      <w:divBdr>
        <w:top w:val="none" w:sz="0" w:space="0" w:color="auto"/>
        <w:left w:val="none" w:sz="0" w:space="0" w:color="auto"/>
        <w:bottom w:val="none" w:sz="0" w:space="0" w:color="auto"/>
        <w:right w:val="none" w:sz="0" w:space="0" w:color="auto"/>
      </w:divBdr>
    </w:div>
    <w:div w:id="275674964">
      <w:marLeft w:val="0"/>
      <w:marRight w:val="0"/>
      <w:marTop w:val="0"/>
      <w:marBottom w:val="0"/>
      <w:divBdr>
        <w:top w:val="none" w:sz="0" w:space="0" w:color="auto"/>
        <w:left w:val="none" w:sz="0" w:space="0" w:color="auto"/>
        <w:bottom w:val="none" w:sz="0" w:space="0" w:color="auto"/>
        <w:right w:val="none" w:sz="0" w:space="0" w:color="auto"/>
      </w:divBdr>
    </w:div>
    <w:div w:id="275798832">
      <w:marLeft w:val="0"/>
      <w:marRight w:val="0"/>
      <w:marTop w:val="0"/>
      <w:marBottom w:val="0"/>
      <w:divBdr>
        <w:top w:val="none" w:sz="0" w:space="0" w:color="auto"/>
        <w:left w:val="none" w:sz="0" w:space="0" w:color="auto"/>
        <w:bottom w:val="none" w:sz="0" w:space="0" w:color="auto"/>
        <w:right w:val="none" w:sz="0" w:space="0" w:color="auto"/>
      </w:divBdr>
    </w:div>
    <w:div w:id="276644406">
      <w:marLeft w:val="0"/>
      <w:marRight w:val="0"/>
      <w:marTop w:val="0"/>
      <w:marBottom w:val="0"/>
      <w:divBdr>
        <w:top w:val="none" w:sz="0" w:space="0" w:color="auto"/>
        <w:left w:val="none" w:sz="0" w:space="0" w:color="auto"/>
        <w:bottom w:val="none" w:sz="0" w:space="0" w:color="auto"/>
        <w:right w:val="none" w:sz="0" w:space="0" w:color="auto"/>
      </w:divBdr>
    </w:div>
    <w:div w:id="277296195">
      <w:marLeft w:val="0"/>
      <w:marRight w:val="0"/>
      <w:marTop w:val="0"/>
      <w:marBottom w:val="0"/>
      <w:divBdr>
        <w:top w:val="none" w:sz="0" w:space="0" w:color="auto"/>
        <w:left w:val="none" w:sz="0" w:space="0" w:color="auto"/>
        <w:bottom w:val="none" w:sz="0" w:space="0" w:color="auto"/>
        <w:right w:val="none" w:sz="0" w:space="0" w:color="auto"/>
      </w:divBdr>
    </w:div>
    <w:div w:id="277298232">
      <w:marLeft w:val="0"/>
      <w:marRight w:val="0"/>
      <w:marTop w:val="0"/>
      <w:marBottom w:val="0"/>
      <w:divBdr>
        <w:top w:val="none" w:sz="0" w:space="0" w:color="auto"/>
        <w:left w:val="none" w:sz="0" w:space="0" w:color="auto"/>
        <w:bottom w:val="none" w:sz="0" w:space="0" w:color="auto"/>
        <w:right w:val="none" w:sz="0" w:space="0" w:color="auto"/>
      </w:divBdr>
    </w:div>
    <w:div w:id="278536907">
      <w:marLeft w:val="0"/>
      <w:marRight w:val="0"/>
      <w:marTop w:val="0"/>
      <w:marBottom w:val="0"/>
      <w:divBdr>
        <w:top w:val="none" w:sz="0" w:space="0" w:color="auto"/>
        <w:left w:val="none" w:sz="0" w:space="0" w:color="auto"/>
        <w:bottom w:val="none" w:sz="0" w:space="0" w:color="auto"/>
        <w:right w:val="none" w:sz="0" w:space="0" w:color="auto"/>
      </w:divBdr>
    </w:div>
    <w:div w:id="280310782">
      <w:marLeft w:val="0"/>
      <w:marRight w:val="0"/>
      <w:marTop w:val="0"/>
      <w:marBottom w:val="0"/>
      <w:divBdr>
        <w:top w:val="none" w:sz="0" w:space="0" w:color="auto"/>
        <w:left w:val="none" w:sz="0" w:space="0" w:color="auto"/>
        <w:bottom w:val="none" w:sz="0" w:space="0" w:color="auto"/>
        <w:right w:val="none" w:sz="0" w:space="0" w:color="auto"/>
      </w:divBdr>
    </w:div>
    <w:div w:id="281108489">
      <w:marLeft w:val="0"/>
      <w:marRight w:val="0"/>
      <w:marTop w:val="0"/>
      <w:marBottom w:val="0"/>
      <w:divBdr>
        <w:top w:val="none" w:sz="0" w:space="0" w:color="auto"/>
        <w:left w:val="none" w:sz="0" w:space="0" w:color="auto"/>
        <w:bottom w:val="none" w:sz="0" w:space="0" w:color="auto"/>
        <w:right w:val="none" w:sz="0" w:space="0" w:color="auto"/>
      </w:divBdr>
    </w:div>
    <w:div w:id="281305182">
      <w:marLeft w:val="0"/>
      <w:marRight w:val="0"/>
      <w:marTop w:val="0"/>
      <w:marBottom w:val="0"/>
      <w:divBdr>
        <w:top w:val="none" w:sz="0" w:space="0" w:color="auto"/>
        <w:left w:val="none" w:sz="0" w:space="0" w:color="auto"/>
        <w:bottom w:val="none" w:sz="0" w:space="0" w:color="auto"/>
        <w:right w:val="none" w:sz="0" w:space="0" w:color="auto"/>
      </w:divBdr>
    </w:div>
    <w:div w:id="281695811">
      <w:marLeft w:val="0"/>
      <w:marRight w:val="0"/>
      <w:marTop w:val="0"/>
      <w:marBottom w:val="0"/>
      <w:divBdr>
        <w:top w:val="none" w:sz="0" w:space="0" w:color="auto"/>
        <w:left w:val="none" w:sz="0" w:space="0" w:color="auto"/>
        <w:bottom w:val="none" w:sz="0" w:space="0" w:color="auto"/>
        <w:right w:val="none" w:sz="0" w:space="0" w:color="auto"/>
      </w:divBdr>
    </w:div>
    <w:div w:id="285089695">
      <w:marLeft w:val="0"/>
      <w:marRight w:val="0"/>
      <w:marTop w:val="0"/>
      <w:marBottom w:val="0"/>
      <w:divBdr>
        <w:top w:val="none" w:sz="0" w:space="0" w:color="auto"/>
        <w:left w:val="none" w:sz="0" w:space="0" w:color="auto"/>
        <w:bottom w:val="none" w:sz="0" w:space="0" w:color="auto"/>
        <w:right w:val="none" w:sz="0" w:space="0" w:color="auto"/>
      </w:divBdr>
    </w:div>
    <w:div w:id="285475814">
      <w:marLeft w:val="0"/>
      <w:marRight w:val="0"/>
      <w:marTop w:val="0"/>
      <w:marBottom w:val="0"/>
      <w:divBdr>
        <w:top w:val="none" w:sz="0" w:space="0" w:color="auto"/>
        <w:left w:val="none" w:sz="0" w:space="0" w:color="auto"/>
        <w:bottom w:val="none" w:sz="0" w:space="0" w:color="auto"/>
        <w:right w:val="none" w:sz="0" w:space="0" w:color="auto"/>
      </w:divBdr>
    </w:div>
    <w:div w:id="286011386">
      <w:marLeft w:val="0"/>
      <w:marRight w:val="0"/>
      <w:marTop w:val="0"/>
      <w:marBottom w:val="0"/>
      <w:divBdr>
        <w:top w:val="none" w:sz="0" w:space="0" w:color="auto"/>
        <w:left w:val="none" w:sz="0" w:space="0" w:color="auto"/>
        <w:bottom w:val="none" w:sz="0" w:space="0" w:color="auto"/>
        <w:right w:val="none" w:sz="0" w:space="0" w:color="auto"/>
      </w:divBdr>
    </w:div>
    <w:div w:id="286158695">
      <w:marLeft w:val="0"/>
      <w:marRight w:val="0"/>
      <w:marTop w:val="0"/>
      <w:marBottom w:val="0"/>
      <w:divBdr>
        <w:top w:val="none" w:sz="0" w:space="0" w:color="auto"/>
        <w:left w:val="none" w:sz="0" w:space="0" w:color="auto"/>
        <w:bottom w:val="none" w:sz="0" w:space="0" w:color="auto"/>
        <w:right w:val="none" w:sz="0" w:space="0" w:color="auto"/>
      </w:divBdr>
    </w:div>
    <w:div w:id="287014170">
      <w:marLeft w:val="0"/>
      <w:marRight w:val="0"/>
      <w:marTop w:val="0"/>
      <w:marBottom w:val="0"/>
      <w:divBdr>
        <w:top w:val="none" w:sz="0" w:space="0" w:color="auto"/>
        <w:left w:val="none" w:sz="0" w:space="0" w:color="auto"/>
        <w:bottom w:val="none" w:sz="0" w:space="0" w:color="auto"/>
        <w:right w:val="none" w:sz="0" w:space="0" w:color="auto"/>
      </w:divBdr>
    </w:div>
    <w:div w:id="287199381">
      <w:marLeft w:val="0"/>
      <w:marRight w:val="0"/>
      <w:marTop w:val="0"/>
      <w:marBottom w:val="0"/>
      <w:divBdr>
        <w:top w:val="none" w:sz="0" w:space="0" w:color="auto"/>
        <w:left w:val="none" w:sz="0" w:space="0" w:color="auto"/>
        <w:bottom w:val="none" w:sz="0" w:space="0" w:color="auto"/>
        <w:right w:val="none" w:sz="0" w:space="0" w:color="auto"/>
      </w:divBdr>
    </w:div>
    <w:div w:id="287929903">
      <w:marLeft w:val="0"/>
      <w:marRight w:val="0"/>
      <w:marTop w:val="0"/>
      <w:marBottom w:val="0"/>
      <w:divBdr>
        <w:top w:val="none" w:sz="0" w:space="0" w:color="auto"/>
        <w:left w:val="none" w:sz="0" w:space="0" w:color="auto"/>
        <w:bottom w:val="none" w:sz="0" w:space="0" w:color="auto"/>
        <w:right w:val="none" w:sz="0" w:space="0" w:color="auto"/>
      </w:divBdr>
    </w:div>
    <w:div w:id="288049429">
      <w:marLeft w:val="0"/>
      <w:marRight w:val="0"/>
      <w:marTop w:val="0"/>
      <w:marBottom w:val="0"/>
      <w:divBdr>
        <w:top w:val="none" w:sz="0" w:space="0" w:color="auto"/>
        <w:left w:val="none" w:sz="0" w:space="0" w:color="auto"/>
        <w:bottom w:val="none" w:sz="0" w:space="0" w:color="auto"/>
        <w:right w:val="none" w:sz="0" w:space="0" w:color="auto"/>
      </w:divBdr>
    </w:div>
    <w:div w:id="288904264">
      <w:marLeft w:val="0"/>
      <w:marRight w:val="0"/>
      <w:marTop w:val="0"/>
      <w:marBottom w:val="0"/>
      <w:divBdr>
        <w:top w:val="none" w:sz="0" w:space="0" w:color="auto"/>
        <w:left w:val="none" w:sz="0" w:space="0" w:color="auto"/>
        <w:bottom w:val="none" w:sz="0" w:space="0" w:color="auto"/>
        <w:right w:val="none" w:sz="0" w:space="0" w:color="auto"/>
      </w:divBdr>
    </w:div>
    <w:div w:id="289242454">
      <w:marLeft w:val="0"/>
      <w:marRight w:val="0"/>
      <w:marTop w:val="0"/>
      <w:marBottom w:val="0"/>
      <w:divBdr>
        <w:top w:val="none" w:sz="0" w:space="0" w:color="auto"/>
        <w:left w:val="none" w:sz="0" w:space="0" w:color="auto"/>
        <w:bottom w:val="none" w:sz="0" w:space="0" w:color="auto"/>
        <w:right w:val="none" w:sz="0" w:space="0" w:color="auto"/>
      </w:divBdr>
    </w:div>
    <w:div w:id="290209350">
      <w:marLeft w:val="0"/>
      <w:marRight w:val="0"/>
      <w:marTop w:val="0"/>
      <w:marBottom w:val="0"/>
      <w:divBdr>
        <w:top w:val="none" w:sz="0" w:space="0" w:color="auto"/>
        <w:left w:val="none" w:sz="0" w:space="0" w:color="auto"/>
        <w:bottom w:val="none" w:sz="0" w:space="0" w:color="auto"/>
        <w:right w:val="none" w:sz="0" w:space="0" w:color="auto"/>
      </w:divBdr>
    </w:div>
    <w:div w:id="290407363">
      <w:marLeft w:val="0"/>
      <w:marRight w:val="0"/>
      <w:marTop w:val="0"/>
      <w:marBottom w:val="0"/>
      <w:divBdr>
        <w:top w:val="none" w:sz="0" w:space="0" w:color="auto"/>
        <w:left w:val="none" w:sz="0" w:space="0" w:color="auto"/>
        <w:bottom w:val="none" w:sz="0" w:space="0" w:color="auto"/>
        <w:right w:val="none" w:sz="0" w:space="0" w:color="auto"/>
      </w:divBdr>
    </w:div>
    <w:div w:id="290789508">
      <w:marLeft w:val="0"/>
      <w:marRight w:val="0"/>
      <w:marTop w:val="0"/>
      <w:marBottom w:val="0"/>
      <w:divBdr>
        <w:top w:val="none" w:sz="0" w:space="0" w:color="auto"/>
        <w:left w:val="none" w:sz="0" w:space="0" w:color="auto"/>
        <w:bottom w:val="none" w:sz="0" w:space="0" w:color="auto"/>
        <w:right w:val="none" w:sz="0" w:space="0" w:color="auto"/>
      </w:divBdr>
    </w:div>
    <w:div w:id="290945579">
      <w:marLeft w:val="0"/>
      <w:marRight w:val="0"/>
      <w:marTop w:val="0"/>
      <w:marBottom w:val="0"/>
      <w:divBdr>
        <w:top w:val="none" w:sz="0" w:space="0" w:color="auto"/>
        <w:left w:val="none" w:sz="0" w:space="0" w:color="auto"/>
        <w:bottom w:val="none" w:sz="0" w:space="0" w:color="auto"/>
        <w:right w:val="none" w:sz="0" w:space="0" w:color="auto"/>
      </w:divBdr>
    </w:div>
    <w:div w:id="291057146">
      <w:marLeft w:val="0"/>
      <w:marRight w:val="0"/>
      <w:marTop w:val="0"/>
      <w:marBottom w:val="0"/>
      <w:divBdr>
        <w:top w:val="none" w:sz="0" w:space="0" w:color="auto"/>
        <w:left w:val="none" w:sz="0" w:space="0" w:color="auto"/>
        <w:bottom w:val="none" w:sz="0" w:space="0" w:color="auto"/>
        <w:right w:val="none" w:sz="0" w:space="0" w:color="auto"/>
      </w:divBdr>
    </w:div>
    <w:div w:id="291445491">
      <w:marLeft w:val="0"/>
      <w:marRight w:val="0"/>
      <w:marTop w:val="0"/>
      <w:marBottom w:val="0"/>
      <w:divBdr>
        <w:top w:val="none" w:sz="0" w:space="0" w:color="auto"/>
        <w:left w:val="none" w:sz="0" w:space="0" w:color="auto"/>
        <w:bottom w:val="none" w:sz="0" w:space="0" w:color="auto"/>
        <w:right w:val="none" w:sz="0" w:space="0" w:color="auto"/>
      </w:divBdr>
    </w:div>
    <w:div w:id="291791753">
      <w:marLeft w:val="0"/>
      <w:marRight w:val="0"/>
      <w:marTop w:val="0"/>
      <w:marBottom w:val="0"/>
      <w:divBdr>
        <w:top w:val="none" w:sz="0" w:space="0" w:color="auto"/>
        <w:left w:val="none" w:sz="0" w:space="0" w:color="auto"/>
        <w:bottom w:val="none" w:sz="0" w:space="0" w:color="auto"/>
        <w:right w:val="none" w:sz="0" w:space="0" w:color="auto"/>
      </w:divBdr>
    </w:div>
    <w:div w:id="291834900">
      <w:marLeft w:val="0"/>
      <w:marRight w:val="0"/>
      <w:marTop w:val="0"/>
      <w:marBottom w:val="0"/>
      <w:divBdr>
        <w:top w:val="none" w:sz="0" w:space="0" w:color="auto"/>
        <w:left w:val="none" w:sz="0" w:space="0" w:color="auto"/>
        <w:bottom w:val="none" w:sz="0" w:space="0" w:color="auto"/>
        <w:right w:val="none" w:sz="0" w:space="0" w:color="auto"/>
      </w:divBdr>
    </w:div>
    <w:div w:id="291904734">
      <w:marLeft w:val="0"/>
      <w:marRight w:val="0"/>
      <w:marTop w:val="0"/>
      <w:marBottom w:val="0"/>
      <w:divBdr>
        <w:top w:val="none" w:sz="0" w:space="0" w:color="auto"/>
        <w:left w:val="none" w:sz="0" w:space="0" w:color="auto"/>
        <w:bottom w:val="none" w:sz="0" w:space="0" w:color="auto"/>
        <w:right w:val="none" w:sz="0" w:space="0" w:color="auto"/>
      </w:divBdr>
    </w:div>
    <w:div w:id="292947069">
      <w:marLeft w:val="0"/>
      <w:marRight w:val="0"/>
      <w:marTop w:val="0"/>
      <w:marBottom w:val="0"/>
      <w:divBdr>
        <w:top w:val="none" w:sz="0" w:space="0" w:color="auto"/>
        <w:left w:val="none" w:sz="0" w:space="0" w:color="auto"/>
        <w:bottom w:val="none" w:sz="0" w:space="0" w:color="auto"/>
        <w:right w:val="none" w:sz="0" w:space="0" w:color="auto"/>
      </w:divBdr>
    </w:div>
    <w:div w:id="293293119">
      <w:marLeft w:val="0"/>
      <w:marRight w:val="0"/>
      <w:marTop w:val="0"/>
      <w:marBottom w:val="0"/>
      <w:divBdr>
        <w:top w:val="none" w:sz="0" w:space="0" w:color="auto"/>
        <w:left w:val="none" w:sz="0" w:space="0" w:color="auto"/>
        <w:bottom w:val="none" w:sz="0" w:space="0" w:color="auto"/>
        <w:right w:val="none" w:sz="0" w:space="0" w:color="auto"/>
      </w:divBdr>
    </w:div>
    <w:div w:id="293604233">
      <w:marLeft w:val="0"/>
      <w:marRight w:val="0"/>
      <w:marTop w:val="0"/>
      <w:marBottom w:val="0"/>
      <w:divBdr>
        <w:top w:val="none" w:sz="0" w:space="0" w:color="auto"/>
        <w:left w:val="none" w:sz="0" w:space="0" w:color="auto"/>
        <w:bottom w:val="none" w:sz="0" w:space="0" w:color="auto"/>
        <w:right w:val="none" w:sz="0" w:space="0" w:color="auto"/>
      </w:divBdr>
    </w:div>
    <w:div w:id="294407761">
      <w:marLeft w:val="0"/>
      <w:marRight w:val="0"/>
      <w:marTop w:val="0"/>
      <w:marBottom w:val="0"/>
      <w:divBdr>
        <w:top w:val="none" w:sz="0" w:space="0" w:color="auto"/>
        <w:left w:val="none" w:sz="0" w:space="0" w:color="auto"/>
        <w:bottom w:val="none" w:sz="0" w:space="0" w:color="auto"/>
        <w:right w:val="none" w:sz="0" w:space="0" w:color="auto"/>
      </w:divBdr>
    </w:div>
    <w:div w:id="294524265">
      <w:marLeft w:val="0"/>
      <w:marRight w:val="0"/>
      <w:marTop w:val="0"/>
      <w:marBottom w:val="0"/>
      <w:divBdr>
        <w:top w:val="none" w:sz="0" w:space="0" w:color="auto"/>
        <w:left w:val="none" w:sz="0" w:space="0" w:color="auto"/>
        <w:bottom w:val="none" w:sz="0" w:space="0" w:color="auto"/>
        <w:right w:val="none" w:sz="0" w:space="0" w:color="auto"/>
      </w:divBdr>
    </w:div>
    <w:div w:id="295375057">
      <w:marLeft w:val="0"/>
      <w:marRight w:val="0"/>
      <w:marTop w:val="0"/>
      <w:marBottom w:val="0"/>
      <w:divBdr>
        <w:top w:val="none" w:sz="0" w:space="0" w:color="auto"/>
        <w:left w:val="none" w:sz="0" w:space="0" w:color="auto"/>
        <w:bottom w:val="none" w:sz="0" w:space="0" w:color="auto"/>
        <w:right w:val="none" w:sz="0" w:space="0" w:color="auto"/>
      </w:divBdr>
    </w:div>
    <w:div w:id="295648866">
      <w:marLeft w:val="0"/>
      <w:marRight w:val="0"/>
      <w:marTop w:val="0"/>
      <w:marBottom w:val="0"/>
      <w:divBdr>
        <w:top w:val="none" w:sz="0" w:space="0" w:color="auto"/>
        <w:left w:val="none" w:sz="0" w:space="0" w:color="auto"/>
        <w:bottom w:val="none" w:sz="0" w:space="0" w:color="auto"/>
        <w:right w:val="none" w:sz="0" w:space="0" w:color="auto"/>
      </w:divBdr>
    </w:div>
    <w:div w:id="296495022">
      <w:marLeft w:val="0"/>
      <w:marRight w:val="0"/>
      <w:marTop w:val="0"/>
      <w:marBottom w:val="0"/>
      <w:divBdr>
        <w:top w:val="none" w:sz="0" w:space="0" w:color="auto"/>
        <w:left w:val="none" w:sz="0" w:space="0" w:color="auto"/>
        <w:bottom w:val="none" w:sz="0" w:space="0" w:color="auto"/>
        <w:right w:val="none" w:sz="0" w:space="0" w:color="auto"/>
      </w:divBdr>
    </w:div>
    <w:div w:id="296684449">
      <w:marLeft w:val="0"/>
      <w:marRight w:val="0"/>
      <w:marTop w:val="0"/>
      <w:marBottom w:val="0"/>
      <w:divBdr>
        <w:top w:val="none" w:sz="0" w:space="0" w:color="auto"/>
        <w:left w:val="none" w:sz="0" w:space="0" w:color="auto"/>
        <w:bottom w:val="none" w:sz="0" w:space="0" w:color="auto"/>
        <w:right w:val="none" w:sz="0" w:space="0" w:color="auto"/>
      </w:divBdr>
    </w:div>
    <w:div w:id="297418157">
      <w:marLeft w:val="0"/>
      <w:marRight w:val="0"/>
      <w:marTop w:val="0"/>
      <w:marBottom w:val="0"/>
      <w:divBdr>
        <w:top w:val="none" w:sz="0" w:space="0" w:color="auto"/>
        <w:left w:val="none" w:sz="0" w:space="0" w:color="auto"/>
        <w:bottom w:val="none" w:sz="0" w:space="0" w:color="auto"/>
        <w:right w:val="none" w:sz="0" w:space="0" w:color="auto"/>
      </w:divBdr>
    </w:div>
    <w:div w:id="297952931">
      <w:marLeft w:val="0"/>
      <w:marRight w:val="0"/>
      <w:marTop w:val="0"/>
      <w:marBottom w:val="0"/>
      <w:divBdr>
        <w:top w:val="none" w:sz="0" w:space="0" w:color="auto"/>
        <w:left w:val="none" w:sz="0" w:space="0" w:color="auto"/>
        <w:bottom w:val="none" w:sz="0" w:space="0" w:color="auto"/>
        <w:right w:val="none" w:sz="0" w:space="0" w:color="auto"/>
      </w:divBdr>
    </w:div>
    <w:div w:id="298344828">
      <w:marLeft w:val="0"/>
      <w:marRight w:val="0"/>
      <w:marTop w:val="0"/>
      <w:marBottom w:val="0"/>
      <w:divBdr>
        <w:top w:val="none" w:sz="0" w:space="0" w:color="auto"/>
        <w:left w:val="none" w:sz="0" w:space="0" w:color="auto"/>
        <w:bottom w:val="none" w:sz="0" w:space="0" w:color="auto"/>
        <w:right w:val="none" w:sz="0" w:space="0" w:color="auto"/>
      </w:divBdr>
    </w:div>
    <w:div w:id="298457685">
      <w:marLeft w:val="0"/>
      <w:marRight w:val="0"/>
      <w:marTop w:val="0"/>
      <w:marBottom w:val="0"/>
      <w:divBdr>
        <w:top w:val="none" w:sz="0" w:space="0" w:color="auto"/>
        <w:left w:val="none" w:sz="0" w:space="0" w:color="auto"/>
        <w:bottom w:val="none" w:sz="0" w:space="0" w:color="auto"/>
        <w:right w:val="none" w:sz="0" w:space="0" w:color="auto"/>
      </w:divBdr>
    </w:div>
    <w:div w:id="298732074">
      <w:marLeft w:val="0"/>
      <w:marRight w:val="0"/>
      <w:marTop w:val="0"/>
      <w:marBottom w:val="0"/>
      <w:divBdr>
        <w:top w:val="none" w:sz="0" w:space="0" w:color="auto"/>
        <w:left w:val="none" w:sz="0" w:space="0" w:color="auto"/>
        <w:bottom w:val="none" w:sz="0" w:space="0" w:color="auto"/>
        <w:right w:val="none" w:sz="0" w:space="0" w:color="auto"/>
      </w:divBdr>
    </w:div>
    <w:div w:id="298808768">
      <w:marLeft w:val="0"/>
      <w:marRight w:val="0"/>
      <w:marTop w:val="0"/>
      <w:marBottom w:val="0"/>
      <w:divBdr>
        <w:top w:val="none" w:sz="0" w:space="0" w:color="auto"/>
        <w:left w:val="none" w:sz="0" w:space="0" w:color="auto"/>
        <w:bottom w:val="none" w:sz="0" w:space="0" w:color="auto"/>
        <w:right w:val="none" w:sz="0" w:space="0" w:color="auto"/>
      </w:divBdr>
    </w:div>
    <w:div w:id="299657833">
      <w:marLeft w:val="0"/>
      <w:marRight w:val="0"/>
      <w:marTop w:val="0"/>
      <w:marBottom w:val="0"/>
      <w:divBdr>
        <w:top w:val="none" w:sz="0" w:space="0" w:color="auto"/>
        <w:left w:val="none" w:sz="0" w:space="0" w:color="auto"/>
        <w:bottom w:val="none" w:sz="0" w:space="0" w:color="auto"/>
        <w:right w:val="none" w:sz="0" w:space="0" w:color="auto"/>
      </w:divBdr>
    </w:div>
    <w:div w:id="300383055">
      <w:marLeft w:val="0"/>
      <w:marRight w:val="0"/>
      <w:marTop w:val="0"/>
      <w:marBottom w:val="0"/>
      <w:divBdr>
        <w:top w:val="none" w:sz="0" w:space="0" w:color="auto"/>
        <w:left w:val="none" w:sz="0" w:space="0" w:color="auto"/>
        <w:bottom w:val="none" w:sz="0" w:space="0" w:color="auto"/>
        <w:right w:val="none" w:sz="0" w:space="0" w:color="auto"/>
      </w:divBdr>
    </w:div>
    <w:div w:id="301084349">
      <w:marLeft w:val="0"/>
      <w:marRight w:val="0"/>
      <w:marTop w:val="0"/>
      <w:marBottom w:val="0"/>
      <w:divBdr>
        <w:top w:val="none" w:sz="0" w:space="0" w:color="auto"/>
        <w:left w:val="none" w:sz="0" w:space="0" w:color="auto"/>
        <w:bottom w:val="none" w:sz="0" w:space="0" w:color="auto"/>
        <w:right w:val="none" w:sz="0" w:space="0" w:color="auto"/>
      </w:divBdr>
    </w:div>
    <w:div w:id="301737371">
      <w:marLeft w:val="0"/>
      <w:marRight w:val="0"/>
      <w:marTop w:val="0"/>
      <w:marBottom w:val="0"/>
      <w:divBdr>
        <w:top w:val="none" w:sz="0" w:space="0" w:color="auto"/>
        <w:left w:val="none" w:sz="0" w:space="0" w:color="auto"/>
        <w:bottom w:val="none" w:sz="0" w:space="0" w:color="auto"/>
        <w:right w:val="none" w:sz="0" w:space="0" w:color="auto"/>
      </w:divBdr>
    </w:div>
    <w:div w:id="301886211">
      <w:marLeft w:val="0"/>
      <w:marRight w:val="0"/>
      <w:marTop w:val="0"/>
      <w:marBottom w:val="0"/>
      <w:divBdr>
        <w:top w:val="none" w:sz="0" w:space="0" w:color="auto"/>
        <w:left w:val="none" w:sz="0" w:space="0" w:color="auto"/>
        <w:bottom w:val="none" w:sz="0" w:space="0" w:color="auto"/>
        <w:right w:val="none" w:sz="0" w:space="0" w:color="auto"/>
      </w:divBdr>
    </w:div>
    <w:div w:id="301933465">
      <w:marLeft w:val="0"/>
      <w:marRight w:val="0"/>
      <w:marTop w:val="0"/>
      <w:marBottom w:val="0"/>
      <w:divBdr>
        <w:top w:val="none" w:sz="0" w:space="0" w:color="auto"/>
        <w:left w:val="none" w:sz="0" w:space="0" w:color="auto"/>
        <w:bottom w:val="none" w:sz="0" w:space="0" w:color="auto"/>
        <w:right w:val="none" w:sz="0" w:space="0" w:color="auto"/>
      </w:divBdr>
    </w:div>
    <w:div w:id="302203542">
      <w:marLeft w:val="0"/>
      <w:marRight w:val="0"/>
      <w:marTop w:val="0"/>
      <w:marBottom w:val="0"/>
      <w:divBdr>
        <w:top w:val="none" w:sz="0" w:space="0" w:color="auto"/>
        <w:left w:val="none" w:sz="0" w:space="0" w:color="auto"/>
        <w:bottom w:val="none" w:sz="0" w:space="0" w:color="auto"/>
        <w:right w:val="none" w:sz="0" w:space="0" w:color="auto"/>
      </w:divBdr>
    </w:div>
    <w:div w:id="302278843">
      <w:marLeft w:val="0"/>
      <w:marRight w:val="0"/>
      <w:marTop w:val="0"/>
      <w:marBottom w:val="0"/>
      <w:divBdr>
        <w:top w:val="none" w:sz="0" w:space="0" w:color="auto"/>
        <w:left w:val="none" w:sz="0" w:space="0" w:color="auto"/>
        <w:bottom w:val="none" w:sz="0" w:space="0" w:color="auto"/>
        <w:right w:val="none" w:sz="0" w:space="0" w:color="auto"/>
      </w:divBdr>
    </w:div>
    <w:div w:id="302543165">
      <w:marLeft w:val="0"/>
      <w:marRight w:val="0"/>
      <w:marTop w:val="0"/>
      <w:marBottom w:val="0"/>
      <w:divBdr>
        <w:top w:val="none" w:sz="0" w:space="0" w:color="auto"/>
        <w:left w:val="none" w:sz="0" w:space="0" w:color="auto"/>
        <w:bottom w:val="none" w:sz="0" w:space="0" w:color="auto"/>
        <w:right w:val="none" w:sz="0" w:space="0" w:color="auto"/>
      </w:divBdr>
    </w:div>
    <w:div w:id="302663736">
      <w:marLeft w:val="0"/>
      <w:marRight w:val="0"/>
      <w:marTop w:val="0"/>
      <w:marBottom w:val="0"/>
      <w:divBdr>
        <w:top w:val="none" w:sz="0" w:space="0" w:color="auto"/>
        <w:left w:val="none" w:sz="0" w:space="0" w:color="auto"/>
        <w:bottom w:val="none" w:sz="0" w:space="0" w:color="auto"/>
        <w:right w:val="none" w:sz="0" w:space="0" w:color="auto"/>
      </w:divBdr>
    </w:div>
    <w:div w:id="302853260">
      <w:marLeft w:val="0"/>
      <w:marRight w:val="0"/>
      <w:marTop w:val="0"/>
      <w:marBottom w:val="0"/>
      <w:divBdr>
        <w:top w:val="none" w:sz="0" w:space="0" w:color="auto"/>
        <w:left w:val="none" w:sz="0" w:space="0" w:color="auto"/>
        <w:bottom w:val="none" w:sz="0" w:space="0" w:color="auto"/>
        <w:right w:val="none" w:sz="0" w:space="0" w:color="auto"/>
      </w:divBdr>
    </w:div>
    <w:div w:id="303395044">
      <w:marLeft w:val="0"/>
      <w:marRight w:val="0"/>
      <w:marTop w:val="0"/>
      <w:marBottom w:val="0"/>
      <w:divBdr>
        <w:top w:val="none" w:sz="0" w:space="0" w:color="auto"/>
        <w:left w:val="none" w:sz="0" w:space="0" w:color="auto"/>
        <w:bottom w:val="none" w:sz="0" w:space="0" w:color="auto"/>
        <w:right w:val="none" w:sz="0" w:space="0" w:color="auto"/>
      </w:divBdr>
    </w:div>
    <w:div w:id="303780467">
      <w:marLeft w:val="0"/>
      <w:marRight w:val="0"/>
      <w:marTop w:val="0"/>
      <w:marBottom w:val="0"/>
      <w:divBdr>
        <w:top w:val="none" w:sz="0" w:space="0" w:color="auto"/>
        <w:left w:val="none" w:sz="0" w:space="0" w:color="auto"/>
        <w:bottom w:val="none" w:sz="0" w:space="0" w:color="auto"/>
        <w:right w:val="none" w:sz="0" w:space="0" w:color="auto"/>
      </w:divBdr>
    </w:div>
    <w:div w:id="303969962">
      <w:marLeft w:val="0"/>
      <w:marRight w:val="0"/>
      <w:marTop w:val="0"/>
      <w:marBottom w:val="0"/>
      <w:divBdr>
        <w:top w:val="none" w:sz="0" w:space="0" w:color="auto"/>
        <w:left w:val="none" w:sz="0" w:space="0" w:color="auto"/>
        <w:bottom w:val="none" w:sz="0" w:space="0" w:color="auto"/>
        <w:right w:val="none" w:sz="0" w:space="0" w:color="auto"/>
      </w:divBdr>
    </w:div>
    <w:div w:id="304315240">
      <w:marLeft w:val="0"/>
      <w:marRight w:val="0"/>
      <w:marTop w:val="0"/>
      <w:marBottom w:val="0"/>
      <w:divBdr>
        <w:top w:val="none" w:sz="0" w:space="0" w:color="auto"/>
        <w:left w:val="none" w:sz="0" w:space="0" w:color="auto"/>
        <w:bottom w:val="none" w:sz="0" w:space="0" w:color="auto"/>
        <w:right w:val="none" w:sz="0" w:space="0" w:color="auto"/>
      </w:divBdr>
    </w:div>
    <w:div w:id="304508781">
      <w:marLeft w:val="0"/>
      <w:marRight w:val="0"/>
      <w:marTop w:val="0"/>
      <w:marBottom w:val="0"/>
      <w:divBdr>
        <w:top w:val="none" w:sz="0" w:space="0" w:color="auto"/>
        <w:left w:val="none" w:sz="0" w:space="0" w:color="auto"/>
        <w:bottom w:val="none" w:sz="0" w:space="0" w:color="auto"/>
        <w:right w:val="none" w:sz="0" w:space="0" w:color="auto"/>
      </w:divBdr>
    </w:div>
    <w:div w:id="304551930">
      <w:marLeft w:val="0"/>
      <w:marRight w:val="0"/>
      <w:marTop w:val="0"/>
      <w:marBottom w:val="0"/>
      <w:divBdr>
        <w:top w:val="none" w:sz="0" w:space="0" w:color="auto"/>
        <w:left w:val="none" w:sz="0" w:space="0" w:color="auto"/>
        <w:bottom w:val="none" w:sz="0" w:space="0" w:color="auto"/>
        <w:right w:val="none" w:sz="0" w:space="0" w:color="auto"/>
      </w:divBdr>
    </w:div>
    <w:div w:id="304555453">
      <w:marLeft w:val="0"/>
      <w:marRight w:val="0"/>
      <w:marTop w:val="0"/>
      <w:marBottom w:val="0"/>
      <w:divBdr>
        <w:top w:val="none" w:sz="0" w:space="0" w:color="auto"/>
        <w:left w:val="none" w:sz="0" w:space="0" w:color="auto"/>
        <w:bottom w:val="none" w:sz="0" w:space="0" w:color="auto"/>
        <w:right w:val="none" w:sz="0" w:space="0" w:color="auto"/>
      </w:divBdr>
    </w:div>
    <w:div w:id="305015163">
      <w:marLeft w:val="0"/>
      <w:marRight w:val="0"/>
      <w:marTop w:val="0"/>
      <w:marBottom w:val="0"/>
      <w:divBdr>
        <w:top w:val="none" w:sz="0" w:space="0" w:color="auto"/>
        <w:left w:val="none" w:sz="0" w:space="0" w:color="auto"/>
        <w:bottom w:val="none" w:sz="0" w:space="0" w:color="auto"/>
        <w:right w:val="none" w:sz="0" w:space="0" w:color="auto"/>
      </w:divBdr>
    </w:div>
    <w:div w:id="306394880">
      <w:marLeft w:val="0"/>
      <w:marRight w:val="0"/>
      <w:marTop w:val="0"/>
      <w:marBottom w:val="0"/>
      <w:divBdr>
        <w:top w:val="none" w:sz="0" w:space="0" w:color="auto"/>
        <w:left w:val="none" w:sz="0" w:space="0" w:color="auto"/>
        <w:bottom w:val="none" w:sz="0" w:space="0" w:color="auto"/>
        <w:right w:val="none" w:sz="0" w:space="0" w:color="auto"/>
      </w:divBdr>
    </w:div>
    <w:div w:id="306518286">
      <w:marLeft w:val="0"/>
      <w:marRight w:val="0"/>
      <w:marTop w:val="0"/>
      <w:marBottom w:val="0"/>
      <w:divBdr>
        <w:top w:val="none" w:sz="0" w:space="0" w:color="auto"/>
        <w:left w:val="none" w:sz="0" w:space="0" w:color="auto"/>
        <w:bottom w:val="none" w:sz="0" w:space="0" w:color="auto"/>
        <w:right w:val="none" w:sz="0" w:space="0" w:color="auto"/>
      </w:divBdr>
    </w:div>
    <w:div w:id="307126799">
      <w:marLeft w:val="0"/>
      <w:marRight w:val="0"/>
      <w:marTop w:val="0"/>
      <w:marBottom w:val="0"/>
      <w:divBdr>
        <w:top w:val="none" w:sz="0" w:space="0" w:color="auto"/>
        <w:left w:val="none" w:sz="0" w:space="0" w:color="auto"/>
        <w:bottom w:val="none" w:sz="0" w:space="0" w:color="auto"/>
        <w:right w:val="none" w:sz="0" w:space="0" w:color="auto"/>
      </w:divBdr>
    </w:div>
    <w:div w:id="307364335">
      <w:marLeft w:val="0"/>
      <w:marRight w:val="0"/>
      <w:marTop w:val="0"/>
      <w:marBottom w:val="0"/>
      <w:divBdr>
        <w:top w:val="none" w:sz="0" w:space="0" w:color="auto"/>
        <w:left w:val="none" w:sz="0" w:space="0" w:color="auto"/>
        <w:bottom w:val="none" w:sz="0" w:space="0" w:color="auto"/>
        <w:right w:val="none" w:sz="0" w:space="0" w:color="auto"/>
      </w:divBdr>
    </w:div>
    <w:div w:id="308285581">
      <w:marLeft w:val="0"/>
      <w:marRight w:val="0"/>
      <w:marTop w:val="0"/>
      <w:marBottom w:val="0"/>
      <w:divBdr>
        <w:top w:val="none" w:sz="0" w:space="0" w:color="auto"/>
        <w:left w:val="none" w:sz="0" w:space="0" w:color="auto"/>
        <w:bottom w:val="none" w:sz="0" w:space="0" w:color="auto"/>
        <w:right w:val="none" w:sz="0" w:space="0" w:color="auto"/>
      </w:divBdr>
    </w:div>
    <w:div w:id="308559867">
      <w:marLeft w:val="0"/>
      <w:marRight w:val="0"/>
      <w:marTop w:val="0"/>
      <w:marBottom w:val="0"/>
      <w:divBdr>
        <w:top w:val="none" w:sz="0" w:space="0" w:color="auto"/>
        <w:left w:val="none" w:sz="0" w:space="0" w:color="auto"/>
        <w:bottom w:val="none" w:sz="0" w:space="0" w:color="auto"/>
        <w:right w:val="none" w:sz="0" w:space="0" w:color="auto"/>
      </w:divBdr>
    </w:div>
    <w:div w:id="309866915">
      <w:marLeft w:val="0"/>
      <w:marRight w:val="0"/>
      <w:marTop w:val="0"/>
      <w:marBottom w:val="0"/>
      <w:divBdr>
        <w:top w:val="none" w:sz="0" w:space="0" w:color="auto"/>
        <w:left w:val="none" w:sz="0" w:space="0" w:color="auto"/>
        <w:bottom w:val="none" w:sz="0" w:space="0" w:color="auto"/>
        <w:right w:val="none" w:sz="0" w:space="0" w:color="auto"/>
      </w:divBdr>
    </w:div>
    <w:div w:id="309939864">
      <w:marLeft w:val="0"/>
      <w:marRight w:val="0"/>
      <w:marTop w:val="0"/>
      <w:marBottom w:val="0"/>
      <w:divBdr>
        <w:top w:val="none" w:sz="0" w:space="0" w:color="auto"/>
        <w:left w:val="none" w:sz="0" w:space="0" w:color="auto"/>
        <w:bottom w:val="none" w:sz="0" w:space="0" w:color="auto"/>
        <w:right w:val="none" w:sz="0" w:space="0" w:color="auto"/>
      </w:divBdr>
    </w:div>
    <w:div w:id="311063678">
      <w:marLeft w:val="0"/>
      <w:marRight w:val="0"/>
      <w:marTop w:val="0"/>
      <w:marBottom w:val="0"/>
      <w:divBdr>
        <w:top w:val="none" w:sz="0" w:space="0" w:color="auto"/>
        <w:left w:val="none" w:sz="0" w:space="0" w:color="auto"/>
        <w:bottom w:val="none" w:sz="0" w:space="0" w:color="auto"/>
        <w:right w:val="none" w:sz="0" w:space="0" w:color="auto"/>
      </w:divBdr>
    </w:div>
    <w:div w:id="311369046">
      <w:marLeft w:val="0"/>
      <w:marRight w:val="0"/>
      <w:marTop w:val="0"/>
      <w:marBottom w:val="0"/>
      <w:divBdr>
        <w:top w:val="none" w:sz="0" w:space="0" w:color="auto"/>
        <w:left w:val="none" w:sz="0" w:space="0" w:color="auto"/>
        <w:bottom w:val="none" w:sz="0" w:space="0" w:color="auto"/>
        <w:right w:val="none" w:sz="0" w:space="0" w:color="auto"/>
      </w:divBdr>
    </w:div>
    <w:div w:id="311955027">
      <w:marLeft w:val="0"/>
      <w:marRight w:val="0"/>
      <w:marTop w:val="0"/>
      <w:marBottom w:val="0"/>
      <w:divBdr>
        <w:top w:val="none" w:sz="0" w:space="0" w:color="auto"/>
        <w:left w:val="none" w:sz="0" w:space="0" w:color="auto"/>
        <w:bottom w:val="none" w:sz="0" w:space="0" w:color="auto"/>
        <w:right w:val="none" w:sz="0" w:space="0" w:color="auto"/>
      </w:divBdr>
    </w:div>
    <w:div w:id="312176659">
      <w:marLeft w:val="0"/>
      <w:marRight w:val="0"/>
      <w:marTop w:val="0"/>
      <w:marBottom w:val="0"/>
      <w:divBdr>
        <w:top w:val="none" w:sz="0" w:space="0" w:color="auto"/>
        <w:left w:val="none" w:sz="0" w:space="0" w:color="auto"/>
        <w:bottom w:val="none" w:sz="0" w:space="0" w:color="auto"/>
        <w:right w:val="none" w:sz="0" w:space="0" w:color="auto"/>
      </w:divBdr>
    </w:div>
    <w:div w:id="312411407">
      <w:marLeft w:val="0"/>
      <w:marRight w:val="0"/>
      <w:marTop w:val="0"/>
      <w:marBottom w:val="0"/>
      <w:divBdr>
        <w:top w:val="none" w:sz="0" w:space="0" w:color="auto"/>
        <w:left w:val="none" w:sz="0" w:space="0" w:color="auto"/>
        <w:bottom w:val="none" w:sz="0" w:space="0" w:color="auto"/>
        <w:right w:val="none" w:sz="0" w:space="0" w:color="auto"/>
      </w:divBdr>
    </w:div>
    <w:div w:id="312492484">
      <w:marLeft w:val="0"/>
      <w:marRight w:val="0"/>
      <w:marTop w:val="0"/>
      <w:marBottom w:val="0"/>
      <w:divBdr>
        <w:top w:val="none" w:sz="0" w:space="0" w:color="auto"/>
        <w:left w:val="none" w:sz="0" w:space="0" w:color="auto"/>
        <w:bottom w:val="none" w:sz="0" w:space="0" w:color="auto"/>
        <w:right w:val="none" w:sz="0" w:space="0" w:color="auto"/>
      </w:divBdr>
    </w:div>
    <w:div w:id="313686536">
      <w:marLeft w:val="0"/>
      <w:marRight w:val="0"/>
      <w:marTop w:val="0"/>
      <w:marBottom w:val="0"/>
      <w:divBdr>
        <w:top w:val="none" w:sz="0" w:space="0" w:color="auto"/>
        <w:left w:val="none" w:sz="0" w:space="0" w:color="auto"/>
        <w:bottom w:val="none" w:sz="0" w:space="0" w:color="auto"/>
        <w:right w:val="none" w:sz="0" w:space="0" w:color="auto"/>
      </w:divBdr>
    </w:div>
    <w:div w:id="313991023">
      <w:marLeft w:val="0"/>
      <w:marRight w:val="0"/>
      <w:marTop w:val="0"/>
      <w:marBottom w:val="0"/>
      <w:divBdr>
        <w:top w:val="none" w:sz="0" w:space="0" w:color="auto"/>
        <w:left w:val="none" w:sz="0" w:space="0" w:color="auto"/>
        <w:bottom w:val="none" w:sz="0" w:space="0" w:color="auto"/>
        <w:right w:val="none" w:sz="0" w:space="0" w:color="auto"/>
      </w:divBdr>
    </w:div>
    <w:div w:id="315034412">
      <w:marLeft w:val="0"/>
      <w:marRight w:val="0"/>
      <w:marTop w:val="0"/>
      <w:marBottom w:val="0"/>
      <w:divBdr>
        <w:top w:val="none" w:sz="0" w:space="0" w:color="auto"/>
        <w:left w:val="none" w:sz="0" w:space="0" w:color="auto"/>
        <w:bottom w:val="none" w:sz="0" w:space="0" w:color="auto"/>
        <w:right w:val="none" w:sz="0" w:space="0" w:color="auto"/>
      </w:divBdr>
    </w:div>
    <w:div w:id="315959443">
      <w:marLeft w:val="0"/>
      <w:marRight w:val="0"/>
      <w:marTop w:val="0"/>
      <w:marBottom w:val="0"/>
      <w:divBdr>
        <w:top w:val="none" w:sz="0" w:space="0" w:color="auto"/>
        <w:left w:val="none" w:sz="0" w:space="0" w:color="auto"/>
        <w:bottom w:val="none" w:sz="0" w:space="0" w:color="auto"/>
        <w:right w:val="none" w:sz="0" w:space="0" w:color="auto"/>
      </w:divBdr>
    </w:div>
    <w:div w:id="316156318">
      <w:marLeft w:val="0"/>
      <w:marRight w:val="0"/>
      <w:marTop w:val="0"/>
      <w:marBottom w:val="0"/>
      <w:divBdr>
        <w:top w:val="none" w:sz="0" w:space="0" w:color="auto"/>
        <w:left w:val="none" w:sz="0" w:space="0" w:color="auto"/>
        <w:bottom w:val="none" w:sz="0" w:space="0" w:color="auto"/>
        <w:right w:val="none" w:sz="0" w:space="0" w:color="auto"/>
      </w:divBdr>
    </w:div>
    <w:div w:id="316615611">
      <w:marLeft w:val="0"/>
      <w:marRight w:val="0"/>
      <w:marTop w:val="0"/>
      <w:marBottom w:val="0"/>
      <w:divBdr>
        <w:top w:val="none" w:sz="0" w:space="0" w:color="auto"/>
        <w:left w:val="none" w:sz="0" w:space="0" w:color="auto"/>
        <w:bottom w:val="none" w:sz="0" w:space="0" w:color="auto"/>
        <w:right w:val="none" w:sz="0" w:space="0" w:color="auto"/>
      </w:divBdr>
    </w:div>
    <w:div w:id="317000229">
      <w:marLeft w:val="0"/>
      <w:marRight w:val="0"/>
      <w:marTop w:val="0"/>
      <w:marBottom w:val="0"/>
      <w:divBdr>
        <w:top w:val="none" w:sz="0" w:space="0" w:color="auto"/>
        <w:left w:val="none" w:sz="0" w:space="0" w:color="auto"/>
        <w:bottom w:val="none" w:sz="0" w:space="0" w:color="auto"/>
        <w:right w:val="none" w:sz="0" w:space="0" w:color="auto"/>
      </w:divBdr>
    </w:div>
    <w:div w:id="317223186">
      <w:marLeft w:val="0"/>
      <w:marRight w:val="0"/>
      <w:marTop w:val="0"/>
      <w:marBottom w:val="0"/>
      <w:divBdr>
        <w:top w:val="none" w:sz="0" w:space="0" w:color="auto"/>
        <w:left w:val="none" w:sz="0" w:space="0" w:color="auto"/>
        <w:bottom w:val="none" w:sz="0" w:space="0" w:color="auto"/>
        <w:right w:val="none" w:sz="0" w:space="0" w:color="auto"/>
      </w:divBdr>
    </w:div>
    <w:div w:id="318927248">
      <w:marLeft w:val="0"/>
      <w:marRight w:val="0"/>
      <w:marTop w:val="0"/>
      <w:marBottom w:val="0"/>
      <w:divBdr>
        <w:top w:val="none" w:sz="0" w:space="0" w:color="auto"/>
        <w:left w:val="none" w:sz="0" w:space="0" w:color="auto"/>
        <w:bottom w:val="none" w:sz="0" w:space="0" w:color="auto"/>
        <w:right w:val="none" w:sz="0" w:space="0" w:color="auto"/>
      </w:divBdr>
    </w:div>
    <w:div w:id="319622195">
      <w:marLeft w:val="0"/>
      <w:marRight w:val="0"/>
      <w:marTop w:val="0"/>
      <w:marBottom w:val="0"/>
      <w:divBdr>
        <w:top w:val="none" w:sz="0" w:space="0" w:color="auto"/>
        <w:left w:val="none" w:sz="0" w:space="0" w:color="auto"/>
        <w:bottom w:val="none" w:sz="0" w:space="0" w:color="auto"/>
        <w:right w:val="none" w:sz="0" w:space="0" w:color="auto"/>
      </w:divBdr>
    </w:div>
    <w:div w:id="321010092">
      <w:marLeft w:val="0"/>
      <w:marRight w:val="0"/>
      <w:marTop w:val="0"/>
      <w:marBottom w:val="0"/>
      <w:divBdr>
        <w:top w:val="none" w:sz="0" w:space="0" w:color="auto"/>
        <w:left w:val="none" w:sz="0" w:space="0" w:color="auto"/>
        <w:bottom w:val="none" w:sz="0" w:space="0" w:color="auto"/>
        <w:right w:val="none" w:sz="0" w:space="0" w:color="auto"/>
      </w:divBdr>
    </w:div>
    <w:div w:id="321854923">
      <w:marLeft w:val="0"/>
      <w:marRight w:val="0"/>
      <w:marTop w:val="0"/>
      <w:marBottom w:val="0"/>
      <w:divBdr>
        <w:top w:val="none" w:sz="0" w:space="0" w:color="auto"/>
        <w:left w:val="none" w:sz="0" w:space="0" w:color="auto"/>
        <w:bottom w:val="none" w:sz="0" w:space="0" w:color="auto"/>
        <w:right w:val="none" w:sz="0" w:space="0" w:color="auto"/>
      </w:divBdr>
    </w:div>
    <w:div w:id="322586186">
      <w:marLeft w:val="0"/>
      <w:marRight w:val="0"/>
      <w:marTop w:val="0"/>
      <w:marBottom w:val="0"/>
      <w:divBdr>
        <w:top w:val="none" w:sz="0" w:space="0" w:color="auto"/>
        <w:left w:val="none" w:sz="0" w:space="0" w:color="auto"/>
        <w:bottom w:val="none" w:sz="0" w:space="0" w:color="auto"/>
        <w:right w:val="none" w:sz="0" w:space="0" w:color="auto"/>
      </w:divBdr>
    </w:div>
    <w:div w:id="323362081">
      <w:marLeft w:val="0"/>
      <w:marRight w:val="0"/>
      <w:marTop w:val="0"/>
      <w:marBottom w:val="0"/>
      <w:divBdr>
        <w:top w:val="none" w:sz="0" w:space="0" w:color="auto"/>
        <w:left w:val="none" w:sz="0" w:space="0" w:color="auto"/>
        <w:bottom w:val="none" w:sz="0" w:space="0" w:color="auto"/>
        <w:right w:val="none" w:sz="0" w:space="0" w:color="auto"/>
      </w:divBdr>
    </w:div>
    <w:div w:id="324012940">
      <w:marLeft w:val="0"/>
      <w:marRight w:val="0"/>
      <w:marTop w:val="0"/>
      <w:marBottom w:val="0"/>
      <w:divBdr>
        <w:top w:val="none" w:sz="0" w:space="0" w:color="auto"/>
        <w:left w:val="none" w:sz="0" w:space="0" w:color="auto"/>
        <w:bottom w:val="none" w:sz="0" w:space="0" w:color="auto"/>
        <w:right w:val="none" w:sz="0" w:space="0" w:color="auto"/>
      </w:divBdr>
    </w:div>
    <w:div w:id="324407483">
      <w:marLeft w:val="0"/>
      <w:marRight w:val="0"/>
      <w:marTop w:val="0"/>
      <w:marBottom w:val="0"/>
      <w:divBdr>
        <w:top w:val="none" w:sz="0" w:space="0" w:color="auto"/>
        <w:left w:val="none" w:sz="0" w:space="0" w:color="auto"/>
        <w:bottom w:val="none" w:sz="0" w:space="0" w:color="auto"/>
        <w:right w:val="none" w:sz="0" w:space="0" w:color="auto"/>
      </w:divBdr>
    </w:div>
    <w:div w:id="325284571">
      <w:marLeft w:val="0"/>
      <w:marRight w:val="0"/>
      <w:marTop w:val="0"/>
      <w:marBottom w:val="0"/>
      <w:divBdr>
        <w:top w:val="none" w:sz="0" w:space="0" w:color="auto"/>
        <w:left w:val="none" w:sz="0" w:space="0" w:color="auto"/>
        <w:bottom w:val="none" w:sz="0" w:space="0" w:color="auto"/>
        <w:right w:val="none" w:sz="0" w:space="0" w:color="auto"/>
      </w:divBdr>
    </w:div>
    <w:div w:id="325942767">
      <w:marLeft w:val="0"/>
      <w:marRight w:val="0"/>
      <w:marTop w:val="0"/>
      <w:marBottom w:val="0"/>
      <w:divBdr>
        <w:top w:val="none" w:sz="0" w:space="0" w:color="auto"/>
        <w:left w:val="none" w:sz="0" w:space="0" w:color="auto"/>
        <w:bottom w:val="none" w:sz="0" w:space="0" w:color="auto"/>
        <w:right w:val="none" w:sz="0" w:space="0" w:color="auto"/>
      </w:divBdr>
    </w:div>
    <w:div w:id="326566123">
      <w:marLeft w:val="0"/>
      <w:marRight w:val="0"/>
      <w:marTop w:val="0"/>
      <w:marBottom w:val="0"/>
      <w:divBdr>
        <w:top w:val="none" w:sz="0" w:space="0" w:color="auto"/>
        <w:left w:val="none" w:sz="0" w:space="0" w:color="auto"/>
        <w:bottom w:val="none" w:sz="0" w:space="0" w:color="auto"/>
        <w:right w:val="none" w:sz="0" w:space="0" w:color="auto"/>
      </w:divBdr>
    </w:div>
    <w:div w:id="329144028">
      <w:marLeft w:val="0"/>
      <w:marRight w:val="0"/>
      <w:marTop w:val="0"/>
      <w:marBottom w:val="0"/>
      <w:divBdr>
        <w:top w:val="none" w:sz="0" w:space="0" w:color="auto"/>
        <w:left w:val="none" w:sz="0" w:space="0" w:color="auto"/>
        <w:bottom w:val="none" w:sz="0" w:space="0" w:color="auto"/>
        <w:right w:val="none" w:sz="0" w:space="0" w:color="auto"/>
      </w:divBdr>
    </w:div>
    <w:div w:id="329984793">
      <w:marLeft w:val="0"/>
      <w:marRight w:val="0"/>
      <w:marTop w:val="0"/>
      <w:marBottom w:val="0"/>
      <w:divBdr>
        <w:top w:val="none" w:sz="0" w:space="0" w:color="auto"/>
        <w:left w:val="none" w:sz="0" w:space="0" w:color="auto"/>
        <w:bottom w:val="none" w:sz="0" w:space="0" w:color="auto"/>
        <w:right w:val="none" w:sz="0" w:space="0" w:color="auto"/>
      </w:divBdr>
    </w:div>
    <w:div w:id="330332436">
      <w:marLeft w:val="0"/>
      <w:marRight w:val="0"/>
      <w:marTop w:val="0"/>
      <w:marBottom w:val="0"/>
      <w:divBdr>
        <w:top w:val="none" w:sz="0" w:space="0" w:color="auto"/>
        <w:left w:val="none" w:sz="0" w:space="0" w:color="auto"/>
        <w:bottom w:val="none" w:sz="0" w:space="0" w:color="auto"/>
        <w:right w:val="none" w:sz="0" w:space="0" w:color="auto"/>
      </w:divBdr>
    </w:div>
    <w:div w:id="330454405">
      <w:marLeft w:val="0"/>
      <w:marRight w:val="0"/>
      <w:marTop w:val="0"/>
      <w:marBottom w:val="0"/>
      <w:divBdr>
        <w:top w:val="none" w:sz="0" w:space="0" w:color="auto"/>
        <w:left w:val="none" w:sz="0" w:space="0" w:color="auto"/>
        <w:bottom w:val="none" w:sz="0" w:space="0" w:color="auto"/>
        <w:right w:val="none" w:sz="0" w:space="0" w:color="auto"/>
      </w:divBdr>
    </w:div>
    <w:div w:id="331299302">
      <w:marLeft w:val="0"/>
      <w:marRight w:val="0"/>
      <w:marTop w:val="0"/>
      <w:marBottom w:val="0"/>
      <w:divBdr>
        <w:top w:val="none" w:sz="0" w:space="0" w:color="auto"/>
        <w:left w:val="none" w:sz="0" w:space="0" w:color="auto"/>
        <w:bottom w:val="none" w:sz="0" w:space="0" w:color="auto"/>
        <w:right w:val="none" w:sz="0" w:space="0" w:color="auto"/>
      </w:divBdr>
    </w:div>
    <w:div w:id="332027883">
      <w:marLeft w:val="0"/>
      <w:marRight w:val="0"/>
      <w:marTop w:val="0"/>
      <w:marBottom w:val="0"/>
      <w:divBdr>
        <w:top w:val="none" w:sz="0" w:space="0" w:color="auto"/>
        <w:left w:val="none" w:sz="0" w:space="0" w:color="auto"/>
        <w:bottom w:val="none" w:sz="0" w:space="0" w:color="auto"/>
        <w:right w:val="none" w:sz="0" w:space="0" w:color="auto"/>
      </w:divBdr>
    </w:div>
    <w:div w:id="332221958">
      <w:marLeft w:val="0"/>
      <w:marRight w:val="0"/>
      <w:marTop w:val="0"/>
      <w:marBottom w:val="0"/>
      <w:divBdr>
        <w:top w:val="none" w:sz="0" w:space="0" w:color="auto"/>
        <w:left w:val="none" w:sz="0" w:space="0" w:color="auto"/>
        <w:bottom w:val="none" w:sz="0" w:space="0" w:color="auto"/>
        <w:right w:val="none" w:sz="0" w:space="0" w:color="auto"/>
      </w:divBdr>
    </w:div>
    <w:div w:id="332874897">
      <w:marLeft w:val="0"/>
      <w:marRight w:val="0"/>
      <w:marTop w:val="0"/>
      <w:marBottom w:val="0"/>
      <w:divBdr>
        <w:top w:val="none" w:sz="0" w:space="0" w:color="auto"/>
        <w:left w:val="none" w:sz="0" w:space="0" w:color="auto"/>
        <w:bottom w:val="none" w:sz="0" w:space="0" w:color="auto"/>
        <w:right w:val="none" w:sz="0" w:space="0" w:color="auto"/>
      </w:divBdr>
    </w:div>
    <w:div w:id="333801637">
      <w:marLeft w:val="0"/>
      <w:marRight w:val="0"/>
      <w:marTop w:val="0"/>
      <w:marBottom w:val="0"/>
      <w:divBdr>
        <w:top w:val="none" w:sz="0" w:space="0" w:color="auto"/>
        <w:left w:val="none" w:sz="0" w:space="0" w:color="auto"/>
        <w:bottom w:val="none" w:sz="0" w:space="0" w:color="auto"/>
        <w:right w:val="none" w:sz="0" w:space="0" w:color="auto"/>
      </w:divBdr>
    </w:div>
    <w:div w:id="334891837">
      <w:marLeft w:val="0"/>
      <w:marRight w:val="0"/>
      <w:marTop w:val="0"/>
      <w:marBottom w:val="0"/>
      <w:divBdr>
        <w:top w:val="none" w:sz="0" w:space="0" w:color="auto"/>
        <w:left w:val="none" w:sz="0" w:space="0" w:color="auto"/>
        <w:bottom w:val="none" w:sz="0" w:space="0" w:color="auto"/>
        <w:right w:val="none" w:sz="0" w:space="0" w:color="auto"/>
      </w:divBdr>
    </w:div>
    <w:div w:id="335958120">
      <w:marLeft w:val="0"/>
      <w:marRight w:val="0"/>
      <w:marTop w:val="0"/>
      <w:marBottom w:val="0"/>
      <w:divBdr>
        <w:top w:val="none" w:sz="0" w:space="0" w:color="auto"/>
        <w:left w:val="none" w:sz="0" w:space="0" w:color="auto"/>
        <w:bottom w:val="none" w:sz="0" w:space="0" w:color="auto"/>
        <w:right w:val="none" w:sz="0" w:space="0" w:color="auto"/>
      </w:divBdr>
    </w:div>
    <w:div w:id="336076043">
      <w:marLeft w:val="0"/>
      <w:marRight w:val="0"/>
      <w:marTop w:val="0"/>
      <w:marBottom w:val="0"/>
      <w:divBdr>
        <w:top w:val="none" w:sz="0" w:space="0" w:color="auto"/>
        <w:left w:val="none" w:sz="0" w:space="0" w:color="auto"/>
        <w:bottom w:val="none" w:sz="0" w:space="0" w:color="auto"/>
        <w:right w:val="none" w:sz="0" w:space="0" w:color="auto"/>
      </w:divBdr>
    </w:div>
    <w:div w:id="336419670">
      <w:marLeft w:val="0"/>
      <w:marRight w:val="0"/>
      <w:marTop w:val="0"/>
      <w:marBottom w:val="0"/>
      <w:divBdr>
        <w:top w:val="none" w:sz="0" w:space="0" w:color="auto"/>
        <w:left w:val="none" w:sz="0" w:space="0" w:color="auto"/>
        <w:bottom w:val="none" w:sz="0" w:space="0" w:color="auto"/>
        <w:right w:val="none" w:sz="0" w:space="0" w:color="auto"/>
      </w:divBdr>
    </w:div>
    <w:div w:id="337661090">
      <w:marLeft w:val="0"/>
      <w:marRight w:val="0"/>
      <w:marTop w:val="0"/>
      <w:marBottom w:val="0"/>
      <w:divBdr>
        <w:top w:val="none" w:sz="0" w:space="0" w:color="auto"/>
        <w:left w:val="none" w:sz="0" w:space="0" w:color="auto"/>
        <w:bottom w:val="none" w:sz="0" w:space="0" w:color="auto"/>
        <w:right w:val="none" w:sz="0" w:space="0" w:color="auto"/>
      </w:divBdr>
    </w:div>
    <w:div w:id="337777611">
      <w:marLeft w:val="0"/>
      <w:marRight w:val="0"/>
      <w:marTop w:val="0"/>
      <w:marBottom w:val="0"/>
      <w:divBdr>
        <w:top w:val="none" w:sz="0" w:space="0" w:color="auto"/>
        <w:left w:val="none" w:sz="0" w:space="0" w:color="auto"/>
        <w:bottom w:val="none" w:sz="0" w:space="0" w:color="auto"/>
        <w:right w:val="none" w:sz="0" w:space="0" w:color="auto"/>
      </w:divBdr>
    </w:div>
    <w:div w:id="339047838">
      <w:marLeft w:val="0"/>
      <w:marRight w:val="0"/>
      <w:marTop w:val="0"/>
      <w:marBottom w:val="0"/>
      <w:divBdr>
        <w:top w:val="none" w:sz="0" w:space="0" w:color="auto"/>
        <w:left w:val="none" w:sz="0" w:space="0" w:color="auto"/>
        <w:bottom w:val="none" w:sz="0" w:space="0" w:color="auto"/>
        <w:right w:val="none" w:sz="0" w:space="0" w:color="auto"/>
      </w:divBdr>
    </w:div>
    <w:div w:id="339433611">
      <w:marLeft w:val="0"/>
      <w:marRight w:val="0"/>
      <w:marTop w:val="0"/>
      <w:marBottom w:val="0"/>
      <w:divBdr>
        <w:top w:val="none" w:sz="0" w:space="0" w:color="auto"/>
        <w:left w:val="none" w:sz="0" w:space="0" w:color="auto"/>
        <w:bottom w:val="none" w:sz="0" w:space="0" w:color="auto"/>
        <w:right w:val="none" w:sz="0" w:space="0" w:color="auto"/>
      </w:divBdr>
    </w:div>
    <w:div w:id="339626534">
      <w:marLeft w:val="0"/>
      <w:marRight w:val="0"/>
      <w:marTop w:val="0"/>
      <w:marBottom w:val="0"/>
      <w:divBdr>
        <w:top w:val="none" w:sz="0" w:space="0" w:color="auto"/>
        <w:left w:val="none" w:sz="0" w:space="0" w:color="auto"/>
        <w:bottom w:val="none" w:sz="0" w:space="0" w:color="auto"/>
        <w:right w:val="none" w:sz="0" w:space="0" w:color="auto"/>
      </w:divBdr>
    </w:div>
    <w:div w:id="340159059">
      <w:marLeft w:val="0"/>
      <w:marRight w:val="0"/>
      <w:marTop w:val="0"/>
      <w:marBottom w:val="0"/>
      <w:divBdr>
        <w:top w:val="none" w:sz="0" w:space="0" w:color="auto"/>
        <w:left w:val="none" w:sz="0" w:space="0" w:color="auto"/>
        <w:bottom w:val="none" w:sz="0" w:space="0" w:color="auto"/>
        <w:right w:val="none" w:sz="0" w:space="0" w:color="auto"/>
      </w:divBdr>
    </w:div>
    <w:div w:id="341780711">
      <w:marLeft w:val="0"/>
      <w:marRight w:val="0"/>
      <w:marTop w:val="0"/>
      <w:marBottom w:val="0"/>
      <w:divBdr>
        <w:top w:val="none" w:sz="0" w:space="0" w:color="auto"/>
        <w:left w:val="none" w:sz="0" w:space="0" w:color="auto"/>
        <w:bottom w:val="none" w:sz="0" w:space="0" w:color="auto"/>
        <w:right w:val="none" w:sz="0" w:space="0" w:color="auto"/>
      </w:divBdr>
    </w:div>
    <w:div w:id="341858829">
      <w:marLeft w:val="0"/>
      <w:marRight w:val="0"/>
      <w:marTop w:val="0"/>
      <w:marBottom w:val="0"/>
      <w:divBdr>
        <w:top w:val="none" w:sz="0" w:space="0" w:color="auto"/>
        <w:left w:val="none" w:sz="0" w:space="0" w:color="auto"/>
        <w:bottom w:val="none" w:sz="0" w:space="0" w:color="auto"/>
        <w:right w:val="none" w:sz="0" w:space="0" w:color="auto"/>
      </w:divBdr>
    </w:div>
    <w:div w:id="342442030">
      <w:marLeft w:val="0"/>
      <w:marRight w:val="0"/>
      <w:marTop w:val="0"/>
      <w:marBottom w:val="0"/>
      <w:divBdr>
        <w:top w:val="none" w:sz="0" w:space="0" w:color="auto"/>
        <w:left w:val="none" w:sz="0" w:space="0" w:color="auto"/>
        <w:bottom w:val="none" w:sz="0" w:space="0" w:color="auto"/>
        <w:right w:val="none" w:sz="0" w:space="0" w:color="auto"/>
      </w:divBdr>
    </w:div>
    <w:div w:id="342974905">
      <w:marLeft w:val="0"/>
      <w:marRight w:val="0"/>
      <w:marTop w:val="0"/>
      <w:marBottom w:val="0"/>
      <w:divBdr>
        <w:top w:val="none" w:sz="0" w:space="0" w:color="auto"/>
        <w:left w:val="none" w:sz="0" w:space="0" w:color="auto"/>
        <w:bottom w:val="none" w:sz="0" w:space="0" w:color="auto"/>
        <w:right w:val="none" w:sz="0" w:space="0" w:color="auto"/>
      </w:divBdr>
    </w:div>
    <w:div w:id="343095629">
      <w:marLeft w:val="0"/>
      <w:marRight w:val="0"/>
      <w:marTop w:val="0"/>
      <w:marBottom w:val="0"/>
      <w:divBdr>
        <w:top w:val="none" w:sz="0" w:space="0" w:color="auto"/>
        <w:left w:val="none" w:sz="0" w:space="0" w:color="auto"/>
        <w:bottom w:val="none" w:sz="0" w:space="0" w:color="auto"/>
        <w:right w:val="none" w:sz="0" w:space="0" w:color="auto"/>
      </w:divBdr>
    </w:div>
    <w:div w:id="343283838">
      <w:marLeft w:val="0"/>
      <w:marRight w:val="0"/>
      <w:marTop w:val="0"/>
      <w:marBottom w:val="0"/>
      <w:divBdr>
        <w:top w:val="none" w:sz="0" w:space="0" w:color="auto"/>
        <w:left w:val="none" w:sz="0" w:space="0" w:color="auto"/>
        <w:bottom w:val="none" w:sz="0" w:space="0" w:color="auto"/>
        <w:right w:val="none" w:sz="0" w:space="0" w:color="auto"/>
      </w:divBdr>
    </w:div>
    <w:div w:id="343556782">
      <w:marLeft w:val="0"/>
      <w:marRight w:val="0"/>
      <w:marTop w:val="0"/>
      <w:marBottom w:val="0"/>
      <w:divBdr>
        <w:top w:val="none" w:sz="0" w:space="0" w:color="auto"/>
        <w:left w:val="none" w:sz="0" w:space="0" w:color="auto"/>
        <w:bottom w:val="none" w:sz="0" w:space="0" w:color="auto"/>
        <w:right w:val="none" w:sz="0" w:space="0" w:color="auto"/>
      </w:divBdr>
    </w:div>
    <w:div w:id="343752899">
      <w:marLeft w:val="0"/>
      <w:marRight w:val="0"/>
      <w:marTop w:val="0"/>
      <w:marBottom w:val="0"/>
      <w:divBdr>
        <w:top w:val="none" w:sz="0" w:space="0" w:color="auto"/>
        <w:left w:val="none" w:sz="0" w:space="0" w:color="auto"/>
        <w:bottom w:val="none" w:sz="0" w:space="0" w:color="auto"/>
        <w:right w:val="none" w:sz="0" w:space="0" w:color="auto"/>
      </w:divBdr>
    </w:div>
    <w:div w:id="344288081">
      <w:marLeft w:val="0"/>
      <w:marRight w:val="0"/>
      <w:marTop w:val="0"/>
      <w:marBottom w:val="0"/>
      <w:divBdr>
        <w:top w:val="none" w:sz="0" w:space="0" w:color="auto"/>
        <w:left w:val="none" w:sz="0" w:space="0" w:color="auto"/>
        <w:bottom w:val="none" w:sz="0" w:space="0" w:color="auto"/>
        <w:right w:val="none" w:sz="0" w:space="0" w:color="auto"/>
      </w:divBdr>
    </w:div>
    <w:div w:id="345329593">
      <w:marLeft w:val="0"/>
      <w:marRight w:val="0"/>
      <w:marTop w:val="0"/>
      <w:marBottom w:val="0"/>
      <w:divBdr>
        <w:top w:val="none" w:sz="0" w:space="0" w:color="auto"/>
        <w:left w:val="none" w:sz="0" w:space="0" w:color="auto"/>
        <w:bottom w:val="none" w:sz="0" w:space="0" w:color="auto"/>
        <w:right w:val="none" w:sz="0" w:space="0" w:color="auto"/>
      </w:divBdr>
    </w:div>
    <w:div w:id="346030181">
      <w:marLeft w:val="0"/>
      <w:marRight w:val="0"/>
      <w:marTop w:val="0"/>
      <w:marBottom w:val="0"/>
      <w:divBdr>
        <w:top w:val="none" w:sz="0" w:space="0" w:color="auto"/>
        <w:left w:val="none" w:sz="0" w:space="0" w:color="auto"/>
        <w:bottom w:val="none" w:sz="0" w:space="0" w:color="auto"/>
        <w:right w:val="none" w:sz="0" w:space="0" w:color="auto"/>
      </w:divBdr>
    </w:div>
    <w:div w:id="346836578">
      <w:marLeft w:val="0"/>
      <w:marRight w:val="0"/>
      <w:marTop w:val="0"/>
      <w:marBottom w:val="0"/>
      <w:divBdr>
        <w:top w:val="none" w:sz="0" w:space="0" w:color="auto"/>
        <w:left w:val="none" w:sz="0" w:space="0" w:color="auto"/>
        <w:bottom w:val="none" w:sz="0" w:space="0" w:color="auto"/>
        <w:right w:val="none" w:sz="0" w:space="0" w:color="auto"/>
      </w:divBdr>
    </w:div>
    <w:div w:id="346952372">
      <w:marLeft w:val="0"/>
      <w:marRight w:val="0"/>
      <w:marTop w:val="0"/>
      <w:marBottom w:val="0"/>
      <w:divBdr>
        <w:top w:val="none" w:sz="0" w:space="0" w:color="auto"/>
        <w:left w:val="none" w:sz="0" w:space="0" w:color="auto"/>
        <w:bottom w:val="none" w:sz="0" w:space="0" w:color="auto"/>
        <w:right w:val="none" w:sz="0" w:space="0" w:color="auto"/>
      </w:divBdr>
    </w:div>
    <w:div w:id="347487033">
      <w:marLeft w:val="0"/>
      <w:marRight w:val="0"/>
      <w:marTop w:val="0"/>
      <w:marBottom w:val="0"/>
      <w:divBdr>
        <w:top w:val="none" w:sz="0" w:space="0" w:color="auto"/>
        <w:left w:val="none" w:sz="0" w:space="0" w:color="auto"/>
        <w:bottom w:val="none" w:sz="0" w:space="0" w:color="auto"/>
        <w:right w:val="none" w:sz="0" w:space="0" w:color="auto"/>
      </w:divBdr>
    </w:div>
    <w:div w:id="347564480">
      <w:marLeft w:val="0"/>
      <w:marRight w:val="0"/>
      <w:marTop w:val="0"/>
      <w:marBottom w:val="0"/>
      <w:divBdr>
        <w:top w:val="none" w:sz="0" w:space="0" w:color="auto"/>
        <w:left w:val="none" w:sz="0" w:space="0" w:color="auto"/>
        <w:bottom w:val="none" w:sz="0" w:space="0" w:color="auto"/>
        <w:right w:val="none" w:sz="0" w:space="0" w:color="auto"/>
      </w:divBdr>
    </w:div>
    <w:div w:id="348727368">
      <w:marLeft w:val="0"/>
      <w:marRight w:val="0"/>
      <w:marTop w:val="0"/>
      <w:marBottom w:val="0"/>
      <w:divBdr>
        <w:top w:val="none" w:sz="0" w:space="0" w:color="auto"/>
        <w:left w:val="none" w:sz="0" w:space="0" w:color="auto"/>
        <w:bottom w:val="none" w:sz="0" w:space="0" w:color="auto"/>
        <w:right w:val="none" w:sz="0" w:space="0" w:color="auto"/>
      </w:divBdr>
    </w:div>
    <w:div w:id="348802834">
      <w:marLeft w:val="0"/>
      <w:marRight w:val="0"/>
      <w:marTop w:val="0"/>
      <w:marBottom w:val="0"/>
      <w:divBdr>
        <w:top w:val="none" w:sz="0" w:space="0" w:color="auto"/>
        <w:left w:val="none" w:sz="0" w:space="0" w:color="auto"/>
        <w:bottom w:val="none" w:sz="0" w:space="0" w:color="auto"/>
        <w:right w:val="none" w:sz="0" w:space="0" w:color="auto"/>
      </w:divBdr>
    </w:div>
    <w:div w:id="349110797">
      <w:marLeft w:val="0"/>
      <w:marRight w:val="0"/>
      <w:marTop w:val="0"/>
      <w:marBottom w:val="0"/>
      <w:divBdr>
        <w:top w:val="none" w:sz="0" w:space="0" w:color="auto"/>
        <w:left w:val="none" w:sz="0" w:space="0" w:color="auto"/>
        <w:bottom w:val="none" w:sz="0" w:space="0" w:color="auto"/>
        <w:right w:val="none" w:sz="0" w:space="0" w:color="auto"/>
      </w:divBdr>
    </w:div>
    <w:div w:id="349377715">
      <w:marLeft w:val="0"/>
      <w:marRight w:val="0"/>
      <w:marTop w:val="0"/>
      <w:marBottom w:val="0"/>
      <w:divBdr>
        <w:top w:val="none" w:sz="0" w:space="0" w:color="auto"/>
        <w:left w:val="none" w:sz="0" w:space="0" w:color="auto"/>
        <w:bottom w:val="none" w:sz="0" w:space="0" w:color="auto"/>
        <w:right w:val="none" w:sz="0" w:space="0" w:color="auto"/>
      </w:divBdr>
    </w:div>
    <w:div w:id="349646172">
      <w:marLeft w:val="0"/>
      <w:marRight w:val="0"/>
      <w:marTop w:val="0"/>
      <w:marBottom w:val="0"/>
      <w:divBdr>
        <w:top w:val="none" w:sz="0" w:space="0" w:color="auto"/>
        <w:left w:val="none" w:sz="0" w:space="0" w:color="auto"/>
        <w:bottom w:val="none" w:sz="0" w:space="0" w:color="auto"/>
        <w:right w:val="none" w:sz="0" w:space="0" w:color="auto"/>
      </w:divBdr>
    </w:div>
    <w:div w:id="349727067">
      <w:marLeft w:val="0"/>
      <w:marRight w:val="0"/>
      <w:marTop w:val="0"/>
      <w:marBottom w:val="0"/>
      <w:divBdr>
        <w:top w:val="none" w:sz="0" w:space="0" w:color="auto"/>
        <w:left w:val="none" w:sz="0" w:space="0" w:color="auto"/>
        <w:bottom w:val="none" w:sz="0" w:space="0" w:color="auto"/>
        <w:right w:val="none" w:sz="0" w:space="0" w:color="auto"/>
      </w:divBdr>
    </w:div>
    <w:div w:id="350034794">
      <w:marLeft w:val="0"/>
      <w:marRight w:val="0"/>
      <w:marTop w:val="0"/>
      <w:marBottom w:val="0"/>
      <w:divBdr>
        <w:top w:val="none" w:sz="0" w:space="0" w:color="auto"/>
        <w:left w:val="none" w:sz="0" w:space="0" w:color="auto"/>
        <w:bottom w:val="none" w:sz="0" w:space="0" w:color="auto"/>
        <w:right w:val="none" w:sz="0" w:space="0" w:color="auto"/>
      </w:divBdr>
    </w:div>
    <w:div w:id="350764649">
      <w:marLeft w:val="0"/>
      <w:marRight w:val="0"/>
      <w:marTop w:val="0"/>
      <w:marBottom w:val="0"/>
      <w:divBdr>
        <w:top w:val="none" w:sz="0" w:space="0" w:color="auto"/>
        <w:left w:val="none" w:sz="0" w:space="0" w:color="auto"/>
        <w:bottom w:val="none" w:sz="0" w:space="0" w:color="auto"/>
        <w:right w:val="none" w:sz="0" w:space="0" w:color="auto"/>
      </w:divBdr>
    </w:div>
    <w:div w:id="351883147">
      <w:marLeft w:val="0"/>
      <w:marRight w:val="0"/>
      <w:marTop w:val="0"/>
      <w:marBottom w:val="0"/>
      <w:divBdr>
        <w:top w:val="none" w:sz="0" w:space="0" w:color="auto"/>
        <w:left w:val="none" w:sz="0" w:space="0" w:color="auto"/>
        <w:bottom w:val="none" w:sz="0" w:space="0" w:color="auto"/>
        <w:right w:val="none" w:sz="0" w:space="0" w:color="auto"/>
      </w:divBdr>
    </w:div>
    <w:div w:id="352926291">
      <w:marLeft w:val="0"/>
      <w:marRight w:val="0"/>
      <w:marTop w:val="0"/>
      <w:marBottom w:val="0"/>
      <w:divBdr>
        <w:top w:val="none" w:sz="0" w:space="0" w:color="auto"/>
        <w:left w:val="none" w:sz="0" w:space="0" w:color="auto"/>
        <w:bottom w:val="none" w:sz="0" w:space="0" w:color="auto"/>
        <w:right w:val="none" w:sz="0" w:space="0" w:color="auto"/>
      </w:divBdr>
    </w:div>
    <w:div w:id="353582898">
      <w:marLeft w:val="0"/>
      <w:marRight w:val="0"/>
      <w:marTop w:val="0"/>
      <w:marBottom w:val="0"/>
      <w:divBdr>
        <w:top w:val="none" w:sz="0" w:space="0" w:color="auto"/>
        <w:left w:val="none" w:sz="0" w:space="0" w:color="auto"/>
        <w:bottom w:val="none" w:sz="0" w:space="0" w:color="auto"/>
        <w:right w:val="none" w:sz="0" w:space="0" w:color="auto"/>
      </w:divBdr>
    </w:div>
    <w:div w:id="354037425">
      <w:marLeft w:val="0"/>
      <w:marRight w:val="0"/>
      <w:marTop w:val="0"/>
      <w:marBottom w:val="0"/>
      <w:divBdr>
        <w:top w:val="none" w:sz="0" w:space="0" w:color="auto"/>
        <w:left w:val="none" w:sz="0" w:space="0" w:color="auto"/>
        <w:bottom w:val="none" w:sz="0" w:space="0" w:color="auto"/>
        <w:right w:val="none" w:sz="0" w:space="0" w:color="auto"/>
      </w:divBdr>
    </w:div>
    <w:div w:id="354114002">
      <w:marLeft w:val="0"/>
      <w:marRight w:val="0"/>
      <w:marTop w:val="0"/>
      <w:marBottom w:val="0"/>
      <w:divBdr>
        <w:top w:val="none" w:sz="0" w:space="0" w:color="auto"/>
        <w:left w:val="none" w:sz="0" w:space="0" w:color="auto"/>
        <w:bottom w:val="none" w:sz="0" w:space="0" w:color="auto"/>
        <w:right w:val="none" w:sz="0" w:space="0" w:color="auto"/>
      </w:divBdr>
    </w:div>
    <w:div w:id="355162300">
      <w:marLeft w:val="0"/>
      <w:marRight w:val="0"/>
      <w:marTop w:val="0"/>
      <w:marBottom w:val="0"/>
      <w:divBdr>
        <w:top w:val="none" w:sz="0" w:space="0" w:color="auto"/>
        <w:left w:val="none" w:sz="0" w:space="0" w:color="auto"/>
        <w:bottom w:val="none" w:sz="0" w:space="0" w:color="auto"/>
        <w:right w:val="none" w:sz="0" w:space="0" w:color="auto"/>
      </w:divBdr>
    </w:div>
    <w:div w:id="355430675">
      <w:marLeft w:val="0"/>
      <w:marRight w:val="0"/>
      <w:marTop w:val="0"/>
      <w:marBottom w:val="0"/>
      <w:divBdr>
        <w:top w:val="none" w:sz="0" w:space="0" w:color="auto"/>
        <w:left w:val="none" w:sz="0" w:space="0" w:color="auto"/>
        <w:bottom w:val="none" w:sz="0" w:space="0" w:color="auto"/>
        <w:right w:val="none" w:sz="0" w:space="0" w:color="auto"/>
      </w:divBdr>
    </w:div>
    <w:div w:id="355734316">
      <w:marLeft w:val="0"/>
      <w:marRight w:val="0"/>
      <w:marTop w:val="0"/>
      <w:marBottom w:val="0"/>
      <w:divBdr>
        <w:top w:val="none" w:sz="0" w:space="0" w:color="auto"/>
        <w:left w:val="none" w:sz="0" w:space="0" w:color="auto"/>
        <w:bottom w:val="none" w:sz="0" w:space="0" w:color="auto"/>
        <w:right w:val="none" w:sz="0" w:space="0" w:color="auto"/>
      </w:divBdr>
    </w:div>
    <w:div w:id="356278924">
      <w:marLeft w:val="0"/>
      <w:marRight w:val="0"/>
      <w:marTop w:val="0"/>
      <w:marBottom w:val="0"/>
      <w:divBdr>
        <w:top w:val="none" w:sz="0" w:space="0" w:color="auto"/>
        <w:left w:val="none" w:sz="0" w:space="0" w:color="auto"/>
        <w:bottom w:val="none" w:sz="0" w:space="0" w:color="auto"/>
        <w:right w:val="none" w:sz="0" w:space="0" w:color="auto"/>
      </w:divBdr>
    </w:div>
    <w:div w:id="356466877">
      <w:marLeft w:val="0"/>
      <w:marRight w:val="0"/>
      <w:marTop w:val="0"/>
      <w:marBottom w:val="0"/>
      <w:divBdr>
        <w:top w:val="none" w:sz="0" w:space="0" w:color="auto"/>
        <w:left w:val="none" w:sz="0" w:space="0" w:color="auto"/>
        <w:bottom w:val="none" w:sz="0" w:space="0" w:color="auto"/>
        <w:right w:val="none" w:sz="0" w:space="0" w:color="auto"/>
      </w:divBdr>
    </w:div>
    <w:div w:id="357465021">
      <w:marLeft w:val="0"/>
      <w:marRight w:val="0"/>
      <w:marTop w:val="0"/>
      <w:marBottom w:val="0"/>
      <w:divBdr>
        <w:top w:val="none" w:sz="0" w:space="0" w:color="auto"/>
        <w:left w:val="none" w:sz="0" w:space="0" w:color="auto"/>
        <w:bottom w:val="none" w:sz="0" w:space="0" w:color="auto"/>
        <w:right w:val="none" w:sz="0" w:space="0" w:color="auto"/>
      </w:divBdr>
    </w:div>
    <w:div w:id="358090247">
      <w:marLeft w:val="0"/>
      <w:marRight w:val="0"/>
      <w:marTop w:val="0"/>
      <w:marBottom w:val="0"/>
      <w:divBdr>
        <w:top w:val="none" w:sz="0" w:space="0" w:color="auto"/>
        <w:left w:val="none" w:sz="0" w:space="0" w:color="auto"/>
        <w:bottom w:val="none" w:sz="0" w:space="0" w:color="auto"/>
        <w:right w:val="none" w:sz="0" w:space="0" w:color="auto"/>
      </w:divBdr>
    </w:div>
    <w:div w:id="358625494">
      <w:marLeft w:val="0"/>
      <w:marRight w:val="0"/>
      <w:marTop w:val="0"/>
      <w:marBottom w:val="0"/>
      <w:divBdr>
        <w:top w:val="none" w:sz="0" w:space="0" w:color="auto"/>
        <w:left w:val="none" w:sz="0" w:space="0" w:color="auto"/>
        <w:bottom w:val="none" w:sz="0" w:space="0" w:color="auto"/>
        <w:right w:val="none" w:sz="0" w:space="0" w:color="auto"/>
      </w:divBdr>
    </w:div>
    <w:div w:id="359356705">
      <w:marLeft w:val="0"/>
      <w:marRight w:val="0"/>
      <w:marTop w:val="0"/>
      <w:marBottom w:val="0"/>
      <w:divBdr>
        <w:top w:val="none" w:sz="0" w:space="0" w:color="auto"/>
        <w:left w:val="none" w:sz="0" w:space="0" w:color="auto"/>
        <w:bottom w:val="none" w:sz="0" w:space="0" w:color="auto"/>
        <w:right w:val="none" w:sz="0" w:space="0" w:color="auto"/>
      </w:divBdr>
    </w:div>
    <w:div w:id="359672385">
      <w:marLeft w:val="0"/>
      <w:marRight w:val="0"/>
      <w:marTop w:val="0"/>
      <w:marBottom w:val="0"/>
      <w:divBdr>
        <w:top w:val="none" w:sz="0" w:space="0" w:color="auto"/>
        <w:left w:val="none" w:sz="0" w:space="0" w:color="auto"/>
        <w:bottom w:val="none" w:sz="0" w:space="0" w:color="auto"/>
        <w:right w:val="none" w:sz="0" w:space="0" w:color="auto"/>
      </w:divBdr>
    </w:div>
    <w:div w:id="360666189">
      <w:marLeft w:val="0"/>
      <w:marRight w:val="0"/>
      <w:marTop w:val="0"/>
      <w:marBottom w:val="0"/>
      <w:divBdr>
        <w:top w:val="none" w:sz="0" w:space="0" w:color="auto"/>
        <w:left w:val="none" w:sz="0" w:space="0" w:color="auto"/>
        <w:bottom w:val="none" w:sz="0" w:space="0" w:color="auto"/>
        <w:right w:val="none" w:sz="0" w:space="0" w:color="auto"/>
      </w:divBdr>
    </w:div>
    <w:div w:id="360908411">
      <w:marLeft w:val="0"/>
      <w:marRight w:val="0"/>
      <w:marTop w:val="0"/>
      <w:marBottom w:val="0"/>
      <w:divBdr>
        <w:top w:val="none" w:sz="0" w:space="0" w:color="auto"/>
        <w:left w:val="none" w:sz="0" w:space="0" w:color="auto"/>
        <w:bottom w:val="none" w:sz="0" w:space="0" w:color="auto"/>
        <w:right w:val="none" w:sz="0" w:space="0" w:color="auto"/>
      </w:divBdr>
    </w:div>
    <w:div w:id="361325941">
      <w:marLeft w:val="0"/>
      <w:marRight w:val="0"/>
      <w:marTop w:val="0"/>
      <w:marBottom w:val="0"/>
      <w:divBdr>
        <w:top w:val="none" w:sz="0" w:space="0" w:color="auto"/>
        <w:left w:val="none" w:sz="0" w:space="0" w:color="auto"/>
        <w:bottom w:val="none" w:sz="0" w:space="0" w:color="auto"/>
        <w:right w:val="none" w:sz="0" w:space="0" w:color="auto"/>
      </w:divBdr>
    </w:div>
    <w:div w:id="362437462">
      <w:marLeft w:val="0"/>
      <w:marRight w:val="0"/>
      <w:marTop w:val="0"/>
      <w:marBottom w:val="0"/>
      <w:divBdr>
        <w:top w:val="none" w:sz="0" w:space="0" w:color="auto"/>
        <w:left w:val="none" w:sz="0" w:space="0" w:color="auto"/>
        <w:bottom w:val="none" w:sz="0" w:space="0" w:color="auto"/>
        <w:right w:val="none" w:sz="0" w:space="0" w:color="auto"/>
      </w:divBdr>
    </w:div>
    <w:div w:id="362487263">
      <w:marLeft w:val="0"/>
      <w:marRight w:val="0"/>
      <w:marTop w:val="0"/>
      <w:marBottom w:val="0"/>
      <w:divBdr>
        <w:top w:val="none" w:sz="0" w:space="0" w:color="auto"/>
        <w:left w:val="none" w:sz="0" w:space="0" w:color="auto"/>
        <w:bottom w:val="none" w:sz="0" w:space="0" w:color="auto"/>
        <w:right w:val="none" w:sz="0" w:space="0" w:color="auto"/>
      </w:divBdr>
    </w:div>
    <w:div w:id="362755027">
      <w:marLeft w:val="0"/>
      <w:marRight w:val="0"/>
      <w:marTop w:val="0"/>
      <w:marBottom w:val="0"/>
      <w:divBdr>
        <w:top w:val="none" w:sz="0" w:space="0" w:color="auto"/>
        <w:left w:val="none" w:sz="0" w:space="0" w:color="auto"/>
        <w:bottom w:val="none" w:sz="0" w:space="0" w:color="auto"/>
        <w:right w:val="none" w:sz="0" w:space="0" w:color="auto"/>
      </w:divBdr>
    </w:div>
    <w:div w:id="364137140">
      <w:marLeft w:val="0"/>
      <w:marRight w:val="0"/>
      <w:marTop w:val="0"/>
      <w:marBottom w:val="0"/>
      <w:divBdr>
        <w:top w:val="none" w:sz="0" w:space="0" w:color="auto"/>
        <w:left w:val="none" w:sz="0" w:space="0" w:color="auto"/>
        <w:bottom w:val="none" w:sz="0" w:space="0" w:color="auto"/>
        <w:right w:val="none" w:sz="0" w:space="0" w:color="auto"/>
      </w:divBdr>
    </w:div>
    <w:div w:id="364329742">
      <w:marLeft w:val="0"/>
      <w:marRight w:val="0"/>
      <w:marTop w:val="0"/>
      <w:marBottom w:val="0"/>
      <w:divBdr>
        <w:top w:val="none" w:sz="0" w:space="0" w:color="auto"/>
        <w:left w:val="none" w:sz="0" w:space="0" w:color="auto"/>
        <w:bottom w:val="none" w:sz="0" w:space="0" w:color="auto"/>
        <w:right w:val="none" w:sz="0" w:space="0" w:color="auto"/>
      </w:divBdr>
    </w:div>
    <w:div w:id="364644783">
      <w:marLeft w:val="0"/>
      <w:marRight w:val="0"/>
      <w:marTop w:val="0"/>
      <w:marBottom w:val="0"/>
      <w:divBdr>
        <w:top w:val="none" w:sz="0" w:space="0" w:color="auto"/>
        <w:left w:val="none" w:sz="0" w:space="0" w:color="auto"/>
        <w:bottom w:val="none" w:sz="0" w:space="0" w:color="auto"/>
        <w:right w:val="none" w:sz="0" w:space="0" w:color="auto"/>
      </w:divBdr>
    </w:div>
    <w:div w:id="364985756">
      <w:marLeft w:val="0"/>
      <w:marRight w:val="0"/>
      <w:marTop w:val="0"/>
      <w:marBottom w:val="0"/>
      <w:divBdr>
        <w:top w:val="none" w:sz="0" w:space="0" w:color="auto"/>
        <w:left w:val="none" w:sz="0" w:space="0" w:color="auto"/>
        <w:bottom w:val="none" w:sz="0" w:space="0" w:color="auto"/>
        <w:right w:val="none" w:sz="0" w:space="0" w:color="auto"/>
      </w:divBdr>
    </w:div>
    <w:div w:id="365715432">
      <w:marLeft w:val="0"/>
      <w:marRight w:val="0"/>
      <w:marTop w:val="0"/>
      <w:marBottom w:val="0"/>
      <w:divBdr>
        <w:top w:val="none" w:sz="0" w:space="0" w:color="auto"/>
        <w:left w:val="none" w:sz="0" w:space="0" w:color="auto"/>
        <w:bottom w:val="none" w:sz="0" w:space="0" w:color="auto"/>
        <w:right w:val="none" w:sz="0" w:space="0" w:color="auto"/>
      </w:divBdr>
    </w:div>
    <w:div w:id="366179340">
      <w:marLeft w:val="0"/>
      <w:marRight w:val="0"/>
      <w:marTop w:val="0"/>
      <w:marBottom w:val="0"/>
      <w:divBdr>
        <w:top w:val="none" w:sz="0" w:space="0" w:color="auto"/>
        <w:left w:val="none" w:sz="0" w:space="0" w:color="auto"/>
        <w:bottom w:val="none" w:sz="0" w:space="0" w:color="auto"/>
        <w:right w:val="none" w:sz="0" w:space="0" w:color="auto"/>
      </w:divBdr>
    </w:div>
    <w:div w:id="366805349">
      <w:marLeft w:val="0"/>
      <w:marRight w:val="0"/>
      <w:marTop w:val="0"/>
      <w:marBottom w:val="0"/>
      <w:divBdr>
        <w:top w:val="none" w:sz="0" w:space="0" w:color="auto"/>
        <w:left w:val="none" w:sz="0" w:space="0" w:color="auto"/>
        <w:bottom w:val="none" w:sz="0" w:space="0" w:color="auto"/>
        <w:right w:val="none" w:sz="0" w:space="0" w:color="auto"/>
      </w:divBdr>
    </w:div>
    <w:div w:id="366836288">
      <w:marLeft w:val="0"/>
      <w:marRight w:val="0"/>
      <w:marTop w:val="0"/>
      <w:marBottom w:val="0"/>
      <w:divBdr>
        <w:top w:val="none" w:sz="0" w:space="0" w:color="auto"/>
        <w:left w:val="none" w:sz="0" w:space="0" w:color="auto"/>
        <w:bottom w:val="none" w:sz="0" w:space="0" w:color="auto"/>
        <w:right w:val="none" w:sz="0" w:space="0" w:color="auto"/>
      </w:divBdr>
    </w:div>
    <w:div w:id="367072862">
      <w:marLeft w:val="0"/>
      <w:marRight w:val="0"/>
      <w:marTop w:val="0"/>
      <w:marBottom w:val="0"/>
      <w:divBdr>
        <w:top w:val="none" w:sz="0" w:space="0" w:color="auto"/>
        <w:left w:val="none" w:sz="0" w:space="0" w:color="auto"/>
        <w:bottom w:val="none" w:sz="0" w:space="0" w:color="auto"/>
        <w:right w:val="none" w:sz="0" w:space="0" w:color="auto"/>
      </w:divBdr>
    </w:div>
    <w:div w:id="367148796">
      <w:marLeft w:val="0"/>
      <w:marRight w:val="0"/>
      <w:marTop w:val="0"/>
      <w:marBottom w:val="0"/>
      <w:divBdr>
        <w:top w:val="none" w:sz="0" w:space="0" w:color="auto"/>
        <w:left w:val="none" w:sz="0" w:space="0" w:color="auto"/>
        <w:bottom w:val="none" w:sz="0" w:space="0" w:color="auto"/>
        <w:right w:val="none" w:sz="0" w:space="0" w:color="auto"/>
      </w:divBdr>
    </w:div>
    <w:div w:id="367264922">
      <w:marLeft w:val="0"/>
      <w:marRight w:val="0"/>
      <w:marTop w:val="0"/>
      <w:marBottom w:val="0"/>
      <w:divBdr>
        <w:top w:val="none" w:sz="0" w:space="0" w:color="auto"/>
        <w:left w:val="none" w:sz="0" w:space="0" w:color="auto"/>
        <w:bottom w:val="none" w:sz="0" w:space="0" w:color="auto"/>
        <w:right w:val="none" w:sz="0" w:space="0" w:color="auto"/>
      </w:divBdr>
    </w:div>
    <w:div w:id="367295275">
      <w:marLeft w:val="0"/>
      <w:marRight w:val="0"/>
      <w:marTop w:val="0"/>
      <w:marBottom w:val="0"/>
      <w:divBdr>
        <w:top w:val="none" w:sz="0" w:space="0" w:color="auto"/>
        <w:left w:val="none" w:sz="0" w:space="0" w:color="auto"/>
        <w:bottom w:val="none" w:sz="0" w:space="0" w:color="auto"/>
        <w:right w:val="none" w:sz="0" w:space="0" w:color="auto"/>
      </w:divBdr>
    </w:div>
    <w:div w:id="367874763">
      <w:marLeft w:val="0"/>
      <w:marRight w:val="0"/>
      <w:marTop w:val="0"/>
      <w:marBottom w:val="0"/>
      <w:divBdr>
        <w:top w:val="none" w:sz="0" w:space="0" w:color="auto"/>
        <w:left w:val="none" w:sz="0" w:space="0" w:color="auto"/>
        <w:bottom w:val="none" w:sz="0" w:space="0" w:color="auto"/>
        <w:right w:val="none" w:sz="0" w:space="0" w:color="auto"/>
      </w:divBdr>
    </w:div>
    <w:div w:id="368578284">
      <w:marLeft w:val="0"/>
      <w:marRight w:val="0"/>
      <w:marTop w:val="0"/>
      <w:marBottom w:val="0"/>
      <w:divBdr>
        <w:top w:val="none" w:sz="0" w:space="0" w:color="auto"/>
        <w:left w:val="none" w:sz="0" w:space="0" w:color="auto"/>
        <w:bottom w:val="none" w:sz="0" w:space="0" w:color="auto"/>
        <w:right w:val="none" w:sz="0" w:space="0" w:color="auto"/>
      </w:divBdr>
    </w:div>
    <w:div w:id="368604109">
      <w:marLeft w:val="0"/>
      <w:marRight w:val="0"/>
      <w:marTop w:val="0"/>
      <w:marBottom w:val="0"/>
      <w:divBdr>
        <w:top w:val="none" w:sz="0" w:space="0" w:color="auto"/>
        <w:left w:val="none" w:sz="0" w:space="0" w:color="auto"/>
        <w:bottom w:val="none" w:sz="0" w:space="0" w:color="auto"/>
        <w:right w:val="none" w:sz="0" w:space="0" w:color="auto"/>
      </w:divBdr>
    </w:div>
    <w:div w:id="369889680">
      <w:marLeft w:val="0"/>
      <w:marRight w:val="0"/>
      <w:marTop w:val="0"/>
      <w:marBottom w:val="0"/>
      <w:divBdr>
        <w:top w:val="none" w:sz="0" w:space="0" w:color="auto"/>
        <w:left w:val="none" w:sz="0" w:space="0" w:color="auto"/>
        <w:bottom w:val="none" w:sz="0" w:space="0" w:color="auto"/>
        <w:right w:val="none" w:sz="0" w:space="0" w:color="auto"/>
      </w:divBdr>
    </w:div>
    <w:div w:id="369961104">
      <w:marLeft w:val="0"/>
      <w:marRight w:val="0"/>
      <w:marTop w:val="0"/>
      <w:marBottom w:val="0"/>
      <w:divBdr>
        <w:top w:val="none" w:sz="0" w:space="0" w:color="auto"/>
        <w:left w:val="none" w:sz="0" w:space="0" w:color="auto"/>
        <w:bottom w:val="none" w:sz="0" w:space="0" w:color="auto"/>
        <w:right w:val="none" w:sz="0" w:space="0" w:color="auto"/>
      </w:divBdr>
    </w:div>
    <w:div w:id="370305973">
      <w:marLeft w:val="0"/>
      <w:marRight w:val="0"/>
      <w:marTop w:val="0"/>
      <w:marBottom w:val="0"/>
      <w:divBdr>
        <w:top w:val="none" w:sz="0" w:space="0" w:color="auto"/>
        <w:left w:val="none" w:sz="0" w:space="0" w:color="auto"/>
        <w:bottom w:val="none" w:sz="0" w:space="0" w:color="auto"/>
        <w:right w:val="none" w:sz="0" w:space="0" w:color="auto"/>
      </w:divBdr>
    </w:div>
    <w:div w:id="371420545">
      <w:marLeft w:val="0"/>
      <w:marRight w:val="0"/>
      <w:marTop w:val="0"/>
      <w:marBottom w:val="0"/>
      <w:divBdr>
        <w:top w:val="none" w:sz="0" w:space="0" w:color="auto"/>
        <w:left w:val="none" w:sz="0" w:space="0" w:color="auto"/>
        <w:bottom w:val="none" w:sz="0" w:space="0" w:color="auto"/>
        <w:right w:val="none" w:sz="0" w:space="0" w:color="auto"/>
      </w:divBdr>
    </w:div>
    <w:div w:id="371535741">
      <w:marLeft w:val="0"/>
      <w:marRight w:val="0"/>
      <w:marTop w:val="0"/>
      <w:marBottom w:val="0"/>
      <w:divBdr>
        <w:top w:val="none" w:sz="0" w:space="0" w:color="auto"/>
        <w:left w:val="none" w:sz="0" w:space="0" w:color="auto"/>
        <w:bottom w:val="none" w:sz="0" w:space="0" w:color="auto"/>
        <w:right w:val="none" w:sz="0" w:space="0" w:color="auto"/>
      </w:divBdr>
    </w:div>
    <w:div w:id="371659271">
      <w:marLeft w:val="0"/>
      <w:marRight w:val="0"/>
      <w:marTop w:val="0"/>
      <w:marBottom w:val="0"/>
      <w:divBdr>
        <w:top w:val="none" w:sz="0" w:space="0" w:color="auto"/>
        <w:left w:val="none" w:sz="0" w:space="0" w:color="auto"/>
        <w:bottom w:val="none" w:sz="0" w:space="0" w:color="auto"/>
        <w:right w:val="none" w:sz="0" w:space="0" w:color="auto"/>
      </w:divBdr>
    </w:div>
    <w:div w:id="371929521">
      <w:marLeft w:val="0"/>
      <w:marRight w:val="0"/>
      <w:marTop w:val="0"/>
      <w:marBottom w:val="0"/>
      <w:divBdr>
        <w:top w:val="none" w:sz="0" w:space="0" w:color="auto"/>
        <w:left w:val="none" w:sz="0" w:space="0" w:color="auto"/>
        <w:bottom w:val="none" w:sz="0" w:space="0" w:color="auto"/>
        <w:right w:val="none" w:sz="0" w:space="0" w:color="auto"/>
      </w:divBdr>
    </w:div>
    <w:div w:id="372195634">
      <w:marLeft w:val="0"/>
      <w:marRight w:val="0"/>
      <w:marTop w:val="0"/>
      <w:marBottom w:val="0"/>
      <w:divBdr>
        <w:top w:val="none" w:sz="0" w:space="0" w:color="auto"/>
        <w:left w:val="none" w:sz="0" w:space="0" w:color="auto"/>
        <w:bottom w:val="none" w:sz="0" w:space="0" w:color="auto"/>
        <w:right w:val="none" w:sz="0" w:space="0" w:color="auto"/>
      </w:divBdr>
    </w:div>
    <w:div w:id="372924651">
      <w:marLeft w:val="0"/>
      <w:marRight w:val="0"/>
      <w:marTop w:val="0"/>
      <w:marBottom w:val="0"/>
      <w:divBdr>
        <w:top w:val="none" w:sz="0" w:space="0" w:color="auto"/>
        <w:left w:val="none" w:sz="0" w:space="0" w:color="auto"/>
        <w:bottom w:val="none" w:sz="0" w:space="0" w:color="auto"/>
        <w:right w:val="none" w:sz="0" w:space="0" w:color="auto"/>
      </w:divBdr>
    </w:div>
    <w:div w:id="373233751">
      <w:marLeft w:val="0"/>
      <w:marRight w:val="0"/>
      <w:marTop w:val="0"/>
      <w:marBottom w:val="0"/>
      <w:divBdr>
        <w:top w:val="none" w:sz="0" w:space="0" w:color="auto"/>
        <w:left w:val="none" w:sz="0" w:space="0" w:color="auto"/>
        <w:bottom w:val="none" w:sz="0" w:space="0" w:color="auto"/>
        <w:right w:val="none" w:sz="0" w:space="0" w:color="auto"/>
      </w:divBdr>
    </w:div>
    <w:div w:id="373845038">
      <w:marLeft w:val="0"/>
      <w:marRight w:val="0"/>
      <w:marTop w:val="0"/>
      <w:marBottom w:val="0"/>
      <w:divBdr>
        <w:top w:val="none" w:sz="0" w:space="0" w:color="auto"/>
        <w:left w:val="none" w:sz="0" w:space="0" w:color="auto"/>
        <w:bottom w:val="none" w:sz="0" w:space="0" w:color="auto"/>
        <w:right w:val="none" w:sz="0" w:space="0" w:color="auto"/>
      </w:divBdr>
    </w:div>
    <w:div w:id="375399803">
      <w:marLeft w:val="0"/>
      <w:marRight w:val="0"/>
      <w:marTop w:val="0"/>
      <w:marBottom w:val="0"/>
      <w:divBdr>
        <w:top w:val="none" w:sz="0" w:space="0" w:color="auto"/>
        <w:left w:val="none" w:sz="0" w:space="0" w:color="auto"/>
        <w:bottom w:val="none" w:sz="0" w:space="0" w:color="auto"/>
        <w:right w:val="none" w:sz="0" w:space="0" w:color="auto"/>
      </w:divBdr>
    </w:div>
    <w:div w:id="376053785">
      <w:marLeft w:val="0"/>
      <w:marRight w:val="0"/>
      <w:marTop w:val="0"/>
      <w:marBottom w:val="0"/>
      <w:divBdr>
        <w:top w:val="none" w:sz="0" w:space="0" w:color="auto"/>
        <w:left w:val="none" w:sz="0" w:space="0" w:color="auto"/>
        <w:bottom w:val="none" w:sz="0" w:space="0" w:color="auto"/>
        <w:right w:val="none" w:sz="0" w:space="0" w:color="auto"/>
      </w:divBdr>
    </w:div>
    <w:div w:id="376123721">
      <w:marLeft w:val="0"/>
      <w:marRight w:val="0"/>
      <w:marTop w:val="0"/>
      <w:marBottom w:val="0"/>
      <w:divBdr>
        <w:top w:val="none" w:sz="0" w:space="0" w:color="auto"/>
        <w:left w:val="none" w:sz="0" w:space="0" w:color="auto"/>
        <w:bottom w:val="none" w:sz="0" w:space="0" w:color="auto"/>
        <w:right w:val="none" w:sz="0" w:space="0" w:color="auto"/>
      </w:divBdr>
    </w:div>
    <w:div w:id="377244525">
      <w:marLeft w:val="0"/>
      <w:marRight w:val="0"/>
      <w:marTop w:val="0"/>
      <w:marBottom w:val="0"/>
      <w:divBdr>
        <w:top w:val="none" w:sz="0" w:space="0" w:color="auto"/>
        <w:left w:val="none" w:sz="0" w:space="0" w:color="auto"/>
        <w:bottom w:val="none" w:sz="0" w:space="0" w:color="auto"/>
        <w:right w:val="none" w:sz="0" w:space="0" w:color="auto"/>
      </w:divBdr>
    </w:div>
    <w:div w:id="377360436">
      <w:marLeft w:val="0"/>
      <w:marRight w:val="0"/>
      <w:marTop w:val="0"/>
      <w:marBottom w:val="0"/>
      <w:divBdr>
        <w:top w:val="none" w:sz="0" w:space="0" w:color="auto"/>
        <w:left w:val="none" w:sz="0" w:space="0" w:color="auto"/>
        <w:bottom w:val="none" w:sz="0" w:space="0" w:color="auto"/>
        <w:right w:val="none" w:sz="0" w:space="0" w:color="auto"/>
      </w:divBdr>
    </w:div>
    <w:div w:id="377708341">
      <w:marLeft w:val="0"/>
      <w:marRight w:val="0"/>
      <w:marTop w:val="0"/>
      <w:marBottom w:val="0"/>
      <w:divBdr>
        <w:top w:val="none" w:sz="0" w:space="0" w:color="auto"/>
        <w:left w:val="none" w:sz="0" w:space="0" w:color="auto"/>
        <w:bottom w:val="none" w:sz="0" w:space="0" w:color="auto"/>
        <w:right w:val="none" w:sz="0" w:space="0" w:color="auto"/>
      </w:divBdr>
    </w:div>
    <w:div w:id="377903419">
      <w:marLeft w:val="0"/>
      <w:marRight w:val="0"/>
      <w:marTop w:val="0"/>
      <w:marBottom w:val="0"/>
      <w:divBdr>
        <w:top w:val="none" w:sz="0" w:space="0" w:color="auto"/>
        <w:left w:val="none" w:sz="0" w:space="0" w:color="auto"/>
        <w:bottom w:val="none" w:sz="0" w:space="0" w:color="auto"/>
        <w:right w:val="none" w:sz="0" w:space="0" w:color="auto"/>
      </w:divBdr>
    </w:div>
    <w:div w:id="377976458">
      <w:marLeft w:val="0"/>
      <w:marRight w:val="0"/>
      <w:marTop w:val="0"/>
      <w:marBottom w:val="0"/>
      <w:divBdr>
        <w:top w:val="none" w:sz="0" w:space="0" w:color="auto"/>
        <w:left w:val="none" w:sz="0" w:space="0" w:color="auto"/>
        <w:bottom w:val="none" w:sz="0" w:space="0" w:color="auto"/>
        <w:right w:val="none" w:sz="0" w:space="0" w:color="auto"/>
      </w:divBdr>
    </w:div>
    <w:div w:id="378475568">
      <w:marLeft w:val="0"/>
      <w:marRight w:val="0"/>
      <w:marTop w:val="0"/>
      <w:marBottom w:val="0"/>
      <w:divBdr>
        <w:top w:val="none" w:sz="0" w:space="0" w:color="auto"/>
        <w:left w:val="none" w:sz="0" w:space="0" w:color="auto"/>
        <w:bottom w:val="none" w:sz="0" w:space="0" w:color="auto"/>
        <w:right w:val="none" w:sz="0" w:space="0" w:color="auto"/>
      </w:divBdr>
    </w:div>
    <w:div w:id="378475992">
      <w:marLeft w:val="0"/>
      <w:marRight w:val="0"/>
      <w:marTop w:val="0"/>
      <w:marBottom w:val="0"/>
      <w:divBdr>
        <w:top w:val="none" w:sz="0" w:space="0" w:color="auto"/>
        <w:left w:val="none" w:sz="0" w:space="0" w:color="auto"/>
        <w:bottom w:val="none" w:sz="0" w:space="0" w:color="auto"/>
        <w:right w:val="none" w:sz="0" w:space="0" w:color="auto"/>
      </w:divBdr>
    </w:div>
    <w:div w:id="378743419">
      <w:marLeft w:val="0"/>
      <w:marRight w:val="0"/>
      <w:marTop w:val="0"/>
      <w:marBottom w:val="0"/>
      <w:divBdr>
        <w:top w:val="none" w:sz="0" w:space="0" w:color="auto"/>
        <w:left w:val="none" w:sz="0" w:space="0" w:color="auto"/>
        <w:bottom w:val="none" w:sz="0" w:space="0" w:color="auto"/>
        <w:right w:val="none" w:sz="0" w:space="0" w:color="auto"/>
      </w:divBdr>
    </w:div>
    <w:div w:id="379550139">
      <w:marLeft w:val="0"/>
      <w:marRight w:val="0"/>
      <w:marTop w:val="0"/>
      <w:marBottom w:val="0"/>
      <w:divBdr>
        <w:top w:val="none" w:sz="0" w:space="0" w:color="auto"/>
        <w:left w:val="none" w:sz="0" w:space="0" w:color="auto"/>
        <w:bottom w:val="none" w:sz="0" w:space="0" w:color="auto"/>
        <w:right w:val="none" w:sz="0" w:space="0" w:color="auto"/>
      </w:divBdr>
    </w:div>
    <w:div w:id="380789356">
      <w:marLeft w:val="0"/>
      <w:marRight w:val="0"/>
      <w:marTop w:val="0"/>
      <w:marBottom w:val="0"/>
      <w:divBdr>
        <w:top w:val="none" w:sz="0" w:space="0" w:color="auto"/>
        <w:left w:val="none" w:sz="0" w:space="0" w:color="auto"/>
        <w:bottom w:val="none" w:sz="0" w:space="0" w:color="auto"/>
        <w:right w:val="none" w:sz="0" w:space="0" w:color="auto"/>
      </w:divBdr>
    </w:div>
    <w:div w:id="381758762">
      <w:marLeft w:val="0"/>
      <w:marRight w:val="0"/>
      <w:marTop w:val="0"/>
      <w:marBottom w:val="0"/>
      <w:divBdr>
        <w:top w:val="none" w:sz="0" w:space="0" w:color="auto"/>
        <w:left w:val="none" w:sz="0" w:space="0" w:color="auto"/>
        <w:bottom w:val="none" w:sz="0" w:space="0" w:color="auto"/>
        <w:right w:val="none" w:sz="0" w:space="0" w:color="auto"/>
      </w:divBdr>
    </w:div>
    <w:div w:id="381948706">
      <w:marLeft w:val="0"/>
      <w:marRight w:val="0"/>
      <w:marTop w:val="0"/>
      <w:marBottom w:val="0"/>
      <w:divBdr>
        <w:top w:val="none" w:sz="0" w:space="0" w:color="auto"/>
        <w:left w:val="none" w:sz="0" w:space="0" w:color="auto"/>
        <w:bottom w:val="none" w:sz="0" w:space="0" w:color="auto"/>
        <w:right w:val="none" w:sz="0" w:space="0" w:color="auto"/>
      </w:divBdr>
    </w:div>
    <w:div w:id="382338369">
      <w:marLeft w:val="0"/>
      <w:marRight w:val="0"/>
      <w:marTop w:val="0"/>
      <w:marBottom w:val="0"/>
      <w:divBdr>
        <w:top w:val="none" w:sz="0" w:space="0" w:color="auto"/>
        <w:left w:val="none" w:sz="0" w:space="0" w:color="auto"/>
        <w:bottom w:val="none" w:sz="0" w:space="0" w:color="auto"/>
        <w:right w:val="none" w:sz="0" w:space="0" w:color="auto"/>
      </w:divBdr>
    </w:div>
    <w:div w:id="382405557">
      <w:marLeft w:val="0"/>
      <w:marRight w:val="0"/>
      <w:marTop w:val="0"/>
      <w:marBottom w:val="0"/>
      <w:divBdr>
        <w:top w:val="none" w:sz="0" w:space="0" w:color="auto"/>
        <w:left w:val="none" w:sz="0" w:space="0" w:color="auto"/>
        <w:bottom w:val="none" w:sz="0" w:space="0" w:color="auto"/>
        <w:right w:val="none" w:sz="0" w:space="0" w:color="auto"/>
      </w:divBdr>
    </w:div>
    <w:div w:id="382674248">
      <w:marLeft w:val="0"/>
      <w:marRight w:val="0"/>
      <w:marTop w:val="0"/>
      <w:marBottom w:val="0"/>
      <w:divBdr>
        <w:top w:val="none" w:sz="0" w:space="0" w:color="auto"/>
        <w:left w:val="none" w:sz="0" w:space="0" w:color="auto"/>
        <w:bottom w:val="none" w:sz="0" w:space="0" w:color="auto"/>
        <w:right w:val="none" w:sz="0" w:space="0" w:color="auto"/>
      </w:divBdr>
    </w:div>
    <w:div w:id="382752918">
      <w:marLeft w:val="0"/>
      <w:marRight w:val="0"/>
      <w:marTop w:val="0"/>
      <w:marBottom w:val="0"/>
      <w:divBdr>
        <w:top w:val="none" w:sz="0" w:space="0" w:color="auto"/>
        <w:left w:val="none" w:sz="0" w:space="0" w:color="auto"/>
        <w:bottom w:val="none" w:sz="0" w:space="0" w:color="auto"/>
        <w:right w:val="none" w:sz="0" w:space="0" w:color="auto"/>
      </w:divBdr>
    </w:div>
    <w:div w:id="384186662">
      <w:marLeft w:val="0"/>
      <w:marRight w:val="0"/>
      <w:marTop w:val="0"/>
      <w:marBottom w:val="0"/>
      <w:divBdr>
        <w:top w:val="none" w:sz="0" w:space="0" w:color="auto"/>
        <w:left w:val="none" w:sz="0" w:space="0" w:color="auto"/>
        <w:bottom w:val="none" w:sz="0" w:space="0" w:color="auto"/>
        <w:right w:val="none" w:sz="0" w:space="0" w:color="auto"/>
      </w:divBdr>
    </w:div>
    <w:div w:id="384794480">
      <w:marLeft w:val="0"/>
      <w:marRight w:val="0"/>
      <w:marTop w:val="0"/>
      <w:marBottom w:val="0"/>
      <w:divBdr>
        <w:top w:val="none" w:sz="0" w:space="0" w:color="auto"/>
        <w:left w:val="none" w:sz="0" w:space="0" w:color="auto"/>
        <w:bottom w:val="none" w:sz="0" w:space="0" w:color="auto"/>
        <w:right w:val="none" w:sz="0" w:space="0" w:color="auto"/>
      </w:divBdr>
    </w:div>
    <w:div w:id="385418470">
      <w:marLeft w:val="0"/>
      <w:marRight w:val="0"/>
      <w:marTop w:val="0"/>
      <w:marBottom w:val="0"/>
      <w:divBdr>
        <w:top w:val="none" w:sz="0" w:space="0" w:color="auto"/>
        <w:left w:val="none" w:sz="0" w:space="0" w:color="auto"/>
        <w:bottom w:val="none" w:sz="0" w:space="0" w:color="auto"/>
        <w:right w:val="none" w:sz="0" w:space="0" w:color="auto"/>
      </w:divBdr>
    </w:div>
    <w:div w:id="385880649">
      <w:marLeft w:val="0"/>
      <w:marRight w:val="0"/>
      <w:marTop w:val="0"/>
      <w:marBottom w:val="0"/>
      <w:divBdr>
        <w:top w:val="none" w:sz="0" w:space="0" w:color="auto"/>
        <w:left w:val="none" w:sz="0" w:space="0" w:color="auto"/>
        <w:bottom w:val="none" w:sz="0" w:space="0" w:color="auto"/>
        <w:right w:val="none" w:sz="0" w:space="0" w:color="auto"/>
      </w:divBdr>
    </w:div>
    <w:div w:id="386228795">
      <w:marLeft w:val="0"/>
      <w:marRight w:val="0"/>
      <w:marTop w:val="0"/>
      <w:marBottom w:val="0"/>
      <w:divBdr>
        <w:top w:val="none" w:sz="0" w:space="0" w:color="auto"/>
        <w:left w:val="none" w:sz="0" w:space="0" w:color="auto"/>
        <w:bottom w:val="none" w:sz="0" w:space="0" w:color="auto"/>
        <w:right w:val="none" w:sz="0" w:space="0" w:color="auto"/>
      </w:divBdr>
    </w:div>
    <w:div w:id="386299067">
      <w:marLeft w:val="0"/>
      <w:marRight w:val="0"/>
      <w:marTop w:val="0"/>
      <w:marBottom w:val="0"/>
      <w:divBdr>
        <w:top w:val="none" w:sz="0" w:space="0" w:color="auto"/>
        <w:left w:val="none" w:sz="0" w:space="0" w:color="auto"/>
        <w:bottom w:val="none" w:sz="0" w:space="0" w:color="auto"/>
        <w:right w:val="none" w:sz="0" w:space="0" w:color="auto"/>
      </w:divBdr>
    </w:div>
    <w:div w:id="386342946">
      <w:marLeft w:val="0"/>
      <w:marRight w:val="0"/>
      <w:marTop w:val="0"/>
      <w:marBottom w:val="0"/>
      <w:divBdr>
        <w:top w:val="none" w:sz="0" w:space="0" w:color="auto"/>
        <w:left w:val="none" w:sz="0" w:space="0" w:color="auto"/>
        <w:bottom w:val="none" w:sz="0" w:space="0" w:color="auto"/>
        <w:right w:val="none" w:sz="0" w:space="0" w:color="auto"/>
      </w:divBdr>
    </w:div>
    <w:div w:id="386875129">
      <w:marLeft w:val="0"/>
      <w:marRight w:val="0"/>
      <w:marTop w:val="0"/>
      <w:marBottom w:val="0"/>
      <w:divBdr>
        <w:top w:val="none" w:sz="0" w:space="0" w:color="auto"/>
        <w:left w:val="none" w:sz="0" w:space="0" w:color="auto"/>
        <w:bottom w:val="none" w:sz="0" w:space="0" w:color="auto"/>
        <w:right w:val="none" w:sz="0" w:space="0" w:color="auto"/>
      </w:divBdr>
    </w:div>
    <w:div w:id="386951618">
      <w:marLeft w:val="0"/>
      <w:marRight w:val="0"/>
      <w:marTop w:val="0"/>
      <w:marBottom w:val="0"/>
      <w:divBdr>
        <w:top w:val="none" w:sz="0" w:space="0" w:color="auto"/>
        <w:left w:val="none" w:sz="0" w:space="0" w:color="auto"/>
        <w:bottom w:val="none" w:sz="0" w:space="0" w:color="auto"/>
        <w:right w:val="none" w:sz="0" w:space="0" w:color="auto"/>
      </w:divBdr>
    </w:div>
    <w:div w:id="387605643">
      <w:marLeft w:val="0"/>
      <w:marRight w:val="0"/>
      <w:marTop w:val="0"/>
      <w:marBottom w:val="0"/>
      <w:divBdr>
        <w:top w:val="none" w:sz="0" w:space="0" w:color="auto"/>
        <w:left w:val="none" w:sz="0" w:space="0" w:color="auto"/>
        <w:bottom w:val="none" w:sz="0" w:space="0" w:color="auto"/>
        <w:right w:val="none" w:sz="0" w:space="0" w:color="auto"/>
      </w:divBdr>
    </w:div>
    <w:div w:id="388463078">
      <w:marLeft w:val="0"/>
      <w:marRight w:val="0"/>
      <w:marTop w:val="0"/>
      <w:marBottom w:val="0"/>
      <w:divBdr>
        <w:top w:val="none" w:sz="0" w:space="0" w:color="auto"/>
        <w:left w:val="none" w:sz="0" w:space="0" w:color="auto"/>
        <w:bottom w:val="none" w:sz="0" w:space="0" w:color="auto"/>
        <w:right w:val="none" w:sz="0" w:space="0" w:color="auto"/>
      </w:divBdr>
    </w:div>
    <w:div w:id="388694450">
      <w:marLeft w:val="0"/>
      <w:marRight w:val="0"/>
      <w:marTop w:val="0"/>
      <w:marBottom w:val="0"/>
      <w:divBdr>
        <w:top w:val="none" w:sz="0" w:space="0" w:color="auto"/>
        <w:left w:val="none" w:sz="0" w:space="0" w:color="auto"/>
        <w:bottom w:val="none" w:sz="0" w:space="0" w:color="auto"/>
        <w:right w:val="none" w:sz="0" w:space="0" w:color="auto"/>
      </w:divBdr>
    </w:div>
    <w:div w:id="388724045">
      <w:marLeft w:val="0"/>
      <w:marRight w:val="0"/>
      <w:marTop w:val="0"/>
      <w:marBottom w:val="0"/>
      <w:divBdr>
        <w:top w:val="none" w:sz="0" w:space="0" w:color="auto"/>
        <w:left w:val="none" w:sz="0" w:space="0" w:color="auto"/>
        <w:bottom w:val="none" w:sz="0" w:space="0" w:color="auto"/>
        <w:right w:val="none" w:sz="0" w:space="0" w:color="auto"/>
      </w:divBdr>
    </w:div>
    <w:div w:id="389158879">
      <w:marLeft w:val="0"/>
      <w:marRight w:val="0"/>
      <w:marTop w:val="0"/>
      <w:marBottom w:val="0"/>
      <w:divBdr>
        <w:top w:val="none" w:sz="0" w:space="0" w:color="auto"/>
        <w:left w:val="none" w:sz="0" w:space="0" w:color="auto"/>
        <w:bottom w:val="none" w:sz="0" w:space="0" w:color="auto"/>
        <w:right w:val="none" w:sz="0" w:space="0" w:color="auto"/>
      </w:divBdr>
    </w:div>
    <w:div w:id="389379225">
      <w:marLeft w:val="0"/>
      <w:marRight w:val="0"/>
      <w:marTop w:val="0"/>
      <w:marBottom w:val="0"/>
      <w:divBdr>
        <w:top w:val="none" w:sz="0" w:space="0" w:color="auto"/>
        <w:left w:val="none" w:sz="0" w:space="0" w:color="auto"/>
        <w:bottom w:val="none" w:sz="0" w:space="0" w:color="auto"/>
        <w:right w:val="none" w:sz="0" w:space="0" w:color="auto"/>
      </w:divBdr>
    </w:div>
    <w:div w:id="389572152">
      <w:marLeft w:val="0"/>
      <w:marRight w:val="0"/>
      <w:marTop w:val="0"/>
      <w:marBottom w:val="0"/>
      <w:divBdr>
        <w:top w:val="none" w:sz="0" w:space="0" w:color="auto"/>
        <w:left w:val="none" w:sz="0" w:space="0" w:color="auto"/>
        <w:bottom w:val="none" w:sz="0" w:space="0" w:color="auto"/>
        <w:right w:val="none" w:sz="0" w:space="0" w:color="auto"/>
      </w:divBdr>
    </w:div>
    <w:div w:id="390931047">
      <w:marLeft w:val="0"/>
      <w:marRight w:val="0"/>
      <w:marTop w:val="0"/>
      <w:marBottom w:val="0"/>
      <w:divBdr>
        <w:top w:val="none" w:sz="0" w:space="0" w:color="auto"/>
        <w:left w:val="none" w:sz="0" w:space="0" w:color="auto"/>
        <w:bottom w:val="none" w:sz="0" w:space="0" w:color="auto"/>
        <w:right w:val="none" w:sz="0" w:space="0" w:color="auto"/>
      </w:divBdr>
    </w:div>
    <w:div w:id="392892062">
      <w:marLeft w:val="0"/>
      <w:marRight w:val="0"/>
      <w:marTop w:val="0"/>
      <w:marBottom w:val="0"/>
      <w:divBdr>
        <w:top w:val="none" w:sz="0" w:space="0" w:color="auto"/>
        <w:left w:val="none" w:sz="0" w:space="0" w:color="auto"/>
        <w:bottom w:val="none" w:sz="0" w:space="0" w:color="auto"/>
        <w:right w:val="none" w:sz="0" w:space="0" w:color="auto"/>
      </w:divBdr>
    </w:div>
    <w:div w:id="393116948">
      <w:marLeft w:val="0"/>
      <w:marRight w:val="0"/>
      <w:marTop w:val="0"/>
      <w:marBottom w:val="0"/>
      <w:divBdr>
        <w:top w:val="none" w:sz="0" w:space="0" w:color="auto"/>
        <w:left w:val="none" w:sz="0" w:space="0" w:color="auto"/>
        <w:bottom w:val="none" w:sz="0" w:space="0" w:color="auto"/>
        <w:right w:val="none" w:sz="0" w:space="0" w:color="auto"/>
      </w:divBdr>
    </w:div>
    <w:div w:id="394285154">
      <w:marLeft w:val="0"/>
      <w:marRight w:val="0"/>
      <w:marTop w:val="0"/>
      <w:marBottom w:val="0"/>
      <w:divBdr>
        <w:top w:val="none" w:sz="0" w:space="0" w:color="auto"/>
        <w:left w:val="none" w:sz="0" w:space="0" w:color="auto"/>
        <w:bottom w:val="none" w:sz="0" w:space="0" w:color="auto"/>
        <w:right w:val="none" w:sz="0" w:space="0" w:color="auto"/>
      </w:divBdr>
    </w:div>
    <w:div w:id="395320017">
      <w:marLeft w:val="0"/>
      <w:marRight w:val="0"/>
      <w:marTop w:val="0"/>
      <w:marBottom w:val="0"/>
      <w:divBdr>
        <w:top w:val="none" w:sz="0" w:space="0" w:color="auto"/>
        <w:left w:val="none" w:sz="0" w:space="0" w:color="auto"/>
        <w:bottom w:val="none" w:sz="0" w:space="0" w:color="auto"/>
        <w:right w:val="none" w:sz="0" w:space="0" w:color="auto"/>
      </w:divBdr>
    </w:div>
    <w:div w:id="395586699">
      <w:marLeft w:val="0"/>
      <w:marRight w:val="0"/>
      <w:marTop w:val="0"/>
      <w:marBottom w:val="0"/>
      <w:divBdr>
        <w:top w:val="none" w:sz="0" w:space="0" w:color="auto"/>
        <w:left w:val="none" w:sz="0" w:space="0" w:color="auto"/>
        <w:bottom w:val="none" w:sz="0" w:space="0" w:color="auto"/>
        <w:right w:val="none" w:sz="0" w:space="0" w:color="auto"/>
      </w:divBdr>
    </w:div>
    <w:div w:id="396172667">
      <w:marLeft w:val="0"/>
      <w:marRight w:val="0"/>
      <w:marTop w:val="0"/>
      <w:marBottom w:val="0"/>
      <w:divBdr>
        <w:top w:val="none" w:sz="0" w:space="0" w:color="auto"/>
        <w:left w:val="none" w:sz="0" w:space="0" w:color="auto"/>
        <w:bottom w:val="none" w:sz="0" w:space="0" w:color="auto"/>
        <w:right w:val="none" w:sz="0" w:space="0" w:color="auto"/>
      </w:divBdr>
    </w:div>
    <w:div w:id="396363258">
      <w:marLeft w:val="0"/>
      <w:marRight w:val="0"/>
      <w:marTop w:val="0"/>
      <w:marBottom w:val="0"/>
      <w:divBdr>
        <w:top w:val="none" w:sz="0" w:space="0" w:color="auto"/>
        <w:left w:val="none" w:sz="0" w:space="0" w:color="auto"/>
        <w:bottom w:val="none" w:sz="0" w:space="0" w:color="auto"/>
        <w:right w:val="none" w:sz="0" w:space="0" w:color="auto"/>
      </w:divBdr>
    </w:div>
    <w:div w:id="396629228">
      <w:marLeft w:val="0"/>
      <w:marRight w:val="0"/>
      <w:marTop w:val="0"/>
      <w:marBottom w:val="0"/>
      <w:divBdr>
        <w:top w:val="none" w:sz="0" w:space="0" w:color="auto"/>
        <w:left w:val="none" w:sz="0" w:space="0" w:color="auto"/>
        <w:bottom w:val="none" w:sz="0" w:space="0" w:color="auto"/>
        <w:right w:val="none" w:sz="0" w:space="0" w:color="auto"/>
      </w:divBdr>
    </w:div>
    <w:div w:id="397366584">
      <w:marLeft w:val="0"/>
      <w:marRight w:val="0"/>
      <w:marTop w:val="0"/>
      <w:marBottom w:val="0"/>
      <w:divBdr>
        <w:top w:val="none" w:sz="0" w:space="0" w:color="auto"/>
        <w:left w:val="none" w:sz="0" w:space="0" w:color="auto"/>
        <w:bottom w:val="none" w:sz="0" w:space="0" w:color="auto"/>
        <w:right w:val="none" w:sz="0" w:space="0" w:color="auto"/>
      </w:divBdr>
    </w:div>
    <w:div w:id="397678204">
      <w:marLeft w:val="0"/>
      <w:marRight w:val="0"/>
      <w:marTop w:val="0"/>
      <w:marBottom w:val="0"/>
      <w:divBdr>
        <w:top w:val="none" w:sz="0" w:space="0" w:color="auto"/>
        <w:left w:val="none" w:sz="0" w:space="0" w:color="auto"/>
        <w:bottom w:val="none" w:sz="0" w:space="0" w:color="auto"/>
        <w:right w:val="none" w:sz="0" w:space="0" w:color="auto"/>
      </w:divBdr>
    </w:div>
    <w:div w:id="397679705">
      <w:marLeft w:val="0"/>
      <w:marRight w:val="0"/>
      <w:marTop w:val="0"/>
      <w:marBottom w:val="0"/>
      <w:divBdr>
        <w:top w:val="none" w:sz="0" w:space="0" w:color="auto"/>
        <w:left w:val="none" w:sz="0" w:space="0" w:color="auto"/>
        <w:bottom w:val="none" w:sz="0" w:space="0" w:color="auto"/>
        <w:right w:val="none" w:sz="0" w:space="0" w:color="auto"/>
      </w:divBdr>
    </w:div>
    <w:div w:id="398015109">
      <w:marLeft w:val="0"/>
      <w:marRight w:val="0"/>
      <w:marTop w:val="0"/>
      <w:marBottom w:val="0"/>
      <w:divBdr>
        <w:top w:val="none" w:sz="0" w:space="0" w:color="auto"/>
        <w:left w:val="none" w:sz="0" w:space="0" w:color="auto"/>
        <w:bottom w:val="none" w:sz="0" w:space="0" w:color="auto"/>
        <w:right w:val="none" w:sz="0" w:space="0" w:color="auto"/>
      </w:divBdr>
    </w:div>
    <w:div w:id="398135873">
      <w:marLeft w:val="0"/>
      <w:marRight w:val="0"/>
      <w:marTop w:val="0"/>
      <w:marBottom w:val="0"/>
      <w:divBdr>
        <w:top w:val="none" w:sz="0" w:space="0" w:color="auto"/>
        <w:left w:val="none" w:sz="0" w:space="0" w:color="auto"/>
        <w:bottom w:val="none" w:sz="0" w:space="0" w:color="auto"/>
        <w:right w:val="none" w:sz="0" w:space="0" w:color="auto"/>
      </w:divBdr>
    </w:div>
    <w:div w:id="398672939">
      <w:marLeft w:val="0"/>
      <w:marRight w:val="0"/>
      <w:marTop w:val="0"/>
      <w:marBottom w:val="0"/>
      <w:divBdr>
        <w:top w:val="none" w:sz="0" w:space="0" w:color="auto"/>
        <w:left w:val="none" w:sz="0" w:space="0" w:color="auto"/>
        <w:bottom w:val="none" w:sz="0" w:space="0" w:color="auto"/>
        <w:right w:val="none" w:sz="0" w:space="0" w:color="auto"/>
      </w:divBdr>
    </w:div>
    <w:div w:id="398946668">
      <w:marLeft w:val="0"/>
      <w:marRight w:val="0"/>
      <w:marTop w:val="0"/>
      <w:marBottom w:val="0"/>
      <w:divBdr>
        <w:top w:val="none" w:sz="0" w:space="0" w:color="auto"/>
        <w:left w:val="none" w:sz="0" w:space="0" w:color="auto"/>
        <w:bottom w:val="none" w:sz="0" w:space="0" w:color="auto"/>
        <w:right w:val="none" w:sz="0" w:space="0" w:color="auto"/>
      </w:divBdr>
    </w:div>
    <w:div w:id="399251612">
      <w:marLeft w:val="0"/>
      <w:marRight w:val="0"/>
      <w:marTop w:val="0"/>
      <w:marBottom w:val="0"/>
      <w:divBdr>
        <w:top w:val="none" w:sz="0" w:space="0" w:color="auto"/>
        <w:left w:val="none" w:sz="0" w:space="0" w:color="auto"/>
        <w:bottom w:val="none" w:sz="0" w:space="0" w:color="auto"/>
        <w:right w:val="none" w:sz="0" w:space="0" w:color="auto"/>
      </w:divBdr>
    </w:div>
    <w:div w:id="399521068">
      <w:marLeft w:val="0"/>
      <w:marRight w:val="0"/>
      <w:marTop w:val="0"/>
      <w:marBottom w:val="0"/>
      <w:divBdr>
        <w:top w:val="none" w:sz="0" w:space="0" w:color="auto"/>
        <w:left w:val="none" w:sz="0" w:space="0" w:color="auto"/>
        <w:bottom w:val="none" w:sz="0" w:space="0" w:color="auto"/>
        <w:right w:val="none" w:sz="0" w:space="0" w:color="auto"/>
      </w:divBdr>
    </w:div>
    <w:div w:id="399642315">
      <w:marLeft w:val="0"/>
      <w:marRight w:val="0"/>
      <w:marTop w:val="0"/>
      <w:marBottom w:val="0"/>
      <w:divBdr>
        <w:top w:val="none" w:sz="0" w:space="0" w:color="auto"/>
        <w:left w:val="none" w:sz="0" w:space="0" w:color="auto"/>
        <w:bottom w:val="none" w:sz="0" w:space="0" w:color="auto"/>
        <w:right w:val="none" w:sz="0" w:space="0" w:color="auto"/>
      </w:divBdr>
    </w:div>
    <w:div w:id="399717488">
      <w:marLeft w:val="0"/>
      <w:marRight w:val="0"/>
      <w:marTop w:val="0"/>
      <w:marBottom w:val="0"/>
      <w:divBdr>
        <w:top w:val="none" w:sz="0" w:space="0" w:color="auto"/>
        <w:left w:val="none" w:sz="0" w:space="0" w:color="auto"/>
        <w:bottom w:val="none" w:sz="0" w:space="0" w:color="auto"/>
        <w:right w:val="none" w:sz="0" w:space="0" w:color="auto"/>
      </w:divBdr>
    </w:div>
    <w:div w:id="399983952">
      <w:marLeft w:val="0"/>
      <w:marRight w:val="0"/>
      <w:marTop w:val="0"/>
      <w:marBottom w:val="0"/>
      <w:divBdr>
        <w:top w:val="none" w:sz="0" w:space="0" w:color="auto"/>
        <w:left w:val="none" w:sz="0" w:space="0" w:color="auto"/>
        <w:bottom w:val="none" w:sz="0" w:space="0" w:color="auto"/>
        <w:right w:val="none" w:sz="0" w:space="0" w:color="auto"/>
      </w:divBdr>
    </w:div>
    <w:div w:id="400106680">
      <w:marLeft w:val="0"/>
      <w:marRight w:val="0"/>
      <w:marTop w:val="0"/>
      <w:marBottom w:val="0"/>
      <w:divBdr>
        <w:top w:val="none" w:sz="0" w:space="0" w:color="auto"/>
        <w:left w:val="none" w:sz="0" w:space="0" w:color="auto"/>
        <w:bottom w:val="none" w:sz="0" w:space="0" w:color="auto"/>
        <w:right w:val="none" w:sz="0" w:space="0" w:color="auto"/>
      </w:divBdr>
    </w:div>
    <w:div w:id="400250312">
      <w:marLeft w:val="0"/>
      <w:marRight w:val="0"/>
      <w:marTop w:val="0"/>
      <w:marBottom w:val="0"/>
      <w:divBdr>
        <w:top w:val="none" w:sz="0" w:space="0" w:color="auto"/>
        <w:left w:val="none" w:sz="0" w:space="0" w:color="auto"/>
        <w:bottom w:val="none" w:sz="0" w:space="0" w:color="auto"/>
        <w:right w:val="none" w:sz="0" w:space="0" w:color="auto"/>
      </w:divBdr>
    </w:div>
    <w:div w:id="401680941">
      <w:marLeft w:val="0"/>
      <w:marRight w:val="0"/>
      <w:marTop w:val="0"/>
      <w:marBottom w:val="0"/>
      <w:divBdr>
        <w:top w:val="none" w:sz="0" w:space="0" w:color="auto"/>
        <w:left w:val="none" w:sz="0" w:space="0" w:color="auto"/>
        <w:bottom w:val="none" w:sz="0" w:space="0" w:color="auto"/>
        <w:right w:val="none" w:sz="0" w:space="0" w:color="auto"/>
      </w:divBdr>
    </w:div>
    <w:div w:id="403186190">
      <w:marLeft w:val="0"/>
      <w:marRight w:val="0"/>
      <w:marTop w:val="0"/>
      <w:marBottom w:val="0"/>
      <w:divBdr>
        <w:top w:val="none" w:sz="0" w:space="0" w:color="auto"/>
        <w:left w:val="none" w:sz="0" w:space="0" w:color="auto"/>
        <w:bottom w:val="none" w:sz="0" w:space="0" w:color="auto"/>
        <w:right w:val="none" w:sz="0" w:space="0" w:color="auto"/>
      </w:divBdr>
    </w:div>
    <w:div w:id="403721514">
      <w:marLeft w:val="0"/>
      <w:marRight w:val="0"/>
      <w:marTop w:val="0"/>
      <w:marBottom w:val="0"/>
      <w:divBdr>
        <w:top w:val="none" w:sz="0" w:space="0" w:color="auto"/>
        <w:left w:val="none" w:sz="0" w:space="0" w:color="auto"/>
        <w:bottom w:val="none" w:sz="0" w:space="0" w:color="auto"/>
        <w:right w:val="none" w:sz="0" w:space="0" w:color="auto"/>
      </w:divBdr>
    </w:div>
    <w:div w:id="403841346">
      <w:marLeft w:val="0"/>
      <w:marRight w:val="0"/>
      <w:marTop w:val="0"/>
      <w:marBottom w:val="0"/>
      <w:divBdr>
        <w:top w:val="none" w:sz="0" w:space="0" w:color="auto"/>
        <w:left w:val="none" w:sz="0" w:space="0" w:color="auto"/>
        <w:bottom w:val="none" w:sz="0" w:space="0" w:color="auto"/>
        <w:right w:val="none" w:sz="0" w:space="0" w:color="auto"/>
      </w:divBdr>
    </w:div>
    <w:div w:id="404576235">
      <w:marLeft w:val="0"/>
      <w:marRight w:val="0"/>
      <w:marTop w:val="0"/>
      <w:marBottom w:val="0"/>
      <w:divBdr>
        <w:top w:val="none" w:sz="0" w:space="0" w:color="auto"/>
        <w:left w:val="none" w:sz="0" w:space="0" w:color="auto"/>
        <w:bottom w:val="none" w:sz="0" w:space="0" w:color="auto"/>
        <w:right w:val="none" w:sz="0" w:space="0" w:color="auto"/>
      </w:divBdr>
    </w:div>
    <w:div w:id="405224262">
      <w:marLeft w:val="0"/>
      <w:marRight w:val="0"/>
      <w:marTop w:val="0"/>
      <w:marBottom w:val="0"/>
      <w:divBdr>
        <w:top w:val="none" w:sz="0" w:space="0" w:color="auto"/>
        <w:left w:val="none" w:sz="0" w:space="0" w:color="auto"/>
        <w:bottom w:val="none" w:sz="0" w:space="0" w:color="auto"/>
        <w:right w:val="none" w:sz="0" w:space="0" w:color="auto"/>
      </w:divBdr>
    </w:div>
    <w:div w:id="405228278">
      <w:marLeft w:val="0"/>
      <w:marRight w:val="0"/>
      <w:marTop w:val="0"/>
      <w:marBottom w:val="0"/>
      <w:divBdr>
        <w:top w:val="none" w:sz="0" w:space="0" w:color="auto"/>
        <w:left w:val="none" w:sz="0" w:space="0" w:color="auto"/>
        <w:bottom w:val="none" w:sz="0" w:space="0" w:color="auto"/>
        <w:right w:val="none" w:sz="0" w:space="0" w:color="auto"/>
      </w:divBdr>
    </w:div>
    <w:div w:id="405612827">
      <w:marLeft w:val="0"/>
      <w:marRight w:val="0"/>
      <w:marTop w:val="0"/>
      <w:marBottom w:val="0"/>
      <w:divBdr>
        <w:top w:val="none" w:sz="0" w:space="0" w:color="auto"/>
        <w:left w:val="none" w:sz="0" w:space="0" w:color="auto"/>
        <w:bottom w:val="none" w:sz="0" w:space="0" w:color="auto"/>
        <w:right w:val="none" w:sz="0" w:space="0" w:color="auto"/>
      </w:divBdr>
    </w:div>
    <w:div w:id="405958475">
      <w:marLeft w:val="0"/>
      <w:marRight w:val="0"/>
      <w:marTop w:val="0"/>
      <w:marBottom w:val="0"/>
      <w:divBdr>
        <w:top w:val="none" w:sz="0" w:space="0" w:color="auto"/>
        <w:left w:val="none" w:sz="0" w:space="0" w:color="auto"/>
        <w:bottom w:val="none" w:sz="0" w:space="0" w:color="auto"/>
        <w:right w:val="none" w:sz="0" w:space="0" w:color="auto"/>
      </w:divBdr>
    </w:div>
    <w:div w:id="406346770">
      <w:marLeft w:val="0"/>
      <w:marRight w:val="0"/>
      <w:marTop w:val="0"/>
      <w:marBottom w:val="0"/>
      <w:divBdr>
        <w:top w:val="none" w:sz="0" w:space="0" w:color="auto"/>
        <w:left w:val="none" w:sz="0" w:space="0" w:color="auto"/>
        <w:bottom w:val="none" w:sz="0" w:space="0" w:color="auto"/>
        <w:right w:val="none" w:sz="0" w:space="0" w:color="auto"/>
      </w:divBdr>
    </w:div>
    <w:div w:id="406806775">
      <w:marLeft w:val="0"/>
      <w:marRight w:val="0"/>
      <w:marTop w:val="0"/>
      <w:marBottom w:val="0"/>
      <w:divBdr>
        <w:top w:val="none" w:sz="0" w:space="0" w:color="auto"/>
        <w:left w:val="none" w:sz="0" w:space="0" w:color="auto"/>
        <w:bottom w:val="none" w:sz="0" w:space="0" w:color="auto"/>
        <w:right w:val="none" w:sz="0" w:space="0" w:color="auto"/>
      </w:divBdr>
    </w:div>
    <w:div w:id="406809352">
      <w:marLeft w:val="0"/>
      <w:marRight w:val="0"/>
      <w:marTop w:val="0"/>
      <w:marBottom w:val="0"/>
      <w:divBdr>
        <w:top w:val="none" w:sz="0" w:space="0" w:color="auto"/>
        <w:left w:val="none" w:sz="0" w:space="0" w:color="auto"/>
        <w:bottom w:val="none" w:sz="0" w:space="0" w:color="auto"/>
        <w:right w:val="none" w:sz="0" w:space="0" w:color="auto"/>
      </w:divBdr>
    </w:div>
    <w:div w:id="407387358">
      <w:marLeft w:val="0"/>
      <w:marRight w:val="0"/>
      <w:marTop w:val="0"/>
      <w:marBottom w:val="0"/>
      <w:divBdr>
        <w:top w:val="none" w:sz="0" w:space="0" w:color="auto"/>
        <w:left w:val="none" w:sz="0" w:space="0" w:color="auto"/>
        <w:bottom w:val="none" w:sz="0" w:space="0" w:color="auto"/>
        <w:right w:val="none" w:sz="0" w:space="0" w:color="auto"/>
      </w:divBdr>
    </w:div>
    <w:div w:id="407846717">
      <w:marLeft w:val="0"/>
      <w:marRight w:val="0"/>
      <w:marTop w:val="0"/>
      <w:marBottom w:val="0"/>
      <w:divBdr>
        <w:top w:val="none" w:sz="0" w:space="0" w:color="auto"/>
        <w:left w:val="none" w:sz="0" w:space="0" w:color="auto"/>
        <w:bottom w:val="none" w:sz="0" w:space="0" w:color="auto"/>
        <w:right w:val="none" w:sz="0" w:space="0" w:color="auto"/>
      </w:divBdr>
    </w:div>
    <w:div w:id="408159882">
      <w:marLeft w:val="0"/>
      <w:marRight w:val="0"/>
      <w:marTop w:val="0"/>
      <w:marBottom w:val="0"/>
      <w:divBdr>
        <w:top w:val="none" w:sz="0" w:space="0" w:color="auto"/>
        <w:left w:val="none" w:sz="0" w:space="0" w:color="auto"/>
        <w:bottom w:val="none" w:sz="0" w:space="0" w:color="auto"/>
        <w:right w:val="none" w:sz="0" w:space="0" w:color="auto"/>
      </w:divBdr>
    </w:div>
    <w:div w:id="408238484">
      <w:marLeft w:val="0"/>
      <w:marRight w:val="0"/>
      <w:marTop w:val="0"/>
      <w:marBottom w:val="0"/>
      <w:divBdr>
        <w:top w:val="none" w:sz="0" w:space="0" w:color="auto"/>
        <w:left w:val="none" w:sz="0" w:space="0" w:color="auto"/>
        <w:bottom w:val="none" w:sz="0" w:space="0" w:color="auto"/>
        <w:right w:val="none" w:sz="0" w:space="0" w:color="auto"/>
      </w:divBdr>
    </w:div>
    <w:div w:id="408427574">
      <w:marLeft w:val="0"/>
      <w:marRight w:val="0"/>
      <w:marTop w:val="0"/>
      <w:marBottom w:val="0"/>
      <w:divBdr>
        <w:top w:val="none" w:sz="0" w:space="0" w:color="auto"/>
        <w:left w:val="none" w:sz="0" w:space="0" w:color="auto"/>
        <w:bottom w:val="none" w:sz="0" w:space="0" w:color="auto"/>
        <w:right w:val="none" w:sz="0" w:space="0" w:color="auto"/>
      </w:divBdr>
    </w:div>
    <w:div w:id="409234267">
      <w:marLeft w:val="0"/>
      <w:marRight w:val="0"/>
      <w:marTop w:val="0"/>
      <w:marBottom w:val="0"/>
      <w:divBdr>
        <w:top w:val="none" w:sz="0" w:space="0" w:color="auto"/>
        <w:left w:val="none" w:sz="0" w:space="0" w:color="auto"/>
        <w:bottom w:val="none" w:sz="0" w:space="0" w:color="auto"/>
        <w:right w:val="none" w:sz="0" w:space="0" w:color="auto"/>
      </w:divBdr>
    </w:div>
    <w:div w:id="410127761">
      <w:marLeft w:val="0"/>
      <w:marRight w:val="0"/>
      <w:marTop w:val="0"/>
      <w:marBottom w:val="0"/>
      <w:divBdr>
        <w:top w:val="none" w:sz="0" w:space="0" w:color="auto"/>
        <w:left w:val="none" w:sz="0" w:space="0" w:color="auto"/>
        <w:bottom w:val="none" w:sz="0" w:space="0" w:color="auto"/>
        <w:right w:val="none" w:sz="0" w:space="0" w:color="auto"/>
      </w:divBdr>
    </w:div>
    <w:div w:id="410274060">
      <w:marLeft w:val="0"/>
      <w:marRight w:val="0"/>
      <w:marTop w:val="0"/>
      <w:marBottom w:val="0"/>
      <w:divBdr>
        <w:top w:val="none" w:sz="0" w:space="0" w:color="auto"/>
        <w:left w:val="none" w:sz="0" w:space="0" w:color="auto"/>
        <w:bottom w:val="none" w:sz="0" w:space="0" w:color="auto"/>
        <w:right w:val="none" w:sz="0" w:space="0" w:color="auto"/>
      </w:divBdr>
    </w:div>
    <w:div w:id="410783676">
      <w:marLeft w:val="0"/>
      <w:marRight w:val="0"/>
      <w:marTop w:val="0"/>
      <w:marBottom w:val="0"/>
      <w:divBdr>
        <w:top w:val="none" w:sz="0" w:space="0" w:color="auto"/>
        <w:left w:val="none" w:sz="0" w:space="0" w:color="auto"/>
        <w:bottom w:val="none" w:sz="0" w:space="0" w:color="auto"/>
        <w:right w:val="none" w:sz="0" w:space="0" w:color="auto"/>
      </w:divBdr>
    </w:div>
    <w:div w:id="410931247">
      <w:marLeft w:val="0"/>
      <w:marRight w:val="0"/>
      <w:marTop w:val="0"/>
      <w:marBottom w:val="0"/>
      <w:divBdr>
        <w:top w:val="none" w:sz="0" w:space="0" w:color="auto"/>
        <w:left w:val="none" w:sz="0" w:space="0" w:color="auto"/>
        <w:bottom w:val="none" w:sz="0" w:space="0" w:color="auto"/>
        <w:right w:val="none" w:sz="0" w:space="0" w:color="auto"/>
      </w:divBdr>
    </w:div>
    <w:div w:id="411506909">
      <w:marLeft w:val="0"/>
      <w:marRight w:val="0"/>
      <w:marTop w:val="0"/>
      <w:marBottom w:val="0"/>
      <w:divBdr>
        <w:top w:val="none" w:sz="0" w:space="0" w:color="auto"/>
        <w:left w:val="none" w:sz="0" w:space="0" w:color="auto"/>
        <w:bottom w:val="none" w:sz="0" w:space="0" w:color="auto"/>
        <w:right w:val="none" w:sz="0" w:space="0" w:color="auto"/>
      </w:divBdr>
    </w:div>
    <w:div w:id="412166854">
      <w:marLeft w:val="0"/>
      <w:marRight w:val="0"/>
      <w:marTop w:val="0"/>
      <w:marBottom w:val="0"/>
      <w:divBdr>
        <w:top w:val="none" w:sz="0" w:space="0" w:color="auto"/>
        <w:left w:val="none" w:sz="0" w:space="0" w:color="auto"/>
        <w:bottom w:val="none" w:sz="0" w:space="0" w:color="auto"/>
        <w:right w:val="none" w:sz="0" w:space="0" w:color="auto"/>
      </w:divBdr>
    </w:div>
    <w:div w:id="412623340">
      <w:marLeft w:val="0"/>
      <w:marRight w:val="0"/>
      <w:marTop w:val="0"/>
      <w:marBottom w:val="0"/>
      <w:divBdr>
        <w:top w:val="none" w:sz="0" w:space="0" w:color="auto"/>
        <w:left w:val="none" w:sz="0" w:space="0" w:color="auto"/>
        <w:bottom w:val="none" w:sz="0" w:space="0" w:color="auto"/>
        <w:right w:val="none" w:sz="0" w:space="0" w:color="auto"/>
      </w:divBdr>
    </w:div>
    <w:div w:id="412942693">
      <w:marLeft w:val="0"/>
      <w:marRight w:val="0"/>
      <w:marTop w:val="0"/>
      <w:marBottom w:val="0"/>
      <w:divBdr>
        <w:top w:val="none" w:sz="0" w:space="0" w:color="auto"/>
        <w:left w:val="none" w:sz="0" w:space="0" w:color="auto"/>
        <w:bottom w:val="none" w:sz="0" w:space="0" w:color="auto"/>
        <w:right w:val="none" w:sz="0" w:space="0" w:color="auto"/>
      </w:divBdr>
    </w:div>
    <w:div w:id="413479931">
      <w:marLeft w:val="0"/>
      <w:marRight w:val="0"/>
      <w:marTop w:val="0"/>
      <w:marBottom w:val="0"/>
      <w:divBdr>
        <w:top w:val="none" w:sz="0" w:space="0" w:color="auto"/>
        <w:left w:val="none" w:sz="0" w:space="0" w:color="auto"/>
        <w:bottom w:val="none" w:sz="0" w:space="0" w:color="auto"/>
        <w:right w:val="none" w:sz="0" w:space="0" w:color="auto"/>
      </w:divBdr>
    </w:div>
    <w:div w:id="414087510">
      <w:marLeft w:val="0"/>
      <w:marRight w:val="0"/>
      <w:marTop w:val="0"/>
      <w:marBottom w:val="0"/>
      <w:divBdr>
        <w:top w:val="none" w:sz="0" w:space="0" w:color="auto"/>
        <w:left w:val="none" w:sz="0" w:space="0" w:color="auto"/>
        <w:bottom w:val="none" w:sz="0" w:space="0" w:color="auto"/>
        <w:right w:val="none" w:sz="0" w:space="0" w:color="auto"/>
      </w:divBdr>
    </w:div>
    <w:div w:id="414322120">
      <w:marLeft w:val="0"/>
      <w:marRight w:val="0"/>
      <w:marTop w:val="0"/>
      <w:marBottom w:val="0"/>
      <w:divBdr>
        <w:top w:val="none" w:sz="0" w:space="0" w:color="auto"/>
        <w:left w:val="none" w:sz="0" w:space="0" w:color="auto"/>
        <w:bottom w:val="none" w:sz="0" w:space="0" w:color="auto"/>
        <w:right w:val="none" w:sz="0" w:space="0" w:color="auto"/>
      </w:divBdr>
    </w:div>
    <w:div w:id="415565015">
      <w:marLeft w:val="0"/>
      <w:marRight w:val="0"/>
      <w:marTop w:val="0"/>
      <w:marBottom w:val="0"/>
      <w:divBdr>
        <w:top w:val="none" w:sz="0" w:space="0" w:color="auto"/>
        <w:left w:val="none" w:sz="0" w:space="0" w:color="auto"/>
        <w:bottom w:val="none" w:sz="0" w:space="0" w:color="auto"/>
        <w:right w:val="none" w:sz="0" w:space="0" w:color="auto"/>
      </w:divBdr>
    </w:div>
    <w:div w:id="415784154">
      <w:marLeft w:val="0"/>
      <w:marRight w:val="0"/>
      <w:marTop w:val="0"/>
      <w:marBottom w:val="0"/>
      <w:divBdr>
        <w:top w:val="none" w:sz="0" w:space="0" w:color="auto"/>
        <w:left w:val="none" w:sz="0" w:space="0" w:color="auto"/>
        <w:bottom w:val="none" w:sz="0" w:space="0" w:color="auto"/>
        <w:right w:val="none" w:sz="0" w:space="0" w:color="auto"/>
      </w:divBdr>
    </w:div>
    <w:div w:id="416050515">
      <w:marLeft w:val="0"/>
      <w:marRight w:val="0"/>
      <w:marTop w:val="0"/>
      <w:marBottom w:val="0"/>
      <w:divBdr>
        <w:top w:val="none" w:sz="0" w:space="0" w:color="auto"/>
        <w:left w:val="none" w:sz="0" w:space="0" w:color="auto"/>
        <w:bottom w:val="none" w:sz="0" w:space="0" w:color="auto"/>
        <w:right w:val="none" w:sz="0" w:space="0" w:color="auto"/>
      </w:divBdr>
    </w:div>
    <w:div w:id="416054731">
      <w:marLeft w:val="0"/>
      <w:marRight w:val="0"/>
      <w:marTop w:val="0"/>
      <w:marBottom w:val="0"/>
      <w:divBdr>
        <w:top w:val="none" w:sz="0" w:space="0" w:color="auto"/>
        <w:left w:val="none" w:sz="0" w:space="0" w:color="auto"/>
        <w:bottom w:val="none" w:sz="0" w:space="0" w:color="auto"/>
        <w:right w:val="none" w:sz="0" w:space="0" w:color="auto"/>
      </w:divBdr>
    </w:div>
    <w:div w:id="416295637">
      <w:marLeft w:val="0"/>
      <w:marRight w:val="0"/>
      <w:marTop w:val="0"/>
      <w:marBottom w:val="0"/>
      <w:divBdr>
        <w:top w:val="none" w:sz="0" w:space="0" w:color="auto"/>
        <w:left w:val="none" w:sz="0" w:space="0" w:color="auto"/>
        <w:bottom w:val="none" w:sz="0" w:space="0" w:color="auto"/>
        <w:right w:val="none" w:sz="0" w:space="0" w:color="auto"/>
      </w:divBdr>
    </w:div>
    <w:div w:id="417600691">
      <w:marLeft w:val="0"/>
      <w:marRight w:val="0"/>
      <w:marTop w:val="0"/>
      <w:marBottom w:val="0"/>
      <w:divBdr>
        <w:top w:val="none" w:sz="0" w:space="0" w:color="auto"/>
        <w:left w:val="none" w:sz="0" w:space="0" w:color="auto"/>
        <w:bottom w:val="none" w:sz="0" w:space="0" w:color="auto"/>
        <w:right w:val="none" w:sz="0" w:space="0" w:color="auto"/>
      </w:divBdr>
    </w:div>
    <w:div w:id="417756887">
      <w:marLeft w:val="0"/>
      <w:marRight w:val="0"/>
      <w:marTop w:val="0"/>
      <w:marBottom w:val="0"/>
      <w:divBdr>
        <w:top w:val="none" w:sz="0" w:space="0" w:color="auto"/>
        <w:left w:val="none" w:sz="0" w:space="0" w:color="auto"/>
        <w:bottom w:val="none" w:sz="0" w:space="0" w:color="auto"/>
        <w:right w:val="none" w:sz="0" w:space="0" w:color="auto"/>
      </w:divBdr>
    </w:div>
    <w:div w:id="417870077">
      <w:marLeft w:val="0"/>
      <w:marRight w:val="0"/>
      <w:marTop w:val="0"/>
      <w:marBottom w:val="0"/>
      <w:divBdr>
        <w:top w:val="none" w:sz="0" w:space="0" w:color="auto"/>
        <w:left w:val="none" w:sz="0" w:space="0" w:color="auto"/>
        <w:bottom w:val="none" w:sz="0" w:space="0" w:color="auto"/>
        <w:right w:val="none" w:sz="0" w:space="0" w:color="auto"/>
      </w:divBdr>
    </w:div>
    <w:div w:id="417989379">
      <w:marLeft w:val="0"/>
      <w:marRight w:val="0"/>
      <w:marTop w:val="0"/>
      <w:marBottom w:val="0"/>
      <w:divBdr>
        <w:top w:val="none" w:sz="0" w:space="0" w:color="auto"/>
        <w:left w:val="none" w:sz="0" w:space="0" w:color="auto"/>
        <w:bottom w:val="none" w:sz="0" w:space="0" w:color="auto"/>
        <w:right w:val="none" w:sz="0" w:space="0" w:color="auto"/>
      </w:divBdr>
    </w:div>
    <w:div w:id="418065414">
      <w:marLeft w:val="0"/>
      <w:marRight w:val="0"/>
      <w:marTop w:val="0"/>
      <w:marBottom w:val="0"/>
      <w:divBdr>
        <w:top w:val="none" w:sz="0" w:space="0" w:color="auto"/>
        <w:left w:val="none" w:sz="0" w:space="0" w:color="auto"/>
        <w:bottom w:val="none" w:sz="0" w:space="0" w:color="auto"/>
        <w:right w:val="none" w:sz="0" w:space="0" w:color="auto"/>
      </w:divBdr>
    </w:div>
    <w:div w:id="418449470">
      <w:marLeft w:val="0"/>
      <w:marRight w:val="0"/>
      <w:marTop w:val="0"/>
      <w:marBottom w:val="0"/>
      <w:divBdr>
        <w:top w:val="none" w:sz="0" w:space="0" w:color="auto"/>
        <w:left w:val="none" w:sz="0" w:space="0" w:color="auto"/>
        <w:bottom w:val="none" w:sz="0" w:space="0" w:color="auto"/>
        <w:right w:val="none" w:sz="0" w:space="0" w:color="auto"/>
      </w:divBdr>
    </w:div>
    <w:div w:id="418987003">
      <w:marLeft w:val="0"/>
      <w:marRight w:val="0"/>
      <w:marTop w:val="0"/>
      <w:marBottom w:val="0"/>
      <w:divBdr>
        <w:top w:val="none" w:sz="0" w:space="0" w:color="auto"/>
        <w:left w:val="none" w:sz="0" w:space="0" w:color="auto"/>
        <w:bottom w:val="none" w:sz="0" w:space="0" w:color="auto"/>
        <w:right w:val="none" w:sz="0" w:space="0" w:color="auto"/>
      </w:divBdr>
    </w:div>
    <w:div w:id="419066874">
      <w:marLeft w:val="0"/>
      <w:marRight w:val="0"/>
      <w:marTop w:val="0"/>
      <w:marBottom w:val="0"/>
      <w:divBdr>
        <w:top w:val="none" w:sz="0" w:space="0" w:color="auto"/>
        <w:left w:val="none" w:sz="0" w:space="0" w:color="auto"/>
        <w:bottom w:val="none" w:sz="0" w:space="0" w:color="auto"/>
        <w:right w:val="none" w:sz="0" w:space="0" w:color="auto"/>
      </w:divBdr>
    </w:div>
    <w:div w:id="419642220">
      <w:marLeft w:val="0"/>
      <w:marRight w:val="0"/>
      <w:marTop w:val="0"/>
      <w:marBottom w:val="0"/>
      <w:divBdr>
        <w:top w:val="none" w:sz="0" w:space="0" w:color="auto"/>
        <w:left w:val="none" w:sz="0" w:space="0" w:color="auto"/>
        <w:bottom w:val="none" w:sz="0" w:space="0" w:color="auto"/>
        <w:right w:val="none" w:sz="0" w:space="0" w:color="auto"/>
      </w:divBdr>
    </w:div>
    <w:div w:id="419958900">
      <w:marLeft w:val="0"/>
      <w:marRight w:val="0"/>
      <w:marTop w:val="0"/>
      <w:marBottom w:val="0"/>
      <w:divBdr>
        <w:top w:val="none" w:sz="0" w:space="0" w:color="auto"/>
        <w:left w:val="none" w:sz="0" w:space="0" w:color="auto"/>
        <w:bottom w:val="none" w:sz="0" w:space="0" w:color="auto"/>
        <w:right w:val="none" w:sz="0" w:space="0" w:color="auto"/>
      </w:divBdr>
    </w:div>
    <w:div w:id="420953681">
      <w:marLeft w:val="0"/>
      <w:marRight w:val="0"/>
      <w:marTop w:val="0"/>
      <w:marBottom w:val="0"/>
      <w:divBdr>
        <w:top w:val="none" w:sz="0" w:space="0" w:color="auto"/>
        <w:left w:val="none" w:sz="0" w:space="0" w:color="auto"/>
        <w:bottom w:val="none" w:sz="0" w:space="0" w:color="auto"/>
        <w:right w:val="none" w:sz="0" w:space="0" w:color="auto"/>
      </w:divBdr>
    </w:div>
    <w:div w:id="421336813">
      <w:marLeft w:val="0"/>
      <w:marRight w:val="0"/>
      <w:marTop w:val="0"/>
      <w:marBottom w:val="0"/>
      <w:divBdr>
        <w:top w:val="none" w:sz="0" w:space="0" w:color="auto"/>
        <w:left w:val="none" w:sz="0" w:space="0" w:color="auto"/>
        <w:bottom w:val="none" w:sz="0" w:space="0" w:color="auto"/>
        <w:right w:val="none" w:sz="0" w:space="0" w:color="auto"/>
      </w:divBdr>
    </w:div>
    <w:div w:id="421682479">
      <w:marLeft w:val="0"/>
      <w:marRight w:val="0"/>
      <w:marTop w:val="0"/>
      <w:marBottom w:val="0"/>
      <w:divBdr>
        <w:top w:val="none" w:sz="0" w:space="0" w:color="auto"/>
        <w:left w:val="none" w:sz="0" w:space="0" w:color="auto"/>
        <w:bottom w:val="none" w:sz="0" w:space="0" w:color="auto"/>
        <w:right w:val="none" w:sz="0" w:space="0" w:color="auto"/>
      </w:divBdr>
    </w:div>
    <w:div w:id="421804610">
      <w:marLeft w:val="0"/>
      <w:marRight w:val="0"/>
      <w:marTop w:val="0"/>
      <w:marBottom w:val="0"/>
      <w:divBdr>
        <w:top w:val="none" w:sz="0" w:space="0" w:color="auto"/>
        <w:left w:val="none" w:sz="0" w:space="0" w:color="auto"/>
        <w:bottom w:val="none" w:sz="0" w:space="0" w:color="auto"/>
        <w:right w:val="none" w:sz="0" w:space="0" w:color="auto"/>
      </w:divBdr>
    </w:div>
    <w:div w:id="421994511">
      <w:marLeft w:val="0"/>
      <w:marRight w:val="0"/>
      <w:marTop w:val="0"/>
      <w:marBottom w:val="0"/>
      <w:divBdr>
        <w:top w:val="none" w:sz="0" w:space="0" w:color="auto"/>
        <w:left w:val="none" w:sz="0" w:space="0" w:color="auto"/>
        <w:bottom w:val="none" w:sz="0" w:space="0" w:color="auto"/>
        <w:right w:val="none" w:sz="0" w:space="0" w:color="auto"/>
      </w:divBdr>
    </w:div>
    <w:div w:id="421994769">
      <w:marLeft w:val="0"/>
      <w:marRight w:val="0"/>
      <w:marTop w:val="0"/>
      <w:marBottom w:val="0"/>
      <w:divBdr>
        <w:top w:val="none" w:sz="0" w:space="0" w:color="auto"/>
        <w:left w:val="none" w:sz="0" w:space="0" w:color="auto"/>
        <w:bottom w:val="none" w:sz="0" w:space="0" w:color="auto"/>
        <w:right w:val="none" w:sz="0" w:space="0" w:color="auto"/>
      </w:divBdr>
    </w:div>
    <w:div w:id="423232311">
      <w:marLeft w:val="0"/>
      <w:marRight w:val="0"/>
      <w:marTop w:val="0"/>
      <w:marBottom w:val="0"/>
      <w:divBdr>
        <w:top w:val="none" w:sz="0" w:space="0" w:color="auto"/>
        <w:left w:val="none" w:sz="0" w:space="0" w:color="auto"/>
        <w:bottom w:val="none" w:sz="0" w:space="0" w:color="auto"/>
        <w:right w:val="none" w:sz="0" w:space="0" w:color="auto"/>
      </w:divBdr>
    </w:div>
    <w:div w:id="423696784">
      <w:marLeft w:val="0"/>
      <w:marRight w:val="0"/>
      <w:marTop w:val="0"/>
      <w:marBottom w:val="0"/>
      <w:divBdr>
        <w:top w:val="none" w:sz="0" w:space="0" w:color="auto"/>
        <w:left w:val="none" w:sz="0" w:space="0" w:color="auto"/>
        <w:bottom w:val="none" w:sz="0" w:space="0" w:color="auto"/>
        <w:right w:val="none" w:sz="0" w:space="0" w:color="auto"/>
      </w:divBdr>
    </w:div>
    <w:div w:id="423846691">
      <w:marLeft w:val="0"/>
      <w:marRight w:val="0"/>
      <w:marTop w:val="0"/>
      <w:marBottom w:val="0"/>
      <w:divBdr>
        <w:top w:val="none" w:sz="0" w:space="0" w:color="auto"/>
        <w:left w:val="none" w:sz="0" w:space="0" w:color="auto"/>
        <w:bottom w:val="none" w:sz="0" w:space="0" w:color="auto"/>
        <w:right w:val="none" w:sz="0" w:space="0" w:color="auto"/>
      </w:divBdr>
    </w:div>
    <w:div w:id="425266967">
      <w:marLeft w:val="0"/>
      <w:marRight w:val="0"/>
      <w:marTop w:val="0"/>
      <w:marBottom w:val="0"/>
      <w:divBdr>
        <w:top w:val="none" w:sz="0" w:space="0" w:color="auto"/>
        <w:left w:val="none" w:sz="0" w:space="0" w:color="auto"/>
        <w:bottom w:val="none" w:sz="0" w:space="0" w:color="auto"/>
        <w:right w:val="none" w:sz="0" w:space="0" w:color="auto"/>
      </w:divBdr>
    </w:div>
    <w:div w:id="425614595">
      <w:marLeft w:val="0"/>
      <w:marRight w:val="0"/>
      <w:marTop w:val="0"/>
      <w:marBottom w:val="0"/>
      <w:divBdr>
        <w:top w:val="none" w:sz="0" w:space="0" w:color="auto"/>
        <w:left w:val="none" w:sz="0" w:space="0" w:color="auto"/>
        <w:bottom w:val="none" w:sz="0" w:space="0" w:color="auto"/>
        <w:right w:val="none" w:sz="0" w:space="0" w:color="auto"/>
      </w:divBdr>
    </w:div>
    <w:div w:id="425615602">
      <w:marLeft w:val="0"/>
      <w:marRight w:val="0"/>
      <w:marTop w:val="0"/>
      <w:marBottom w:val="0"/>
      <w:divBdr>
        <w:top w:val="none" w:sz="0" w:space="0" w:color="auto"/>
        <w:left w:val="none" w:sz="0" w:space="0" w:color="auto"/>
        <w:bottom w:val="none" w:sz="0" w:space="0" w:color="auto"/>
        <w:right w:val="none" w:sz="0" w:space="0" w:color="auto"/>
      </w:divBdr>
    </w:div>
    <w:div w:id="425881631">
      <w:marLeft w:val="0"/>
      <w:marRight w:val="0"/>
      <w:marTop w:val="0"/>
      <w:marBottom w:val="0"/>
      <w:divBdr>
        <w:top w:val="none" w:sz="0" w:space="0" w:color="auto"/>
        <w:left w:val="none" w:sz="0" w:space="0" w:color="auto"/>
        <w:bottom w:val="none" w:sz="0" w:space="0" w:color="auto"/>
        <w:right w:val="none" w:sz="0" w:space="0" w:color="auto"/>
      </w:divBdr>
    </w:div>
    <w:div w:id="426313473">
      <w:marLeft w:val="0"/>
      <w:marRight w:val="0"/>
      <w:marTop w:val="0"/>
      <w:marBottom w:val="0"/>
      <w:divBdr>
        <w:top w:val="none" w:sz="0" w:space="0" w:color="auto"/>
        <w:left w:val="none" w:sz="0" w:space="0" w:color="auto"/>
        <w:bottom w:val="none" w:sz="0" w:space="0" w:color="auto"/>
        <w:right w:val="none" w:sz="0" w:space="0" w:color="auto"/>
      </w:divBdr>
    </w:div>
    <w:div w:id="426315321">
      <w:marLeft w:val="0"/>
      <w:marRight w:val="0"/>
      <w:marTop w:val="0"/>
      <w:marBottom w:val="0"/>
      <w:divBdr>
        <w:top w:val="none" w:sz="0" w:space="0" w:color="auto"/>
        <w:left w:val="none" w:sz="0" w:space="0" w:color="auto"/>
        <w:bottom w:val="none" w:sz="0" w:space="0" w:color="auto"/>
        <w:right w:val="none" w:sz="0" w:space="0" w:color="auto"/>
      </w:divBdr>
    </w:div>
    <w:div w:id="426386507">
      <w:marLeft w:val="0"/>
      <w:marRight w:val="0"/>
      <w:marTop w:val="0"/>
      <w:marBottom w:val="0"/>
      <w:divBdr>
        <w:top w:val="none" w:sz="0" w:space="0" w:color="auto"/>
        <w:left w:val="none" w:sz="0" w:space="0" w:color="auto"/>
        <w:bottom w:val="none" w:sz="0" w:space="0" w:color="auto"/>
        <w:right w:val="none" w:sz="0" w:space="0" w:color="auto"/>
      </w:divBdr>
    </w:div>
    <w:div w:id="426998879">
      <w:marLeft w:val="0"/>
      <w:marRight w:val="0"/>
      <w:marTop w:val="0"/>
      <w:marBottom w:val="0"/>
      <w:divBdr>
        <w:top w:val="none" w:sz="0" w:space="0" w:color="auto"/>
        <w:left w:val="none" w:sz="0" w:space="0" w:color="auto"/>
        <w:bottom w:val="none" w:sz="0" w:space="0" w:color="auto"/>
        <w:right w:val="none" w:sz="0" w:space="0" w:color="auto"/>
      </w:divBdr>
    </w:div>
    <w:div w:id="427507557">
      <w:marLeft w:val="0"/>
      <w:marRight w:val="0"/>
      <w:marTop w:val="0"/>
      <w:marBottom w:val="0"/>
      <w:divBdr>
        <w:top w:val="none" w:sz="0" w:space="0" w:color="auto"/>
        <w:left w:val="none" w:sz="0" w:space="0" w:color="auto"/>
        <w:bottom w:val="none" w:sz="0" w:space="0" w:color="auto"/>
        <w:right w:val="none" w:sz="0" w:space="0" w:color="auto"/>
      </w:divBdr>
    </w:div>
    <w:div w:id="427697954">
      <w:marLeft w:val="0"/>
      <w:marRight w:val="0"/>
      <w:marTop w:val="0"/>
      <w:marBottom w:val="0"/>
      <w:divBdr>
        <w:top w:val="none" w:sz="0" w:space="0" w:color="auto"/>
        <w:left w:val="none" w:sz="0" w:space="0" w:color="auto"/>
        <w:bottom w:val="none" w:sz="0" w:space="0" w:color="auto"/>
        <w:right w:val="none" w:sz="0" w:space="0" w:color="auto"/>
      </w:divBdr>
    </w:div>
    <w:div w:id="427773529">
      <w:marLeft w:val="0"/>
      <w:marRight w:val="0"/>
      <w:marTop w:val="0"/>
      <w:marBottom w:val="0"/>
      <w:divBdr>
        <w:top w:val="none" w:sz="0" w:space="0" w:color="auto"/>
        <w:left w:val="none" w:sz="0" w:space="0" w:color="auto"/>
        <w:bottom w:val="none" w:sz="0" w:space="0" w:color="auto"/>
        <w:right w:val="none" w:sz="0" w:space="0" w:color="auto"/>
      </w:divBdr>
    </w:div>
    <w:div w:id="427893061">
      <w:marLeft w:val="0"/>
      <w:marRight w:val="0"/>
      <w:marTop w:val="0"/>
      <w:marBottom w:val="0"/>
      <w:divBdr>
        <w:top w:val="none" w:sz="0" w:space="0" w:color="auto"/>
        <w:left w:val="none" w:sz="0" w:space="0" w:color="auto"/>
        <w:bottom w:val="none" w:sz="0" w:space="0" w:color="auto"/>
        <w:right w:val="none" w:sz="0" w:space="0" w:color="auto"/>
      </w:divBdr>
    </w:div>
    <w:div w:id="428619595">
      <w:marLeft w:val="0"/>
      <w:marRight w:val="0"/>
      <w:marTop w:val="0"/>
      <w:marBottom w:val="0"/>
      <w:divBdr>
        <w:top w:val="none" w:sz="0" w:space="0" w:color="auto"/>
        <w:left w:val="none" w:sz="0" w:space="0" w:color="auto"/>
        <w:bottom w:val="none" w:sz="0" w:space="0" w:color="auto"/>
        <w:right w:val="none" w:sz="0" w:space="0" w:color="auto"/>
      </w:divBdr>
    </w:div>
    <w:div w:id="428697319">
      <w:marLeft w:val="0"/>
      <w:marRight w:val="0"/>
      <w:marTop w:val="0"/>
      <w:marBottom w:val="0"/>
      <w:divBdr>
        <w:top w:val="none" w:sz="0" w:space="0" w:color="auto"/>
        <w:left w:val="none" w:sz="0" w:space="0" w:color="auto"/>
        <w:bottom w:val="none" w:sz="0" w:space="0" w:color="auto"/>
        <w:right w:val="none" w:sz="0" w:space="0" w:color="auto"/>
      </w:divBdr>
    </w:div>
    <w:div w:id="428769191">
      <w:marLeft w:val="0"/>
      <w:marRight w:val="0"/>
      <w:marTop w:val="0"/>
      <w:marBottom w:val="0"/>
      <w:divBdr>
        <w:top w:val="none" w:sz="0" w:space="0" w:color="auto"/>
        <w:left w:val="none" w:sz="0" w:space="0" w:color="auto"/>
        <w:bottom w:val="none" w:sz="0" w:space="0" w:color="auto"/>
        <w:right w:val="none" w:sz="0" w:space="0" w:color="auto"/>
      </w:divBdr>
    </w:div>
    <w:div w:id="430398748">
      <w:marLeft w:val="0"/>
      <w:marRight w:val="0"/>
      <w:marTop w:val="0"/>
      <w:marBottom w:val="0"/>
      <w:divBdr>
        <w:top w:val="none" w:sz="0" w:space="0" w:color="auto"/>
        <w:left w:val="none" w:sz="0" w:space="0" w:color="auto"/>
        <w:bottom w:val="none" w:sz="0" w:space="0" w:color="auto"/>
        <w:right w:val="none" w:sz="0" w:space="0" w:color="auto"/>
      </w:divBdr>
    </w:div>
    <w:div w:id="430441656">
      <w:marLeft w:val="0"/>
      <w:marRight w:val="0"/>
      <w:marTop w:val="0"/>
      <w:marBottom w:val="0"/>
      <w:divBdr>
        <w:top w:val="none" w:sz="0" w:space="0" w:color="auto"/>
        <w:left w:val="none" w:sz="0" w:space="0" w:color="auto"/>
        <w:bottom w:val="none" w:sz="0" w:space="0" w:color="auto"/>
        <w:right w:val="none" w:sz="0" w:space="0" w:color="auto"/>
      </w:divBdr>
    </w:div>
    <w:div w:id="431319770">
      <w:marLeft w:val="0"/>
      <w:marRight w:val="0"/>
      <w:marTop w:val="0"/>
      <w:marBottom w:val="0"/>
      <w:divBdr>
        <w:top w:val="none" w:sz="0" w:space="0" w:color="auto"/>
        <w:left w:val="none" w:sz="0" w:space="0" w:color="auto"/>
        <w:bottom w:val="none" w:sz="0" w:space="0" w:color="auto"/>
        <w:right w:val="none" w:sz="0" w:space="0" w:color="auto"/>
      </w:divBdr>
    </w:div>
    <w:div w:id="431365270">
      <w:marLeft w:val="0"/>
      <w:marRight w:val="0"/>
      <w:marTop w:val="0"/>
      <w:marBottom w:val="0"/>
      <w:divBdr>
        <w:top w:val="none" w:sz="0" w:space="0" w:color="auto"/>
        <w:left w:val="none" w:sz="0" w:space="0" w:color="auto"/>
        <w:bottom w:val="none" w:sz="0" w:space="0" w:color="auto"/>
        <w:right w:val="none" w:sz="0" w:space="0" w:color="auto"/>
      </w:divBdr>
    </w:div>
    <w:div w:id="431557240">
      <w:marLeft w:val="0"/>
      <w:marRight w:val="0"/>
      <w:marTop w:val="0"/>
      <w:marBottom w:val="0"/>
      <w:divBdr>
        <w:top w:val="none" w:sz="0" w:space="0" w:color="auto"/>
        <w:left w:val="none" w:sz="0" w:space="0" w:color="auto"/>
        <w:bottom w:val="none" w:sz="0" w:space="0" w:color="auto"/>
        <w:right w:val="none" w:sz="0" w:space="0" w:color="auto"/>
      </w:divBdr>
    </w:div>
    <w:div w:id="433208304">
      <w:marLeft w:val="0"/>
      <w:marRight w:val="0"/>
      <w:marTop w:val="0"/>
      <w:marBottom w:val="0"/>
      <w:divBdr>
        <w:top w:val="none" w:sz="0" w:space="0" w:color="auto"/>
        <w:left w:val="none" w:sz="0" w:space="0" w:color="auto"/>
        <w:bottom w:val="none" w:sz="0" w:space="0" w:color="auto"/>
        <w:right w:val="none" w:sz="0" w:space="0" w:color="auto"/>
      </w:divBdr>
    </w:div>
    <w:div w:id="433399831">
      <w:marLeft w:val="0"/>
      <w:marRight w:val="0"/>
      <w:marTop w:val="0"/>
      <w:marBottom w:val="0"/>
      <w:divBdr>
        <w:top w:val="none" w:sz="0" w:space="0" w:color="auto"/>
        <w:left w:val="none" w:sz="0" w:space="0" w:color="auto"/>
        <w:bottom w:val="none" w:sz="0" w:space="0" w:color="auto"/>
        <w:right w:val="none" w:sz="0" w:space="0" w:color="auto"/>
      </w:divBdr>
    </w:div>
    <w:div w:id="433552376">
      <w:marLeft w:val="0"/>
      <w:marRight w:val="0"/>
      <w:marTop w:val="0"/>
      <w:marBottom w:val="0"/>
      <w:divBdr>
        <w:top w:val="none" w:sz="0" w:space="0" w:color="auto"/>
        <w:left w:val="none" w:sz="0" w:space="0" w:color="auto"/>
        <w:bottom w:val="none" w:sz="0" w:space="0" w:color="auto"/>
        <w:right w:val="none" w:sz="0" w:space="0" w:color="auto"/>
      </w:divBdr>
    </w:div>
    <w:div w:id="433786595">
      <w:marLeft w:val="0"/>
      <w:marRight w:val="0"/>
      <w:marTop w:val="0"/>
      <w:marBottom w:val="0"/>
      <w:divBdr>
        <w:top w:val="none" w:sz="0" w:space="0" w:color="auto"/>
        <w:left w:val="none" w:sz="0" w:space="0" w:color="auto"/>
        <w:bottom w:val="none" w:sz="0" w:space="0" w:color="auto"/>
        <w:right w:val="none" w:sz="0" w:space="0" w:color="auto"/>
      </w:divBdr>
    </w:div>
    <w:div w:id="433941606">
      <w:marLeft w:val="0"/>
      <w:marRight w:val="0"/>
      <w:marTop w:val="0"/>
      <w:marBottom w:val="0"/>
      <w:divBdr>
        <w:top w:val="none" w:sz="0" w:space="0" w:color="auto"/>
        <w:left w:val="none" w:sz="0" w:space="0" w:color="auto"/>
        <w:bottom w:val="none" w:sz="0" w:space="0" w:color="auto"/>
        <w:right w:val="none" w:sz="0" w:space="0" w:color="auto"/>
      </w:divBdr>
    </w:div>
    <w:div w:id="435298138">
      <w:marLeft w:val="0"/>
      <w:marRight w:val="0"/>
      <w:marTop w:val="0"/>
      <w:marBottom w:val="0"/>
      <w:divBdr>
        <w:top w:val="none" w:sz="0" w:space="0" w:color="auto"/>
        <w:left w:val="none" w:sz="0" w:space="0" w:color="auto"/>
        <w:bottom w:val="none" w:sz="0" w:space="0" w:color="auto"/>
        <w:right w:val="none" w:sz="0" w:space="0" w:color="auto"/>
      </w:divBdr>
    </w:div>
    <w:div w:id="435447644">
      <w:marLeft w:val="0"/>
      <w:marRight w:val="0"/>
      <w:marTop w:val="0"/>
      <w:marBottom w:val="0"/>
      <w:divBdr>
        <w:top w:val="none" w:sz="0" w:space="0" w:color="auto"/>
        <w:left w:val="none" w:sz="0" w:space="0" w:color="auto"/>
        <w:bottom w:val="none" w:sz="0" w:space="0" w:color="auto"/>
        <w:right w:val="none" w:sz="0" w:space="0" w:color="auto"/>
      </w:divBdr>
    </w:div>
    <w:div w:id="436288492">
      <w:marLeft w:val="0"/>
      <w:marRight w:val="0"/>
      <w:marTop w:val="0"/>
      <w:marBottom w:val="0"/>
      <w:divBdr>
        <w:top w:val="none" w:sz="0" w:space="0" w:color="auto"/>
        <w:left w:val="none" w:sz="0" w:space="0" w:color="auto"/>
        <w:bottom w:val="none" w:sz="0" w:space="0" w:color="auto"/>
        <w:right w:val="none" w:sz="0" w:space="0" w:color="auto"/>
      </w:divBdr>
    </w:div>
    <w:div w:id="436338995">
      <w:marLeft w:val="0"/>
      <w:marRight w:val="0"/>
      <w:marTop w:val="0"/>
      <w:marBottom w:val="0"/>
      <w:divBdr>
        <w:top w:val="none" w:sz="0" w:space="0" w:color="auto"/>
        <w:left w:val="none" w:sz="0" w:space="0" w:color="auto"/>
        <w:bottom w:val="none" w:sz="0" w:space="0" w:color="auto"/>
        <w:right w:val="none" w:sz="0" w:space="0" w:color="auto"/>
      </w:divBdr>
    </w:div>
    <w:div w:id="436491258">
      <w:marLeft w:val="0"/>
      <w:marRight w:val="0"/>
      <w:marTop w:val="0"/>
      <w:marBottom w:val="0"/>
      <w:divBdr>
        <w:top w:val="none" w:sz="0" w:space="0" w:color="auto"/>
        <w:left w:val="none" w:sz="0" w:space="0" w:color="auto"/>
        <w:bottom w:val="none" w:sz="0" w:space="0" w:color="auto"/>
        <w:right w:val="none" w:sz="0" w:space="0" w:color="auto"/>
      </w:divBdr>
    </w:div>
    <w:div w:id="438263287">
      <w:marLeft w:val="0"/>
      <w:marRight w:val="0"/>
      <w:marTop w:val="0"/>
      <w:marBottom w:val="0"/>
      <w:divBdr>
        <w:top w:val="none" w:sz="0" w:space="0" w:color="auto"/>
        <w:left w:val="none" w:sz="0" w:space="0" w:color="auto"/>
        <w:bottom w:val="none" w:sz="0" w:space="0" w:color="auto"/>
        <w:right w:val="none" w:sz="0" w:space="0" w:color="auto"/>
      </w:divBdr>
    </w:div>
    <w:div w:id="439683548">
      <w:marLeft w:val="0"/>
      <w:marRight w:val="0"/>
      <w:marTop w:val="0"/>
      <w:marBottom w:val="0"/>
      <w:divBdr>
        <w:top w:val="none" w:sz="0" w:space="0" w:color="auto"/>
        <w:left w:val="none" w:sz="0" w:space="0" w:color="auto"/>
        <w:bottom w:val="none" w:sz="0" w:space="0" w:color="auto"/>
        <w:right w:val="none" w:sz="0" w:space="0" w:color="auto"/>
      </w:divBdr>
    </w:div>
    <w:div w:id="441729194">
      <w:marLeft w:val="0"/>
      <w:marRight w:val="0"/>
      <w:marTop w:val="0"/>
      <w:marBottom w:val="0"/>
      <w:divBdr>
        <w:top w:val="none" w:sz="0" w:space="0" w:color="auto"/>
        <w:left w:val="none" w:sz="0" w:space="0" w:color="auto"/>
        <w:bottom w:val="none" w:sz="0" w:space="0" w:color="auto"/>
        <w:right w:val="none" w:sz="0" w:space="0" w:color="auto"/>
      </w:divBdr>
    </w:div>
    <w:div w:id="443307748">
      <w:marLeft w:val="0"/>
      <w:marRight w:val="0"/>
      <w:marTop w:val="0"/>
      <w:marBottom w:val="0"/>
      <w:divBdr>
        <w:top w:val="none" w:sz="0" w:space="0" w:color="auto"/>
        <w:left w:val="none" w:sz="0" w:space="0" w:color="auto"/>
        <w:bottom w:val="none" w:sz="0" w:space="0" w:color="auto"/>
        <w:right w:val="none" w:sz="0" w:space="0" w:color="auto"/>
      </w:divBdr>
    </w:div>
    <w:div w:id="443382054">
      <w:marLeft w:val="0"/>
      <w:marRight w:val="0"/>
      <w:marTop w:val="0"/>
      <w:marBottom w:val="0"/>
      <w:divBdr>
        <w:top w:val="none" w:sz="0" w:space="0" w:color="auto"/>
        <w:left w:val="none" w:sz="0" w:space="0" w:color="auto"/>
        <w:bottom w:val="none" w:sz="0" w:space="0" w:color="auto"/>
        <w:right w:val="none" w:sz="0" w:space="0" w:color="auto"/>
      </w:divBdr>
    </w:div>
    <w:div w:id="443773129">
      <w:marLeft w:val="0"/>
      <w:marRight w:val="0"/>
      <w:marTop w:val="0"/>
      <w:marBottom w:val="0"/>
      <w:divBdr>
        <w:top w:val="none" w:sz="0" w:space="0" w:color="auto"/>
        <w:left w:val="none" w:sz="0" w:space="0" w:color="auto"/>
        <w:bottom w:val="none" w:sz="0" w:space="0" w:color="auto"/>
        <w:right w:val="none" w:sz="0" w:space="0" w:color="auto"/>
      </w:divBdr>
    </w:div>
    <w:div w:id="444082271">
      <w:marLeft w:val="0"/>
      <w:marRight w:val="0"/>
      <w:marTop w:val="0"/>
      <w:marBottom w:val="0"/>
      <w:divBdr>
        <w:top w:val="none" w:sz="0" w:space="0" w:color="auto"/>
        <w:left w:val="none" w:sz="0" w:space="0" w:color="auto"/>
        <w:bottom w:val="none" w:sz="0" w:space="0" w:color="auto"/>
        <w:right w:val="none" w:sz="0" w:space="0" w:color="auto"/>
      </w:divBdr>
    </w:div>
    <w:div w:id="444157858">
      <w:marLeft w:val="0"/>
      <w:marRight w:val="0"/>
      <w:marTop w:val="0"/>
      <w:marBottom w:val="0"/>
      <w:divBdr>
        <w:top w:val="none" w:sz="0" w:space="0" w:color="auto"/>
        <w:left w:val="none" w:sz="0" w:space="0" w:color="auto"/>
        <w:bottom w:val="none" w:sz="0" w:space="0" w:color="auto"/>
        <w:right w:val="none" w:sz="0" w:space="0" w:color="auto"/>
      </w:divBdr>
    </w:div>
    <w:div w:id="444663395">
      <w:marLeft w:val="0"/>
      <w:marRight w:val="0"/>
      <w:marTop w:val="0"/>
      <w:marBottom w:val="0"/>
      <w:divBdr>
        <w:top w:val="none" w:sz="0" w:space="0" w:color="auto"/>
        <w:left w:val="none" w:sz="0" w:space="0" w:color="auto"/>
        <w:bottom w:val="none" w:sz="0" w:space="0" w:color="auto"/>
        <w:right w:val="none" w:sz="0" w:space="0" w:color="auto"/>
      </w:divBdr>
    </w:div>
    <w:div w:id="444928183">
      <w:marLeft w:val="0"/>
      <w:marRight w:val="0"/>
      <w:marTop w:val="0"/>
      <w:marBottom w:val="0"/>
      <w:divBdr>
        <w:top w:val="none" w:sz="0" w:space="0" w:color="auto"/>
        <w:left w:val="none" w:sz="0" w:space="0" w:color="auto"/>
        <w:bottom w:val="none" w:sz="0" w:space="0" w:color="auto"/>
        <w:right w:val="none" w:sz="0" w:space="0" w:color="auto"/>
      </w:divBdr>
    </w:div>
    <w:div w:id="445465037">
      <w:marLeft w:val="0"/>
      <w:marRight w:val="0"/>
      <w:marTop w:val="0"/>
      <w:marBottom w:val="0"/>
      <w:divBdr>
        <w:top w:val="none" w:sz="0" w:space="0" w:color="auto"/>
        <w:left w:val="none" w:sz="0" w:space="0" w:color="auto"/>
        <w:bottom w:val="none" w:sz="0" w:space="0" w:color="auto"/>
        <w:right w:val="none" w:sz="0" w:space="0" w:color="auto"/>
      </w:divBdr>
    </w:div>
    <w:div w:id="446702840">
      <w:marLeft w:val="0"/>
      <w:marRight w:val="0"/>
      <w:marTop w:val="0"/>
      <w:marBottom w:val="0"/>
      <w:divBdr>
        <w:top w:val="none" w:sz="0" w:space="0" w:color="auto"/>
        <w:left w:val="none" w:sz="0" w:space="0" w:color="auto"/>
        <w:bottom w:val="none" w:sz="0" w:space="0" w:color="auto"/>
        <w:right w:val="none" w:sz="0" w:space="0" w:color="auto"/>
      </w:divBdr>
    </w:div>
    <w:div w:id="447353977">
      <w:marLeft w:val="0"/>
      <w:marRight w:val="0"/>
      <w:marTop w:val="0"/>
      <w:marBottom w:val="0"/>
      <w:divBdr>
        <w:top w:val="none" w:sz="0" w:space="0" w:color="auto"/>
        <w:left w:val="none" w:sz="0" w:space="0" w:color="auto"/>
        <w:bottom w:val="none" w:sz="0" w:space="0" w:color="auto"/>
        <w:right w:val="none" w:sz="0" w:space="0" w:color="auto"/>
      </w:divBdr>
    </w:div>
    <w:div w:id="447628134">
      <w:marLeft w:val="0"/>
      <w:marRight w:val="0"/>
      <w:marTop w:val="0"/>
      <w:marBottom w:val="0"/>
      <w:divBdr>
        <w:top w:val="none" w:sz="0" w:space="0" w:color="auto"/>
        <w:left w:val="none" w:sz="0" w:space="0" w:color="auto"/>
        <w:bottom w:val="none" w:sz="0" w:space="0" w:color="auto"/>
        <w:right w:val="none" w:sz="0" w:space="0" w:color="auto"/>
      </w:divBdr>
    </w:div>
    <w:div w:id="448087253">
      <w:marLeft w:val="0"/>
      <w:marRight w:val="0"/>
      <w:marTop w:val="0"/>
      <w:marBottom w:val="0"/>
      <w:divBdr>
        <w:top w:val="none" w:sz="0" w:space="0" w:color="auto"/>
        <w:left w:val="none" w:sz="0" w:space="0" w:color="auto"/>
        <w:bottom w:val="none" w:sz="0" w:space="0" w:color="auto"/>
        <w:right w:val="none" w:sz="0" w:space="0" w:color="auto"/>
      </w:divBdr>
    </w:div>
    <w:div w:id="449402666">
      <w:marLeft w:val="0"/>
      <w:marRight w:val="0"/>
      <w:marTop w:val="0"/>
      <w:marBottom w:val="0"/>
      <w:divBdr>
        <w:top w:val="none" w:sz="0" w:space="0" w:color="auto"/>
        <w:left w:val="none" w:sz="0" w:space="0" w:color="auto"/>
        <w:bottom w:val="none" w:sz="0" w:space="0" w:color="auto"/>
        <w:right w:val="none" w:sz="0" w:space="0" w:color="auto"/>
      </w:divBdr>
    </w:div>
    <w:div w:id="449669985">
      <w:marLeft w:val="0"/>
      <w:marRight w:val="0"/>
      <w:marTop w:val="0"/>
      <w:marBottom w:val="0"/>
      <w:divBdr>
        <w:top w:val="none" w:sz="0" w:space="0" w:color="auto"/>
        <w:left w:val="none" w:sz="0" w:space="0" w:color="auto"/>
        <w:bottom w:val="none" w:sz="0" w:space="0" w:color="auto"/>
        <w:right w:val="none" w:sz="0" w:space="0" w:color="auto"/>
      </w:divBdr>
    </w:div>
    <w:div w:id="450323096">
      <w:marLeft w:val="0"/>
      <w:marRight w:val="0"/>
      <w:marTop w:val="0"/>
      <w:marBottom w:val="0"/>
      <w:divBdr>
        <w:top w:val="none" w:sz="0" w:space="0" w:color="auto"/>
        <w:left w:val="none" w:sz="0" w:space="0" w:color="auto"/>
        <w:bottom w:val="none" w:sz="0" w:space="0" w:color="auto"/>
        <w:right w:val="none" w:sz="0" w:space="0" w:color="auto"/>
      </w:divBdr>
    </w:div>
    <w:div w:id="450590356">
      <w:marLeft w:val="0"/>
      <w:marRight w:val="0"/>
      <w:marTop w:val="0"/>
      <w:marBottom w:val="0"/>
      <w:divBdr>
        <w:top w:val="none" w:sz="0" w:space="0" w:color="auto"/>
        <w:left w:val="none" w:sz="0" w:space="0" w:color="auto"/>
        <w:bottom w:val="none" w:sz="0" w:space="0" w:color="auto"/>
        <w:right w:val="none" w:sz="0" w:space="0" w:color="auto"/>
      </w:divBdr>
    </w:div>
    <w:div w:id="450630308">
      <w:marLeft w:val="0"/>
      <w:marRight w:val="0"/>
      <w:marTop w:val="0"/>
      <w:marBottom w:val="0"/>
      <w:divBdr>
        <w:top w:val="none" w:sz="0" w:space="0" w:color="auto"/>
        <w:left w:val="none" w:sz="0" w:space="0" w:color="auto"/>
        <w:bottom w:val="none" w:sz="0" w:space="0" w:color="auto"/>
        <w:right w:val="none" w:sz="0" w:space="0" w:color="auto"/>
      </w:divBdr>
    </w:div>
    <w:div w:id="450706879">
      <w:marLeft w:val="0"/>
      <w:marRight w:val="0"/>
      <w:marTop w:val="0"/>
      <w:marBottom w:val="0"/>
      <w:divBdr>
        <w:top w:val="none" w:sz="0" w:space="0" w:color="auto"/>
        <w:left w:val="none" w:sz="0" w:space="0" w:color="auto"/>
        <w:bottom w:val="none" w:sz="0" w:space="0" w:color="auto"/>
        <w:right w:val="none" w:sz="0" w:space="0" w:color="auto"/>
      </w:divBdr>
    </w:div>
    <w:div w:id="450710105">
      <w:marLeft w:val="0"/>
      <w:marRight w:val="0"/>
      <w:marTop w:val="0"/>
      <w:marBottom w:val="0"/>
      <w:divBdr>
        <w:top w:val="none" w:sz="0" w:space="0" w:color="auto"/>
        <w:left w:val="none" w:sz="0" w:space="0" w:color="auto"/>
        <w:bottom w:val="none" w:sz="0" w:space="0" w:color="auto"/>
        <w:right w:val="none" w:sz="0" w:space="0" w:color="auto"/>
      </w:divBdr>
    </w:div>
    <w:div w:id="451632073">
      <w:marLeft w:val="0"/>
      <w:marRight w:val="0"/>
      <w:marTop w:val="0"/>
      <w:marBottom w:val="0"/>
      <w:divBdr>
        <w:top w:val="none" w:sz="0" w:space="0" w:color="auto"/>
        <w:left w:val="none" w:sz="0" w:space="0" w:color="auto"/>
        <w:bottom w:val="none" w:sz="0" w:space="0" w:color="auto"/>
        <w:right w:val="none" w:sz="0" w:space="0" w:color="auto"/>
      </w:divBdr>
    </w:div>
    <w:div w:id="451632100">
      <w:marLeft w:val="0"/>
      <w:marRight w:val="0"/>
      <w:marTop w:val="0"/>
      <w:marBottom w:val="0"/>
      <w:divBdr>
        <w:top w:val="none" w:sz="0" w:space="0" w:color="auto"/>
        <w:left w:val="none" w:sz="0" w:space="0" w:color="auto"/>
        <w:bottom w:val="none" w:sz="0" w:space="0" w:color="auto"/>
        <w:right w:val="none" w:sz="0" w:space="0" w:color="auto"/>
      </w:divBdr>
    </w:div>
    <w:div w:id="451871108">
      <w:marLeft w:val="0"/>
      <w:marRight w:val="0"/>
      <w:marTop w:val="0"/>
      <w:marBottom w:val="0"/>
      <w:divBdr>
        <w:top w:val="none" w:sz="0" w:space="0" w:color="auto"/>
        <w:left w:val="none" w:sz="0" w:space="0" w:color="auto"/>
        <w:bottom w:val="none" w:sz="0" w:space="0" w:color="auto"/>
        <w:right w:val="none" w:sz="0" w:space="0" w:color="auto"/>
      </w:divBdr>
    </w:div>
    <w:div w:id="453446911">
      <w:marLeft w:val="0"/>
      <w:marRight w:val="0"/>
      <w:marTop w:val="0"/>
      <w:marBottom w:val="0"/>
      <w:divBdr>
        <w:top w:val="none" w:sz="0" w:space="0" w:color="auto"/>
        <w:left w:val="none" w:sz="0" w:space="0" w:color="auto"/>
        <w:bottom w:val="none" w:sz="0" w:space="0" w:color="auto"/>
        <w:right w:val="none" w:sz="0" w:space="0" w:color="auto"/>
      </w:divBdr>
    </w:div>
    <w:div w:id="453643886">
      <w:marLeft w:val="0"/>
      <w:marRight w:val="0"/>
      <w:marTop w:val="0"/>
      <w:marBottom w:val="0"/>
      <w:divBdr>
        <w:top w:val="none" w:sz="0" w:space="0" w:color="auto"/>
        <w:left w:val="none" w:sz="0" w:space="0" w:color="auto"/>
        <w:bottom w:val="none" w:sz="0" w:space="0" w:color="auto"/>
        <w:right w:val="none" w:sz="0" w:space="0" w:color="auto"/>
      </w:divBdr>
    </w:div>
    <w:div w:id="453868897">
      <w:marLeft w:val="0"/>
      <w:marRight w:val="0"/>
      <w:marTop w:val="0"/>
      <w:marBottom w:val="0"/>
      <w:divBdr>
        <w:top w:val="none" w:sz="0" w:space="0" w:color="auto"/>
        <w:left w:val="none" w:sz="0" w:space="0" w:color="auto"/>
        <w:bottom w:val="none" w:sz="0" w:space="0" w:color="auto"/>
        <w:right w:val="none" w:sz="0" w:space="0" w:color="auto"/>
      </w:divBdr>
    </w:div>
    <w:div w:id="453914442">
      <w:marLeft w:val="0"/>
      <w:marRight w:val="0"/>
      <w:marTop w:val="0"/>
      <w:marBottom w:val="0"/>
      <w:divBdr>
        <w:top w:val="none" w:sz="0" w:space="0" w:color="auto"/>
        <w:left w:val="none" w:sz="0" w:space="0" w:color="auto"/>
        <w:bottom w:val="none" w:sz="0" w:space="0" w:color="auto"/>
        <w:right w:val="none" w:sz="0" w:space="0" w:color="auto"/>
      </w:divBdr>
    </w:div>
    <w:div w:id="454518404">
      <w:marLeft w:val="0"/>
      <w:marRight w:val="0"/>
      <w:marTop w:val="0"/>
      <w:marBottom w:val="0"/>
      <w:divBdr>
        <w:top w:val="none" w:sz="0" w:space="0" w:color="auto"/>
        <w:left w:val="none" w:sz="0" w:space="0" w:color="auto"/>
        <w:bottom w:val="none" w:sz="0" w:space="0" w:color="auto"/>
        <w:right w:val="none" w:sz="0" w:space="0" w:color="auto"/>
      </w:divBdr>
    </w:div>
    <w:div w:id="454715674">
      <w:marLeft w:val="0"/>
      <w:marRight w:val="0"/>
      <w:marTop w:val="0"/>
      <w:marBottom w:val="0"/>
      <w:divBdr>
        <w:top w:val="none" w:sz="0" w:space="0" w:color="auto"/>
        <w:left w:val="none" w:sz="0" w:space="0" w:color="auto"/>
        <w:bottom w:val="none" w:sz="0" w:space="0" w:color="auto"/>
        <w:right w:val="none" w:sz="0" w:space="0" w:color="auto"/>
      </w:divBdr>
    </w:div>
    <w:div w:id="455297471">
      <w:marLeft w:val="0"/>
      <w:marRight w:val="0"/>
      <w:marTop w:val="0"/>
      <w:marBottom w:val="0"/>
      <w:divBdr>
        <w:top w:val="none" w:sz="0" w:space="0" w:color="auto"/>
        <w:left w:val="none" w:sz="0" w:space="0" w:color="auto"/>
        <w:bottom w:val="none" w:sz="0" w:space="0" w:color="auto"/>
        <w:right w:val="none" w:sz="0" w:space="0" w:color="auto"/>
      </w:divBdr>
    </w:div>
    <w:div w:id="455563385">
      <w:marLeft w:val="0"/>
      <w:marRight w:val="0"/>
      <w:marTop w:val="0"/>
      <w:marBottom w:val="0"/>
      <w:divBdr>
        <w:top w:val="none" w:sz="0" w:space="0" w:color="auto"/>
        <w:left w:val="none" w:sz="0" w:space="0" w:color="auto"/>
        <w:bottom w:val="none" w:sz="0" w:space="0" w:color="auto"/>
        <w:right w:val="none" w:sz="0" w:space="0" w:color="auto"/>
      </w:divBdr>
    </w:div>
    <w:div w:id="455948903">
      <w:marLeft w:val="0"/>
      <w:marRight w:val="0"/>
      <w:marTop w:val="0"/>
      <w:marBottom w:val="0"/>
      <w:divBdr>
        <w:top w:val="none" w:sz="0" w:space="0" w:color="auto"/>
        <w:left w:val="none" w:sz="0" w:space="0" w:color="auto"/>
        <w:bottom w:val="none" w:sz="0" w:space="0" w:color="auto"/>
        <w:right w:val="none" w:sz="0" w:space="0" w:color="auto"/>
      </w:divBdr>
    </w:div>
    <w:div w:id="456679260">
      <w:marLeft w:val="0"/>
      <w:marRight w:val="0"/>
      <w:marTop w:val="0"/>
      <w:marBottom w:val="0"/>
      <w:divBdr>
        <w:top w:val="none" w:sz="0" w:space="0" w:color="auto"/>
        <w:left w:val="none" w:sz="0" w:space="0" w:color="auto"/>
        <w:bottom w:val="none" w:sz="0" w:space="0" w:color="auto"/>
        <w:right w:val="none" w:sz="0" w:space="0" w:color="auto"/>
      </w:divBdr>
    </w:div>
    <w:div w:id="457454652">
      <w:marLeft w:val="0"/>
      <w:marRight w:val="0"/>
      <w:marTop w:val="0"/>
      <w:marBottom w:val="0"/>
      <w:divBdr>
        <w:top w:val="none" w:sz="0" w:space="0" w:color="auto"/>
        <w:left w:val="none" w:sz="0" w:space="0" w:color="auto"/>
        <w:bottom w:val="none" w:sz="0" w:space="0" w:color="auto"/>
        <w:right w:val="none" w:sz="0" w:space="0" w:color="auto"/>
      </w:divBdr>
    </w:div>
    <w:div w:id="457458648">
      <w:marLeft w:val="0"/>
      <w:marRight w:val="0"/>
      <w:marTop w:val="0"/>
      <w:marBottom w:val="0"/>
      <w:divBdr>
        <w:top w:val="none" w:sz="0" w:space="0" w:color="auto"/>
        <w:left w:val="none" w:sz="0" w:space="0" w:color="auto"/>
        <w:bottom w:val="none" w:sz="0" w:space="0" w:color="auto"/>
        <w:right w:val="none" w:sz="0" w:space="0" w:color="auto"/>
      </w:divBdr>
    </w:div>
    <w:div w:id="457719641">
      <w:marLeft w:val="0"/>
      <w:marRight w:val="0"/>
      <w:marTop w:val="0"/>
      <w:marBottom w:val="0"/>
      <w:divBdr>
        <w:top w:val="none" w:sz="0" w:space="0" w:color="auto"/>
        <w:left w:val="none" w:sz="0" w:space="0" w:color="auto"/>
        <w:bottom w:val="none" w:sz="0" w:space="0" w:color="auto"/>
        <w:right w:val="none" w:sz="0" w:space="0" w:color="auto"/>
      </w:divBdr>
    </w:div>
    <w:div w:id="457991031">
      <w:marLeft w:val="0"/>
      <w:marRight w:val="0"/>
      <w:marTop w:val="0"/>
      <w:marBottom w:val="0"/>
      <w:divBdr>
        <w:top w:val="none" w:sz="0" w:space="0" w:color="auto"/>
        <w:left w:val="none" w:sz="0" w:space="0" w:color="auto"/>
        <w:bottom w:val="none" w:sz="0" w:space="0" w:color="auto"/>
        <w:right w:val="none" w:sz="0" w:space="0" w:color="auto"/>
      </w:divBdr>
    </w:div>
    <w:div w:id="458105773">
      <w:marLeft w:val="0"/>
      <w:marRight w:val="0"/>
      <w:marTop w:val="0"/>
      <w:marBottom w:val="0"/>
      <w:divBdr>
        <w:top w:val="none" w:sz="0" w:space="0" w:color="auto"/>
        <w:left w:val="none" w:sz="0" w:space="0" w:color="auto"/>
        <w:bottom w:val="none" w:sz="0" w:space="0" w:color="auto"/>
        <w:right w:val="none" w:sz="0" w:space="0" w:color="auto"/>
      </w:divBdr>
    </w:div>
    <w:div w:id="458304644">
      <w:marLeft w:val="0"/>
      <w:marRight w:val="0"/>
      <w:marTop w:val="0"/>
      <w:marBottom w:val="0"/>
      <w:divBdr>
        <w:top w:val="none" w:sz="0" w:space="0" w:color="auto"/>
        <w:left w:val="none" w:sz="0" w:space="0" w:color="auto"/>
        <w:bottom w:val="none" w:sz="0" w:space="0" w:color="auto"/>
        <w:right w:val="none" w:sz="0" w:space="0" w:color="auto"/>
      </w:divBdr>
    </w:div>
    <w:div w:id="458691763">
      <w:marLeft w:val="0"/>
      <w:marRight w:val="0"/>
      <w:marTop w:val="0"/>
      <w:marBottom w:val="0"/>
      <w:divBdr>
        <w:top w:val="none" w:sz="0" w:space="0" w:color="auto"/>
        <w:left w:val="none" w:sz="0" w:space="0" w:color="auto"/>
        <w:bottom w:val="none" w:sz="0" w:space="0" w:color="auto"/>
        <w:right w:val="none" w:sz="0" w:space="0" w:color="auto"/>
      </w:divBdr>
    </w:div>
    <w:div w:id="459958272">
      <w:marLeft w:val="0"/>
      <w:marRight w:val="0"/>
      <w:marTop w:val="0"/>
      <w:marBottom w:val="0"/>
      <w:divBdr>
        <w:top w:val="none" w:sz="0" w:space="0" w:color="auto"/>
        <w:left w:val="none" w:sz="0" w:space="0" w:color="auto"/>
        <w:bottom w:val="none" w:sz="0" w:space="0" w:color="auto"/>
        <w:right w:val="none" w:sz="0" w:space="0" w:color="auto"/>
      </w:divBdr>
    </w:div>
    <w:div w:id="461583647">
      <w:marLeft w:val="0"/>
      <w:marRight w:val="0"/>
      <w:marTop w:val="0"/>
      <w:marBottom w:val="0"/>
      <w:divBdr>
        <w:top w:val="none" w:sz="0" w:space="0" w:color="auto"/>
        <w:left w:val="none" w:sz="0" w:space="0" w:color="auto"/>
        <w:bottom w:val="none" w:sz="0" w:space="0" w:color="auto"/>
        <w:right w:val="none" w:sz="0" w:space="0" w:color="auto"/>
      </w:divBdr>
    </w:div>
    <w:div w:id="461655073">
      <w:marLeft w:val="0"/>
      <w:marRight w:val="0"/>
      <w:marTop w:val="0"/>
      <w:marBottom w:val="0"/>
      <w:divBdr>
        <w:top w:val="none" w:sz="0" w:space="0" w:color="auto"/>
        <w:left w:val="none" w:sz="0" w:space="0" w:color="auto"/>
        <w:bottom w:val="none" w:sz="0" w:space="0" w:color="auto"/>
        <w:right w:val="none" w:sz="0" w:space="0" w:color="auto"/>
      </w:divBdr>
    </w:div>
    <w:div w:id="461732116">
      <w:marLeft w:val="0"/>
      <w:marRight w:val="0"/>
      <w:marTop w:val="0"/>
      <w:marBottom w:val="0"/>
      <w:divBdr>
        <w:top w:val="none" w:sz="0" w:space="0" w:color="auto"/>
        <w:left w:val="none" w:sz="0" w:space="0" w:color="auto"/>
        <w:bottom w:val="none" w:sz="0" w:space="0" w:color="auto"/>
        <w:right w:val="none" w:sz="0" w:space="0" w:color="auto"/>
      </w:divBdr>
    </w:div>
    <w:div w:id="461995791">
      <w:marLeft w:val="0"/>
      <w:marRight w:val="0"/>
      <w:marTop w:val="0"/>
      <w:marBottom w:val="0"/>
      <w:divBdr>
        <w:top w:val="none" w:sz="0" w:space="0" w:color="auto"/>
        <w:left w:val="none" w:sz="0" w:space="0" w:color="auto"/>
        <w:bottom w:val="none" w:sz="0" w:space="0" w:color="auto"/>
        <w:right w:val="none" w:sz="0" w:space="0" w:color="auto"/>
      </w:divBdr>
    </w:div>
    <w:div w:id="462037893">
      <w:marLeft w:val="0"/>
      <w:marRight w:val="0"/>
      <w:marTop w:val="0"/>
      <w:marBottom w:val="0"/>
      <w:divBdr>
        <w:top w:val="none" w:sz="0" w:space="0" w:color="auto"/>
        <w:left w:val="none" w:sz="0" w:space="0" w:color="auto"/>
        <w:bottom w:val="none" w:sz="0" w:space="0" w:color="auto"/>
        <w:right w:val="none" w:sz="0" w:space="0" w:color="auto"/>
      </w:divBdr>
    </w:div>
    <w:div w:id="462038313">
      <w:marLeft w:val="0"/>
      <w:marRight w:val="0"/>
      <w:marTop w:val="0"/>
      <w:marBottom w:val="0"/>
      <w:divBdr>
        <w:top w:val="none" w:sz="0" w:space="0" w:color="auto"/>
        <w:left w:val="none" w:sz="0" w:space="0" w:color="auto"/>
        <w:bottom w:val="none" w:sz="0" w:space="0" w:color="auto"/>
        <w:right w:val="none" w:sz="0" w:space="0" w:color="auto"/>
      </w:divBdr>
    </w:div>
    <w:div w:id="462231034">
      <w:marLeft w:val="0"/>
      <w:marRight w:val="0"/>
      <w:marTop w:val="0"/>
      <w:marBottom w:val="0"/>
      <w:divBdr>
        <w:top w:val="none" w:sz="0" w:space="0" w:color="auto"/>
        <w:left w:val="none" w:sz="0" w:space="0" w:color="auto"/>
        <w:bottom w:val="none" w:sz="0" w:space="0" w:color="auto"/>
        <w:right w:val="none" w:sz="0" w:space="0" w:color="auto"/>
      </w:divBdr>
    </w:div>
    <w:div w:id="462386269">
      <w:marLeft w:val="0"/>
      <w:marRight w:val="0"/>
      <w:marTop w:val="0"/>
      <w:marBottom w:val="0"/>
      <w:divBdr>
        <w:top w:val="none" w:sz="0" w:space="0" w:color="auto"/>
        <w:left w:val="none" w:sz="0" w:space="0" w:color="auto"/>
        <w:bottom w:val="none" w:sz="0" w:space="0" w:color="auto"/>
        <w:right w:val="none" w:sz="0" w:space="0" w:color="auto"/>
      </w:divBdr>
    </w:div>
    <w:div w:id="462624630">
      <w:marLeft w:val="0"/>
      <w:marRight w:val="0"/>
      <w:marTop w:val="0"/>
      <w:marBottom w:val="0"/>
      <w:divBdr>
        <w:top w:val="none" w:sz="0" w:space="0" w:color="auto"/>
        <w:left w:val="none" w:sz="0" w:space="0" w:color="auto"/>
        <w:bottom w:val="none" w:sz="0" w:space="0" w:color="auto"/>
        <w:right w:val="none" w:sz="0" w:space="0" w:color="auto"/>
      </w:divBdr>
    </w:div>
    <w:div w:id="462894488">
      <w:marLeft w:val="0"/>
      <w:marRight w:val="0"/>
      <w:marTop w:val="0"/>
      <w:marBottom w:val="0"/>
      <w:divBdr>
        <w:top w:val="none" w:sz="0" w:space="0" w:color="auto"/>
        <w:left w:val="none" w:sz="0" w:space="0" w:color="auto"/>
        <w:bottom w:val="none" w:sz="0" w:space="0" w:color="auto"/>
        <w:right w:val="none" w:sz="0" w:space="0" w:color="auto"/>
      </w:divBdr>
    </w:div>
    <w:div w:id="463080538">
      <w:marLeft w:val="0"/>
      <w:marRight w:val="0"/>
      <w:marTop w:val="0"/>
      <w:marBottom w:val="0"/>
      <w:divBdr>
        <w:top w:val="none" w:sz="0" w:space="0" w:color="auto"/>
        <w:left w:val="none" w:sz="0" w:space="0" w:color="auto"/>
        <w:bottom w:val="none" w:sz="0" w:space="0" w:color="auto"/>
        <w:right w:val="none" w:sz="0" w:space="0" w:color="auto"/>
      </w:divBdr>
    </w:div>
    <w:div w:id="464349185">
      <w:marLeft w:val="0"/>
      <w:marRight w:val="0"/>
      <w:marTop w:val="0"/>
      <w:marBottom w:val="0"/>
      <w:divBdr>
        <w:top w:val="none" w:sz="0" w:space="0" w:color="auto"/>
        <w:left w:val="none" w:sz="0" w:space="0" w:color="auto"/>
        <w:bottom w:val="none" w:sz="0" w:space="0" w:color="auto"/>
        <w:right w:val="none" w:sz="0" w:space="0" w:color="auto"/>
      </w:divBdr>
    </w:div>
    <w:div w:id="464741802">
      <w:marLeft w:val="0"/>
      <w:marRight w:val="0"/>
      <w:marTop w:val="0"/>
      <w:marBottom w:val="0"/>
      <w:divBdr>
        <w:top w:val="none" w:sz="0" w:space="0" w:color="auto"/>
        <w:left w:val="none" w:sz="0" w:space="0" w:color="auto"/>
        <w:bottom w:val="none" w:sz="0" w:space="0" w:color="auto"/>
        <w:right w:val="none" w:sz="0" w:space="0" w:color="auto"/>
      </w:divBdr>
    </w:div>
    <w:div w:id="465047685">
      <w:marLeft w:val="0"/>
      <w:marRight w:val="0"/>
      <w:marTop w:val="0"/>
      <w:marBottom w:val="0"/>
      <w:divBdr>
        <w:top w:val="none" w:sz="0" w:space="0" w:color="auto"/>
        <w:left w:val="none" w:sz="0" w:space="0" w:color="auto"/>
        <w:bottom w:val="none" w:sz="0" w:space="0" w:color="auto"/>
        <w:right w:val="none" w:sz="0" w:space="0" w:color="auto"/>
      </w:divBdr>
    </w:div>
    <w:div w:id="465052773">
      <w:marLeft w:val="0"/>
      <w:marRight w:val="0"/>
      <w:marTop w:val="0"/>
      <w:marBottom w:val="0"/>
      <w:divBdr>
        <w:top w:val="none" w:sz="0" w:space="0" w:color="auto"/>
        <w:left w:val="none" w:sz="0" w:space="0" w:color="auto"/>
        <w:bottom w:val="none" w:sz="0" w:space="0" w:color="auto"/>
        <w:right w:val="none" w:sz="0" w:space="0" w:color="auto"/>
      </w:divBdr>
    </w:div>
    <w:div w:id="465247083">
      <w:marLeft w:val="0"/>
      <w:marRight w:val="0"/>
      <w:marTop w:val="0"/>
      <w:marBottom w:val="0"/>
      <w:divBdr>
        <w:top w:val="none" w:sz="0" w:space="0" w:color="auto"/>
        <w:left w:val="none" w:sz="0" w:space="0" w:color="auto"/>
        <w:bottom w:val="none" w:sz="0" w:space="0" w:color="auto"/>
        <w:right w:val="none" w:sz="0" w:space="0" w:color="auto"/>
      </w:divBdr>
    </w:div>
    <w:div w:id="465895970">
      <w:marLeft w:val="0"/>
      <w:marRight w:val="0"/>
      <w:marTop w:val="0"/>
      <w:marBottom w:val="0"/>
      <w:divBdr>
        <w:top w:val="none" w:sz="0" w:space="0" w:color="auto"/>
        <w:left w:val="none" w:sz="0" w:space="0" w:color="auto"/>
        <w:bottom w:val="none" w:sz="0" w:space="0" w:color="auto"/>
        <w:right w:val="none" w:sz="0" w:space="0" w:color="auto"/>
      </w:divBdr>
    </w:div>
    <w:div w:id="465900323">
      <w:marLeft w:val="0"/>
      <w:marRight w:val="0"/>
      <w:marTop w:val="0"/>
      <w:marBottom w:val="0"/>
      <w:divBdr>
        <w:top w:val="none" w:sz="0" w:space="0" w:color="auto"/>
        <w:left w:val="none" w:sz="0" w:space="0" w:color="auto"/>
        <w:bottom w:val="none" w:sz="0" w:space="0" w:color="auto"/>
        <w:right w:val="none" w:sz="0" w:space="0" w:color="auto"/>
      </w:divBdr>
    </w:div>
    <w:div w:id="466093117">
      <w:marLeft w:val="0"/>
      <w:marRight w:val="0"/>
      <w:marTop w:val="0"/>
      <w:marBottom w:val="0"/>
      <w:divBdr>
        <w:top w:val="none" w:sz="0" w:space="0" w:color="auto"/>
        <w:left w:val="none" w:sz="0" w:space="0" w:color="auto"/>
        <w:bottom w:val="none" w:sz="0" w:space="0" w:color="auto"/>
        <w:right w:val="none" w:sz="0" w:space="0" w:color="auto"/>
      </w:divBdr>
    </w:div>
    <w:div w:id="466437197">
      <w:marLeft w:val="0"/>
      <w:marRight w:val="0"/>
      <w:marTop w:val="0"/>
      <w:marBottom w:val="0"/>
      <w:divBdr>
        <w:top w:val="none" w:sz="0" w:space="0" w:color="auto"/>
        <w:left w:val="none" w:sz="0" w:space="0" w:color="auto"/>
        <w:bottom w:val="none" w:sz="0" w:space="0" w:color="auto"/>
        <w:right w:val="none" w:sz="0" w:space="0" w:color="auto"/>
      </w:divBdr>
    </w:div>
    <w:div w:id="466506106">
      <w:marLeft w:val="0"/>
      <w:marRight w:val="0"/>
      <w:marTop w:val="0"/>
      <w:marBottom w:val="0"/>
      <w:divBdr>
        <w:top w:val="none" w:sz="0" w:space="0" w:color="auto"/>
        <w:left w:val="none" w:sz="0" w:space="0" w:color="auto"/>
        <w:bottom w:val="none" w:sz="0" w:space="0" w:color="auto"/>
        <w:right w:val="none" w:sz="0" w:space="0" w:color="auto"/>
      </w:divBdr>
    </w:div>
    <w:div w:id="466750441">
      <w:marLeft w:val="0"/>
      <w:marRight w:val="0"/>
      <w:marTop w:val="0"/>
      <w:marBottom w:val="0"/>
      <w:divBdr>
        <w:top w:val="none" w:sz="0" w:space="0" w:color="auto"/>
        <w:left w:val="none" w:sz="0" w:space="0" w:color="auto"/>
        <w:bottom w:val="none" w:sz="0" w:space="0" w:color="auto"/>
        <w:right w:val="none" w:sz="0" w:space="0" w:color="auto"/>
      </w:divBdr>
    </w:div>
    <w:div w:id="466824627">
      <w:marLeft w:val="0"/>
      <w:marRight w:val="0"/>
      <w:marTop w:val="0"/>
      <w:marBottom w:val="0"/>
      <w:divBdr>
        <w:top w:val="none" w:sz="0" w:space="0" w:color="auto"/>
        <w:left w:val="none" w:sz="0" w:space="0" w:color="auto"/>
        <w:bottom w:val="none" w:sz="0" w:space="0" w:color="auto"/>
        <w:right w:val="none" w:sz="0" w:space="0" w:color="auto"/>
      </w:divBdr>
    </w:div>
    <w:div w:id="467091545">
      <w:marLeft w:val="0"/>
      <w:marRight w:val="0"/>
      <w:marTop w:val="0"/>
      <w:marBottom w:val="0"/>
      <w:divBdr>
        <w:top w:val="none" w:sz="0" w:space="0" w:color="auto"/>
        <w:left w:val="none" w:sz="0" w:space="0" w:color="auto"/>
        <w:bottom w:val="none" w:sz="0" w:space="0" w:color="auto"/>
        <w:right w:val="none" w:sz="0" w:space="0" w:color="auto"/>
      </w:divBdr>
    </w:div>
    <w:div w:id="467280979">
      <w:marLeft w:val="0"/>
      <w:marRight w:val="0"/>
      <w:marTop w:val="0"/>
      <w:marBottom w:val="0"/>
      <w:divBdr>
        <w:top w:val="none" w:sz="0" w:space="0" w:color="auto"/>
        <w:left w:val="none" w:sz="0" w:space="0" w:color="auto"/>
        <w:bottom w:val="none" w:sz="0" w:space="0" w:color="auto"/>
        <w:right w:val="none" w:sz="0" w:space="0" w:color="auto"/>
      </w:divBdr>
    </w:div>
    <w:div w:id="467481116">
      <w:marLeft w:val="0"/>
      <w:marRight w:val="0"/>
      <w:marTop w:val="0"/>
      <w:marBottom w:val="0"/>
      <w:divBdr>
        <w:top w:val="none" w:sz="0" w:space="0" w:color="auto"/>
        <w:left w:val="none" w:sz="0" w:space="0" w:color="auto"/>
        <w:bottom w:val="none" w:sz="0" w:space="0" w:color="auto"/>
        <w:right w:val="none" w:sz="0" w:space="0" w:color="auto"/>
      </w:divBdr>
    </w:div>
    <w:div w:id="467750949">
      <w:marLeft w:val="0"/>
      <w:marRight w:val="0"/>
      <w:marTop w:val="0"/>
      <w:marBottom w:val="0"/>
      <w:divBdr>
        <w:top w:val="none" w:sz="0" w:space="0" w:color="auto"/>
        <w:left w:val="none" w:sz="0" w:space="0" w:color="auto"/>
        <w:bottom w:val="none" w:sz="0" w:space="0" w:color="auto"/>
        <w:right w:val="none" w:sz="0" w:space="0" w:color="auto"/>
      </w:divBdr>
    </w:div>
    <w:div w:id="467825431">
      <w:marLeft w:val="0"/>
      <w:marRight w:val="0"/>
      <w:marTop w:val="0"/>
      <w:marBottom w:val="0"/>
      <w:divBdr>
        <w:top w:val="none" w:sz="0" w:space="0" w:color="auto"/>
        <w:left w:val="none" w:sz="0" w:space="0" w:color="auto"/>
        <w:bottom w:val="none" w:sz="0" w:space="0" w:color="auto"/>
        <w:right w:val="none" w:sz="0" w:space="0" w:color="auto"/>
      </w:divBdr>
    </w:div>
    <w:div w:id="468282277">
      <w:marLeft w:val="0"/>
      <w:marRight w:val="0"/>
      <w:marTop w:val="0"/>
      <w:marBottom w:val="0"/>
      <w:divBdr>
        <w:top w:val="none" w:sz="0" w:space="0" w:color="auto"/>
        <w:left w:val="none" w:sz="0" w:space="0" w:color="auto"/>
        <w:bottom w:val="none" w:sz="0" w:space="0" w:color="auto"/>
        <w:right w:val="none" w:sz="0" w:space="0" w:color="auto"/>
      </w:divBdr>
    </w:div>
    <w:div w:id="468858591">
      <w:marLeft w:val="0"/>
      <w:marRight w:val="0"/>
      <w:marTop w:val="0"/>
      <w:marBottom w:val="0"/>
      <w:divBdr>
        <w:top w:val="none" w:sz="0" w:space="0" w:color="auto"/>
        <w:left w:val="none" w:sz="0" w:space="0" w:color="auto"/>
        <w:bottom w:val="none" w:sz="0" w:space="0" w:color="auto"/>
        <w:right w:val="none" w:sz="0" w:space="0" w:color="auto"/>
      </w:divBdr>
    </w:div>
    <w:div w:id="469633053">
      <w:marLeft w:val="0"/>
      <w:marRight w:val="0"/>
      <w:marTop w:val="0"/>
      <w:marBottom w:val="0"/>
      <w:divBdr>
        <w:top w:val="none" w:sz="0" w:space="0" w:color="auto"/>
        <w:left w:val="none" w:sz="0" w:space="0" w:color="auto"/>
        <w:bottom w:val="none" w:sz="0" w:space="0" w:color="auto"/>
        <w:right w:val="none" w:sz="0" w:space="0" w:color="auto"/>
      </w:divBdr>
    </w:div>
    <w:div w:id="469790652">
      <w:marLeft w:val="0"/>
      <w:marRight w:val="0"/>
      <w:marTop w:val="0"/>
      <w:marBottom w:val="0"/>
      <w:divBdr>
        <w:top w:val="none" w:sz="0" w:space="0" w:color="auto"/>
        <w:left w:val="none" w:sz="0" w:space="0" w:color="auto"/>
        <w:bottom w:val="none" w:sz="0" w:space="0" w:color="auto"/>
        <w:right w:val="none" w:sz="0" w:space="0" w:color="auto"/>
      </w:divBdr>
    </w:div>
    <w:div w:id="470438751">
      <w:marLeft w:val="0"/>
      <w:marRight w:val="0"/>
      <w:marTop w:val="0"/>
      <w:marBottom w:val="0"/>
      <w:divBdr>
        <w:top w:val="none" w:sz="0" w:space="0" w:color="auto"/>
        <w:left w:val="none" w:sz="0" w:space="0" w:color="auto"/>
        <w:bottom w:val="none" w:sz="0" w:space="0" w:color="auto"/>
        <w:right w:val="none" w:sz="0" w:space="0" w:color="auto"/>
      </w:divBdr>
    </w:div>
    <w:div w:id="470831971">
      <w:marLeft w:val="0"/>
      <w:marRight w:val="0"/>
      <w:marTop w:val="0"/>
      <w:marBottom w:val="0"/>
      <w:divBdr>
        <w:top w:val="none" w:sz="0" w:space="0" w:color="auto"/>
        <w:left w:val="none" w:sz="0" w:space="0" w:color="auto"/>
        <w:bottom w:val="none" w:sz="0" w:space="0" w:color="auto"/>
        <w:right w:val="none" w:sz="0" w:space="0" w:color="auto"/>
      </w:divBdr>
    </w:div>
    <w:div w:id="472210443">
      <w:marLeft w:val="0"/>
      <w:marRight w:val="0"/>
      <w:marTop w:val="0"/>
      <w:marBottom w:val="0"/>
      <w:divBdr>
        <w:top w:val="none" w:sz="0" w:space="0" w:color="auto"/>
        <w:left w:val="none" w:sz="0" w:space="0" w:color="auto"/>
        <w:bottom w:val="none" w:sz="0" w:space="0" w:color="auto"/>
        <w:right w:val="none" w:sz="0" w:space="0" w:color="auto"/>
      </w:divBdr>
    </w:div>
    <w:div w:id="472214404">
      <w:marLeft w:val="0"/>
      <w:marRight w:val="0"/>
      <w:marTop w:val="0"/>
      <w:marBottom w:val="0"/>
      <w:divBdr>
        <w:top w:val="none" w:sz="0" w:space="0" w:color="auto"/>
        <w:left w:val="none" w:sz="0" w:space="0" w:color="auto"/>
        <w:bottom w:val="none" w:sz="0" w:space="0" w:color="auto"/>
        <w:right w:val="none" w:sz="0" w:space="0" w:color="auto"/>
      </w:divBdr>
    </w:div>
    <w:div w:id="474219621">
      <w:marLeft w:val="0"/>
      <w:marRight w:val="0"/>
      <w:marTop w:val="0"/>
      <w:marBottom w:val="0"/>
      <w:divBdr>
        <w:top w:val="none" w:sz="0" w:space="0" w:color="auto"/>
        <w:left w:val="none" w:sz="0" w:space="0" w:color="auto"/>
        <w:bottom w:val="none" w:sz="0" w:space="0" w:color="auto"/>
        <w:right w:val="none" w:sz="0" w:space="0" w:color="auto"/>
      </w:divBdr>
    </w:div>
    <w:div w:id="474836775">
      <w:marLeft w:val="0"/>
      <w:marRight w:val="0"/>
      <w:marTop w:val="0"/>
      <w:marBottom w:val="0"/>
      <w:divBdr>
        <w:top w:val="none" w:sz="0" w:space="0" w:color="auto"/>
        <w:left w:val="none" w:sz="0" w:space="0" w:color="auto"/>
        <w:bottom w:val="none" w:sz="0" w:space="0" w:color="auto"/>
        <w:right w:val="none" w:sz="0" w:space="0" w:color="auto"/>
      </w:divBdr>
    </w:div>
    <w:div w:id="474957732">
      <w:marLeft w:val="0"/>
      <w:marRight w:val="0"/>
      <w:marTop w:val="0"/>
      <w:marBottom w:val="0"/>
      <w:divBdr>
        <w:top w:val="none" w:sz="0" w:space="0" w:color="auto"/>
        <w:left w:val="none" w:sz="0" w:space="0" w:color="auto"/>
        <w:bottom w:val="none" w:sz="0" w:space="0" w:color="auto"/>
        <w:right w:val="none" w:sz="0" w:space="0" w:color="auto"/>
      </w:divBdr>
    </w:div>
    <w:div w:id="476147137">
      <w:marLeft w:val="0"/>
      <w:marRight w:val="0"/>
      <w:marTop w:val="0"/>
      <w:marBottom w:val="0"/>
      <w:divBdr>
        <w:top w:val="none" w:sz="0" w:space="0" w:color="auto"/>
        <w:left w:val="none" w:sz="0" w:space="0" w:color="auto"/>
        <w:bottom w:val="none" w:sz="0" w:space="0" w:color="auto"/>
        <w:right w:val="none" w:sz="0" w:space="0" w:color="auto"/>
      </w:divBdr>
    </w:div>
    <w:div w:id="476726396">
      <w:marLeft w:val="0"/>
      <w:marRight w:val="0"/>
      <w:marTop w:val="0"/>
      <w:marBottom w:val="0"/>
      <w:divBdr>
        <w:top w:val="none" w:sz="0" w:space="0" w:color="auto"/>
        <w:left w:val="none" w:sz="0" w:space="0" w:color="auto"/>
        <w:bottom w:val="none" w:sz="0" w:space="0" w:color="auto"/>
        <w:right w:val="none" w:sz="0" w:space="0" w:color="auto"/>
      </w:divBdr>
    </w:div>
    <w:div w:id="476915311">
      <w:marLeft w:val="0"/>
      <w:marRight w:val="0"/>
      <w:marTop w:val="0"/>
      <w:marBottom w:val="0"/>
      <w:divBdr>
        <w:top w:val="none" w:sz="0" w:space="0" w:color="auto"/>
        <w:left w:val="none" w:sz="0" w:space="0" w:color="auto"/>
        <w:bottom w:val="none" w:sz="0" w:space="0" w:color="auto"/>
        <w:right w:val="none" w:sz="0" w:space="0" w:color="auto"/>
      </w:divBdr>
    </w:div>
    <w:div w:id="477843419">
      <w:marLeft w:val="0"/>
      <w:marRight w:val="0"/>
      <w:marTop w:val="0"/>
      <w:marBottom w:val="0"/>
      <w:divBdr>
        <w:top w:val="none" w:sz="0" w:space="0" w:color="auto"/>
        <w:left w:val="none" w:sz="0" w:space="0" w:color="auto"/>
        <w:bottom w:val="none" w:sz="0" w:space="0" w:color="auto"/>
        <w:right w:val="none" w:sz="0" w:space="0" w:color="auto"/>
      </w:divBdr>
    </w:div>
    <w:div w:id="478838599">
      <w:marLeft w:val="0"/>
      <w:marRight w:val="0"/>
      <w:marTop w:val="0"/>
      <w:marBottom w:val="0"/>
      <w:divBdr>
        <w:top w:val="none" w:sz="0" w:space="0" w:color="auto"/>
        <w:left w:val="none" w:sz="0" w:space="0" w:color="auto"/>
        <w:bottom w:val="none" w:sz="0" w:space="0" w:color="auto"/>
        <w:right w:val="none" w:sz="0" w:space="0" w:color="auto"/>
      </w:divBdr>
    </w:div>
    <w:div w:id="478964007">
      <w:marLeft w:val="0"/>
      <w:marRight w:val="0"/>
      <w:marTop w:val="0"/>
      <w:marBottom w:val="0"/>
      <w:divBdr>
        <w:top w:val="none" w:sz="0" w:space="0" w:color="auto"/>
        <w:left w:val="none" w:sz="0" w:space="0" w:color="auto"/>
        <w:bottom w:val="none" w:sz="0" w:space="0" w:color="auto"/>
        <w:right w:val="none" w:sz="0" w:space="0" w:color="auto"/>
      </w:divBdr>
    </w:div>
    <w:div w:id="479079638">
      <w:marLeft w:val="0"/>
      <w:marRight w:val="0"/>
      <w:marTop w:val="0"/>
      <w:marBottom w:val="0"/>
      <w:divBdr>
        <w:top w:val="none" w:sz="0" w:space="0" w:color="auto"/>
        <w:left w:val="none" w:sz="0" w:space="0" w:color="auto"/>
        <w:bottom w:val="none" w:sz="0" w:space="0" w:color="auto"/>
        <w:right w:val="none" w:sz="0" w:space="0" w:color="auto"/>
      </w:divBdr>
    </w:div>
    <w:div w:id="479924351">
      <w:marLeft w:val="0"/>
      <w:marRight w:val="0"/>
      <w:marTop w:val="0"/>
      <w:marBottom w:val="0"/>
      <w:divBdr>
        <w:top w:val="none" w:sz="0" w:space="0" w:color="auto"/>
        <w:left w:val="none" w:sz="0" w:space="0" w:color="auto"/>
        <w:bottom w:val="none" w:sz="0" w:space="0" w:color="auto"/>
        <w:right w:val="none" w:sz="0" w:space="0" w:color="auto"/>
      </w:divBdr>
    </w:div>
    <w:div w:id="480200865">
      <w:marLeft w:val="0"/>
      <w:marRight w:val="0"/>
      <w:marTop w:val="0"/>
      <w:marBottom w:val="0"/>
      <w:divBdr>
        <w:top w:val="none" w:sz="0" w:space="0" w:color="auto"/>
        <w:left w:val="none" w:sz="0" w:space="0" w:color="auto"/>
        <w:bottom w:val="none" w:sz="0" w:space="0" w:color="auto"/>
        <w:right w:val="none" w:sz="0" w:space="0" w:color="auto"/>
      </w:divBdr>
    </w:div>
    <w:div w:id="481968808">
      <w:marLeft w:val="0"/>
      <w:marRight w:val="0"/>
      <w:marTop w:val="0"/>
      <w:marBottom w:val="0"/>
      <w:divBdr>
        <w:top w:val="none" w:sz="0" w:space="0" w:color="auto"/>
        <w:left w:val="none" w:sz="0" w:space="0" w:color="auto"/>
        <w:bottom w:val="none" w:sz="0" w:space="0" w:color="auto"/>
        <w:right w:val="none" w:sz="0" w:space="0" w:color="auto"/>
      </w:divBdr>
    </w:div>
    <w:div w:id="482237670">
      <w:marLeft w:val="0"/>
      <w:marRight w:val="0"/>
      <w:marTop w:val="0"/>
      <w:marBottom w:val="0"/>
      <w:divBdr>
        <w:top w:val="none" w:sz="0" w:space="0" w:color="auto"/>
        <w:left w:val="none" w:sz="0" w:space="0" w:color="auto"/>
        <w:bottom w:val="none" w:sz="0" w:space="0" w:color="auto"/>
        <w:right w:val="none" w:sz="0" w:space="0" w:color="auto"/>
      </w:divBdr>
    </w:div>
    <w:div w:id="482428526">
      <w:marLeft w:val="0"/>
      <w:marRight w:val="0"/>
      <w:marTop w:val="0"/>
      <w:marBottom w:val="0"/>
      <w:divBdr>
        <w:top w:val="none" w:sz="0" w:space="0" w:color="auto"/>
        <w:left w:val="none" w:sz="0" w:space="0" w:color="auto"/>
        <w:bottom w:val="none" w:sz="0" w:space="0" w:color="auto"/>
        <w:right w:val="none" w:sz="0" w:space="0" w:color="auto"/>
      </w:divBdr>
    </w:div>
    <w:div w:id="482545246">
      <w:marLeft w:val="0"/>
      <w:marRight w:val="0"/>
      <w:marTop w:val="0"/>
      <w:marBottom w:val="0"/>
      <w:divBdr>
        <w:top w:val="none" w:sz="0" w:space="0" w:color="auto"/>
        <w:left w:val="none" w:sz="0" w:space="0" w:color="auto"/>
        <w:bottom w:val="none" w:sz="0" w:space="0" w:color="auto"/>
        <w:right w:val="none" w:sz="0" w:space="0" w:color="auto"/>
      </w:divBdr>
    </w:div>
    <w:div w:id="483664352">
      <w:marLeft w:val="0"/>
      <w:marRight w:val="0"/>
      <w:marTop w:val="0"/>
      <w:marBottom w:val="0"/>
      <w:divBdr>
        <w:top w:val="none" w:sz="0" w:space="0" w:color="auto"/>
        <w:left w:val="none" w:sz="0" w:space="0" w:color="auto"/>
        <w:bottom w:val="none" w:sz="0" w:space="0" w:color="auto"/>
        <w:right w:val="none" w:sz="0" w:space="0" w:color="auto"/>
      </w:divBdr>
    </w:div>
    <w:div w:id="483855950">
      <w:marLeft w:val="0"/>
      <w:marRight w:val="0"/>
      <w:marTop w:val="0"/>
      <w:marBottom w:val="0"/>
      <w:divBdr>
        <w:top w:val="none" w:sz="0" w:space="0" w:color="auto"/>
        <w:left w:val="none" w:sz="0" w:space="0" w:color="auto"/>
        <w:bottom w:val="none" w:sz="0" w:space="0" w:color="auto"/>
        <w:right w:val="none" w:sz="0" w:space="0" w:color="auto"/>
      </w:divBdr>
    </w:div>
    <w:div w:id="483859780">
      <w:marLeft w:val="0"/>
      <w:marRight w:val="0"/>
      <w:marTop w:val="0"/>
      <w:marBottom w:val="0"/>
      <w:divBdr>
        <w:top w:val="none" w:sz="0" w:space="0" w:color="auto"/>
        <w:left w:val="none" w:sz="0" w:space="0" w:color="auto"/>
        <w:bottom w:val="none" w:sz="0" w:space="0" w:color="auto"/>
        <w:right w:val="none" w:sz="0" w:space="0" w:color="auto"/>
      </w:divBdr>
    </w:div>
    <w:div w:id="484130617">
      <w:marLeft w:val="0"/>
      <w:marRight w:val="0"/>
      <w:marTop w:val="0"/>
      <w:marBottom w:val="0"/>
      <w:divBdr>
        <w:top w:val="none" w:sz="0" w:space="0" w:color="auto"/>
        <w:left w:val="none" w:sz="0" w:space="0" w:color="auto"/>
        <w:bottom w:val="none" w:sz="0" w:space="0" w:color="auto"/>
        <w:right w:val="none" w:sz="0" w:space="0" w:color="auto"/>
      </w:divBdr>
    </w:div>
    <w:div w:id="484200609">
      <w:marLeft w:val="0"/>
      <w:marRight w:val="0"/>
      <w:marTop w:val="0"/>
      <w:marBottom w:val="0"/>
      <w:divBdr>
        <w:top w:val="none" w:sz="0" w:space="0" w:color="auto"/>
        <w:left w:val="none" w:sz="0" w:space="0" w:color="auto"/>
        <w:bottom w:val="none" w:sz="0" w:space="0" w:color="auto"/>
        <w:right w:val="none" w:sz="0" w:space="0" w:color="auto"/>
      </w:divBdr>
    </w:div>
    <w:div w:id="485437997">
      <w:marLeft w:val="0"/>
      <w:marRight w:val="0"/>
      <w:marTop w:val="0"/>
      <w:marBottom w:val="0"/>
      <w:divBdr>
        <w:top w:val="none" w:sz="0" w:space="0" w:color="auto"/>
        <w:left w:val="none" w:sz="0" w:space="0" w:color="auto"/>
        <w:bottom w:val="none" w:sz="0" w:space="0" w:color="auto"/>
        <w:right w:val="none" w:sz="0" w:space="0" w:color="auto"/>
      </w:divBdr>
    </w:div>
    <w:div w:id="485905152">
      <w:marLeft w:val="0"/>
      <w:marRight w:val="0"/>
      <w:marTop w:val="0"/>
      <w:marBottom w:val="0"/>
      <w:divBdr>
        <w:top w:val="none" w:sz="0" w:space="0" w:color="auto"/>
        <w:left w:val="none" w:sz="0" w:space="0" w:color="auto"/>
        <w:bottom w:val="none" w:sz="0" w:space="0" w:color="auto"/>
        <w:right w:val="none" w:sz="0" w:space="0" w:color="auto"/>
      </w:divBdr>
    </w:div>
    <w:div w:id="486436007">
      <w:marLeft w:val="0"/>
      <w:marRight w:val="0"/>
      <w:marTop w:val="0"/>
      <w:marBottom w:val="0"/>
      <w:divBdr>
        <w:top w:val="none" w:sz="0" w:space="0" w:color="auto"/>
        <w:left w:val="none" w:sz="0" w:space="0" w:color="auto"/>
        <w:bottom w:val="none" w:sz="0" w:space="0" w:color="auto"/>
        <w:right w:val="none" w:sz="0" w:space="0" w:color="auto"/>
      </w:divBdr>
    </w:div>
    <w:div w:id="486483110">
      <w:marLeft w:val="0"/>
      <w:marRight w:val="0"/>
      <w:marTop w:val="0"/>
      <w:marBottom w:val="0"/>
      <w:divBdr>
        <w:top w:val="none" w:sz="0" w:space="0" w:color="auto"/>
        <w:left w:val="none" w:sz="0" w:space="0" w:color="auto"/>
        <w:bottom w:val="none" w:sz="0" w:space="0" w:color="auto"/>
        <w:right w:val="none" w:sz="0" w:space="0" w:color="auto"/>
      </w:divBdr>
    </w:div>
    <w:div w:id="486628826">
      <w:marLeft w:val="0"/>
      <w:marRight w:val="0"/>
      <w:marTop w:val="0"/>
      <w:marBottom w:val="0"/>
      <w:divBdr>
        <w:top w:val="none" w:sz="0" w:space="0" w:color="auto"/>
        <w:left w:val="none" w:sz="0" w:space="0" w:color="auto"/>
        <w:bottom w:val="none" w:sz="0" w:space="0" w:color="auto"/>
        <w:right w:val="none" w:sz="0" w:space="0" w:color="auto"/>
      </w:divBdr>
    </w:div>
    <w:div w:id="486867627">
      <w:marLeft w:val="0"/>
      <w:marRight w:val="0"/>
      <w:marTop w:val="0"/>
      <w:marBottom w:val="0"/>
      <w:divBdr>
        <w:top w:val="none" w:sz="0" w:space="0" w:color="auto"/>
        <w:left w:val="none" w:sz="0" w:space="0" w:color="auto"/>
        <w:bottom w:val="none" w:sz="0" w:space="0" w:color="auto"/>
        <w:right w:val="none" w:sz="0" w:space="0" w:color="auto"/>
      </w:divBdr>
    </w:div>
    <w:div w:id="486937467">
      <w:marLeft w:val="0"/>
      <w:marRight w:val="0"/>
      <w:marTop w:val="0"/>
      <w:marBottom w:val="0"/>
      <w:divBdr>
        <w:top w:val="none" w:sz="0" w:space="0" w:color="auto"/>
        <w:left w:val="none" w:sz="0" w:space="0" w:color="auto"/>
        <w:bottom w:val="none" w:sz="0" w:space="0" w:color="auto"/>
        <w:right w:val="none" w:sz="0" w:space="0" w:color="auto"/>
      </w:divBdr>
    </w:div>
    <w:div w:id="486944184">
      <w:marLeft w:val="0"/>
      <w:marRight w:val="0"/>
      <w:marTop w:val="0"/>
      <w:marBottom w:val="0"/>
      <w:divBdr>
        <w:top w:val="none" w:sz="0" w:space="0" w:color="auto"/>
        <w:left w:val="none" w:sz="0" w:space="0" w:color="auto"/>
        <w:bottom w:val="none" w:sz="0" w:space="0" w:color="auto"/>
        <w:right w:val="none" w:sz="0" w:space="0" w:color="auto"/>
      </w:divBdr>
    </w:div>
    <w:div w:id="487326018">
      <w:marLeft w:val="0"/>
      <w:marRight w:val="0"/>
      <w:marTop w:val="0"/>
      <w:marBottom w:val="0"/>
      <w:divBdr>
        <w:top w:val="none" w:sz="0" w:space="0" w:color="auto"/>
        <w:left w:val="none" w:sz="0" w:space="0" w:color="auto"/>
        <w:bottom w:val="none" w:sz="0" w:space="0" w:color="auto"/>
        <w:right w:val="none" w:sz="0" w:space="0" w:color="auto"/>
      </w:divBdr>
    </w:div>
    <w:div w:id="488325514">
      <w:marLeft w:val="0"/>
      <w:marRight w:val="0"/>
      <w:marTop w:val="0"/>
      <w:marBottom w:val="0"/>
      <w:divBdr>
        <w:top w:val="none" w:sz="0" w:space="0" w:color="auto"/>
        <w:left w:val="none" w:sz="0" w:space="0" w:color="auto"/>
        <w:bottom w:val="none" w:sz="0" w:space="0" w:color="auto"/>
        <w:right w:val="none" w:sz="0" w:space="0" w:color="auto"/>
      </w:divBdr>
    </w:div>
    <w:div w:id="488401134">
      <w:marLeft w:val="0"/>
      <w:marRight w:val="0"/>
      <w:marTop w:val="0"/>
      <w:marBottom w:val="0"/>
      <w:divBdr>
        <w:top w:val="none" w:sz="0" w:space="0" w:color="auto"/>
        <w:left w:val="none" w:sz="0" w:space="0" w:color="auto"/>
        <w:bottom w:val="none" w:sz="0" w:space="0" w:color="auto"/>
        <w:right w:val="none" w:sz="0" w:space="0" w:color="auto"/>
      </w:divBdr>
    </w:div>
    <w:div w:id="488643077">
      <w:marLeft w:val="0"/>
      <w:marRight w:val="0"/>
      <w:marTop w:val="0"/>
      <w:marBottom w:val="0"/>
      <w:divBdr>
        <w:top w:val="none" w:sz="0" w:space="0" w:color="auto"/>
        <w:left w:val="none" w:sz="0" w:space="0" w:color="auto"/>
        <w:bottom w:val="none" w:sz="0" w:space="0" w:color="auto"/>
        <w:right w:val="none" w:sz="0" w:space="0" w:color="auto"/>
      </w:divBdr>
    </w:div>
    <w:div w:id="489642195">
      <w:marLeft w:val="0"/>
      <w:marRight w:val="0"/>
      <w:marTop w:val="0"/>
      <w:marBottom w:val="0"/>
      <w:divBdr>
        <w:top w:val="none" w:sz="0" w:space="0" w:color="auto"/>
        <w:left w:val="none" w:sz="0" w:space="0" w:color="auto"/>
        <w:bottom w:val="none" w:sz="0" w:space="0" w:color="auto"/>
        <w:right w:val="none" w:sz="0" w:space="0" w:color="auto"/>
      </w:divBdr>
    </w:div>
    <w:div w:id="489685903">
      <w:marLeft w:val="0"/>
      <w:marRight w:val="0"/>
      <w:marTop w:val="0"/>
      <w:marBottom w:val="0"/>
      <w:divBdr>
        <w:top w:val="none" w:sz="0" w:space="0" w:color="auto"/>
        <w:left w:val="none" w:sz="0" w:space="0" w:color="auto"/>
        <w:bottom w:val="none" w:sz="0" w:space="0" w:color="auto"/>
        <w:right w:val="none" w:sz="0" w:space="0" w:color="auto"/>
      </w:divBdr>
    </w:div>
    <w:div w:id="490484534">
      <w:marLeft w:val="0"/>
      <w:marRight w:val="0"/>
      <w:marTop w:val="0"/>
      <w:marBottom w:val="0"/>
      <w:divBdr>
        <w:top w:val="none" w:sz="0" w:space="0" w:color="auto"/>
        <w:left w:val="none" w:sz="0" w:space="0" w:color="auto"/>
        <w:bottom w:val="none" w:sz="0" w:space="0" w:color="auto"/>
        <w:right w:val="none" w:sz="0" w:space="0" w:color="auto"/>
      </w:divBdr>
    </w:div>
    <w:div w:id="490676653">
      <w:marLeft w:val="0"/>
      <w:marRight w:val="0"/>
      <w:marTop w:val="0"/>
      <w:marBottom w:val="0"/>
      <w:divBdr>
        <w:top w:val="none" w:sz="0" w:space="0" w:color="auto"/>
        <w:left w:val="none" w:sz="0" w:space="0" w:color="auto"/>
        <w:bottom w:val="none" w:sz="0" w:space="0" w:color="auto"/>
        <w:right w:val="none" w:sz="0" w:space="0" w:color="auto"/>
      </w:divBdr>
    </w:div>
    <w:div w:id="490677089">
      <w:marLeft w:val="0"/>
      <w:marRight w:val="0"/>
      <w:marTop w:val="0"/>
      <w:marBottom w:val="0"/>
      <w:divBdr>
        <w:top w:val="none" w:sz="0" w:space="0" w:color="auto"/>
        <w:left w:val="none" w:sz="0" w:space="0" w:color="auto"/>
        <w:bottom w:val="none" w:sz="0" w:space="0" w:color="auto"/>
        <w:right w:val="none" w:sz="0" w:space="0" w:color="auto"/>
      </w:divBdr>
    </w:div>
    <w:div w:id="490831200">
      <w:marLeft w:val="0"/>
      <w:marRight w:val="0"/>
      <w:marTop w:val="0"/>
      <w:marBottom w:val="0"/>
      <w:divBdr>
        <w:top w:val="none" w:sz="0" w:space="0" w:color="auto"/>
        <w:left w:val="none" w:sz="0" w:space="0" w:color="auto"/>
        <w:bottom w:val="none" w:sz="0" w:space="0" w:color="auto"/>
        <w:right w:val="none" w:sz="0" w:space="0" w:color="auto"/>
      </w:divBdr>
    </w:div>
    <w:div w:id="491024240">
      <w:marLeft w:val="0"/>
      <w:marRight w:val="0"/>
      <w:marTop w:val="0"/>
      <w:marBottom w:val="0"/>
      <w:divBdr>
        <w:top w:val="none" w:sz="0" w:space="0" w:color="auto"/>
        <w:left w:val="none" w:sz="0" w:space="0" w:color="auto"/>
        <w:bottom w:val="none" w:sz="0" w:space="0" w:color="auto"/>
        <w:right w:val="none" w:sz="0" w:space="0" w:color="auto"/>
      </w:divBdr>
    </w:div>
    <w:div w:id="491408513">
      <w:marLeft w:val="0"/>
      <w:marRight w:val="0"/>
      <w:marTop w:val="0"/>
      <w:marBottom w:val="0"/>
      <w:divBdr>
        <w:top w:val="none" w:sz="0" w:space="0" w:color="auto"/>
        <w:left w:val="none" w:sz="0" w:space="0" w:color="auto"/>
        <w:bottom w:val="none" w:sz="0" w:space="0" w:color="auto"/>
        <w:right w:val="none" w:sz="0" w:space="0" w:color="auto"/>
      </w:divBdr>
    </w:div>
    <w:div w:id="492140043">
      <w:marLeft w:val="0"/>
      <w:marRight w:val="0"/>
      <w:marTop w:val="0"/>
      <w:marBottom w:val="0"/>
      <w:divBdr>
        <w:top w:val="none" w:sz="0" w:space="0" w:color="auto"/>
        <w:left w:val="none" w:sz="0" w:space="0" w:color="auto"/>
        <w:bottom w:val="none" w:sz="0" w:space="0" w:color="auto"/>
        <w:right w:val="none" w:sz="0" w:space="0" w:color="auto"/>
      </w:divBdr>
    </w:div>
    <w:div w:id="492600153">
      <w:marLeft w:val="0"/>
      <w:marRight w:val="0"/>
      <w:marTop w:val="0"/>
      <w:marBottom w:val="0"/>
      <w:divBdr>
        <w:top w:val="none" w:sz="0" w:space="0" w:color="auto"/>
        <w:left w:val="none" w:sz="0" w:space="0" w:color="auto"/>
        <w:bottom w:val="none" w:sz="0" w:space="0" w:color="auto"/>
        <w:right w:val="none" w:sz="0" w:space="0" w:color="auto"/>
      </w:divBdr>
    </w:div>
    <w:div w:id="494540573">
      <w:marLeft w:val="0"/>
      <w:marRight w:val="0"/>
      <w:marTop w:val="0"/>
      <w:marBottom w:val="0"/>
      <w:divBdr>
        <w:top w:val="none" w:sz="0" w:space="0" w:color="auto"/>
        <w:left w:val="none" w:sz="0" w:space="0" w:color="auto"/>
        <w:bottom w:val="none" w:sz="0" w:space="0" w:color="auto"/>
        <w:right w:val="none" w:sz="0" w:space="0" w:color="auto"/>
      </w:divBdr>
    </w:div>
    <w:div w:id="494686983">
      <w:marLeft w:val="0"/>
      <w:marRight w:val="0"/>
      <w:marTop w:val="0"/>
      <w:marBottom w:val="0"/>
      <w:divBdr>
        <w:top w:val="none" w:sz="0" w:space="0" w:color="auto"/>
        <w:left w:val="none" w:sz="0" w:space="0" w:color="auto"/>
        <w:bottom w:val="none" w:sz="0" w:space="0" w:color="auto"/>
        <w:right w:val="none" w:sz="0" w:space="0" w:color="auto"/>
      </w:divBdr>
    </w:div>
    <w:div w:id="495416323">
      <w:marLeft w:val="0"/>
      <w:marRight w:val="0"/>
      <w:marTop w:val="0"/>
      <w:marBottom w:val="0"/>
      <w:divBdr>
        <w:top w:val="none" w:sz="0" w:space="0" w:color="auto"/>
        <w:left w:val="none" w:sz="0" w:space="0" w:color="auto"/>
        <w:bottom w:val="none" w:sz="0" w:space="0" w:color="auto"/>
        <w:right w:val="none" w:sz="0" w:space="0" w:color="auto"/>
      </w:divBdr>
    </w:div>
    <w:div w:id="496118829">
      <w:marLeft w:val="0"/>
      <w:marRight w:val="0"/>
      <w:marTop w:val="0"/>
      <w:marBottom w:val="0"/>
      <w:divBdr>
        <w:top w:val="none" w:sz="0" w:space="0" w:color="auto"/>
        <w:left w:val="none" w:sz="0" w:space="0" w:color="auto"/>
        <w:bottom w:val="none" w:sz="0" w:space="0" w:color="auto"/>
        <w:right w:val="none" w:sz="0" w:space="0" w:color="auto"/>
      </w:divBdr>
    </w:div>
    <w:div w:id="497773721">
      <w:marLeft w:val="0"/>
      <w:marRight w:val="0"/>
      <w:marTop w:val="0"/>
      <w:marBottom w:val="0"/>
      <w:divBdr>
        <w:top w:val="none" w:sz="0" w:space="0" w:color="auto"/>
        <w:left w:val="none" w:sz="0" w:space="0" w:color="auto"/>
        <w:bottom w:val="none" w:sz="0" w:space="0" w:color="auto"/>
        <w:right w:val="none" w:sz="0" w:space="0" w:color="auto"/>
      </w:divBdr>
    </w:div>
    <w:div w:id="498427347">
      <w:marLeft w:val="0"/>
      <w:marRight w:val="0"/>
      <w:marTop w:val="0"/>
      <w:marBottom w:val="0"/>
      <w:divBdr>
        <w:top w:val="none" w:sz="0" w:space="0" w:color="auto"/>
        <w:left w:val="none" w:sz="0" w:space="0" w:color="auto"/>
        <w:bottom w:val="none" w:sz="0" w:space="0" w:color="auto"/>
        <w:right w:val="none" w:sz="0" w:space="0" w:color="auto"/>
      </w:divBdr>
    </w:div>
    <w:div w:id="498812330">
      <w:marLeft w:val="0"/>
      <w:marRight w:val="0"/>
      <w:marTop w:val="0"/>
      <w:marBottom w:val="0"/>
      <w:divBdr>
        <w:top w:val="none" w:sz="0" w:space="0" w:color="auto"/>
        <w:left w:val="none" w:sz="0" w:space="0" w:color="auto"/>
        <w:bottom w:val="none" w:sz="0" w:space="0" w:color="auto"/>
        <w:right w:val="none" w:sz="0" w:space="0" w:color="auto"/>
      </w:divBdr>
    </w:div>
    <w:div w:id="498890557">
      <w:marLeft w:val="0"/>
      <w:marRight w:val="0"/>
      <w:marTop w:val="0"/>
      <w:marBottom w:val="0"/>
      <w:divBdr>
        <w:top w:val="none" w:sz="0" w:space="0" w:color="auto"/>
        <w:left w:val="none" w:sz="0" w:space="0" w:color="auto"/>
        <w:bottom w:val="none" w:sz="0" w:space="0" w:color="auto"/>
        <w:right w:val="none" w:sz="0" w:space="0" w:color="auto"/>
      </w:divBdr>
    </w:div>
    <w:div w:id="499154382">
      <w:marLeft w:val="0"/>
      <w:marRight w:val="0"/>
      <w:marTop w:val="0"/>
      <w:marBottom w:val="0"/>
      <w:divBdr>
        <w:top w:val="none" w:sz="0" w:space="0" w:color="auto"/>
        <w:left w:val="none" w:sz="0" w:space="0" w:color="auto"/>
        <w:bottom w:val="none" w:sz="0" w:space="0" w:color="auto"/>
        <w:right w:val="none" w:sz="0" w:space="0" w:color="auto"/>
      </w:divBdr>
    </w:div>
    <w:div w:id="500434059">
      <w:marLeft w:val="0"/>
      <w:marRight w:val="0"/>
      <w:marTop w:val="0"/>
      <w:marBottom w:val="0"/>
      <w:divBdr>
        <w:top w:val="none" w:sz="0" w:space="0" w:color="auto"/>
        <w:left w:val="none" w:sz="0" w:space="0" w:color="auto"/>
        <w:bottom w:val="none" w:sz="0" w:space="0" w:color="auto"/>
        <w:right w:val="none" w:sz="0" w:space="0" w:color="auto"/>
      </w:divBdr>
    </w:div>
    <w:div w:id="501161783">
      <w:marLeft w:val="0"/>
      <w:marRight w:val="0"/>
      <w:marTop w:val="0"/>
      <w:marBottom w:val="0"/>
      <w:divBdr>
        <w:top w:val="none" w:sz="0" w:space="0" w:color="auto"/>
        <w:left w:val="none" w:sz="0" w:space="0" w:color="auto"/>
        <w:bottom w:val="none" w:sz="0" w:space="0" w:color="auto"/>
        <w:right w:val="none" w:sz="0" w:space="0" w:color="auto"/>
      </w:divBdr>
    </w:div>
    <w:div w:id="502355475">
      <w:marLeft w:val="0"/>
      <w:marRight w:val="0"/>
      <w:marTop w:val="0"/>
      <w:marBottom w:val="0"/>
      <w:divBdr>
        <w:top w:val="none" w:sz="0" w:space="0" w:color="auto"/>
        <w:left w:val="none" w:sz="0" w:space="0" w:color="auto"/>
        <w:bottom w:val="none" w:sz="0" w:space="0" w:color="auto"/>
        <w:right w:val="none" w:sz="0" w:space="0" w:color="auto"/>
      </w:divBdr>
    </w:div>
    <w:div w:id="502549142">
      <w:marLeft w:val="0"/>
      <w:marRight w:val="0"/>
      <w:marTop w:val="0"/>
      <w:marBottom w:val="0"/>
      <w:divBdr>
        <w:top w:val="none" w:sz="0" w:space="0" w:color="auto"/>
        <w:left w:val="none" w:sz="0" w:space="0" w:color="auto"/>
        <w:bottom w:val="none" w:sz="0" w:space="0" w:color="auto"/>
        <w:right w:val="none" w:sz="0" w:space="0" w:color="auto"/>
      </w:divBdr>
    </w:div>
    <w:div w:id="502549229">
      <w:marLeft w:val="0"/>
      <w:marRight w:val="0"/>
      <w:marTop w:val="0"/>
      <w:marBottom w:val="0"/>
      <w:divBdr>
        <w:top w:val="none" w:sz="0" w:space="0" w:color="auto"/>
        <w:left w:val="none" w:sz="0" w:space="0" w:color="auto"/>
        <w:bottom w:val="none" w:sz="0" w:space="0" w:color="auto"/>
        <w:right w:val="none" w:sz="0" w:space="0" w:color="auto"/>
      </w:divBdr>
    </w:div>
    <w:div w:id="503471336">
      <w:marLeft w:val="0"/>
      <w:marRight w:val="0"/>
      <w:marTop w:val="0"/>
      <w:marBottom w:val="0"/>
      <w:divBdr>
        <w:top w:val="none" w:sz="0" w:space="0" w:color="auto"/>
        <w:left w:val="none" w:sz="0" w:space="0" w:color="auto"/>
        <w:bottom w:val="none" w:sz="0" w:space="0" w:color="auto"/>
        <w:right w:val="none" w:sz="0" w:space="0" w:color="auto"/>
      </w:divBdr>
    </w:div>
    <w:div w:id="503476986">
      <w:marLeft w:val="0"/>
      <w:marRight w:val="0"/>
      <w:marTop w:val="0"/>
      <w:marBottom w:val="0"/>
      <w:divBdr>
        <w:top w:val="none" w:sz="0" w:space="0" w:color="auto"/>
        <w:left w:val="none" w:sz="0" w:space="0" w:color="auto"/>
        <w:bottom w:val="none" w:sz="0" w:space="0" w:color="auto"/>
        <w:right w:val="none" w:sz="0" w:space="0" w:color="auto"/>
      </w:divBdr>
    </w:div>
    <w:div w:id="504056253">
      <w:marLeft w:val="0"/>
      <w:marRight w:val="0"/>
      <w:marTop w:val="0"/>
      <w:marBottom w:val="0"/>
      <w:divBdr>
        <w:top w:val="none" w:sz="0" w:space="0" w:color="auto"/>
        <w:left w:val="none" w:sz="0" w:space="0" w:color="auto"/>
        <w:bottom w:val="none" w:sz="0" w:space="0" w:color="auto"/>
        <w:right w:val="none" w:sz="0" w:space="0" w:color="auto"/>
      </w:divBdr>
    </w:div>
    <w:div w:id="504170285">
      <w:marLeft w:val="0"/>
      <w:marRight w:val="0"/>
      <w:marTop w:val="0"/>
      <w:marBottom w:val="0"/>
      <w:divBdr>
        <w:top w:val="none" w:sz="0" w:space="0" w:color="auto"/>
        <w:left w:val="none" w:sz="0" w:space="0" w:color="auto"/>
        <w:bottom w:val="none" w:sz="0" w:space="0" w:color="auto"/>
        <w:right w:val="none" w:sz="0" w:space="0" w:color="auto"/>
      </w:divBdr>
    </w:div>
    <w:div w:id="504907481">
      <w:marLeft w:val="0"/>
      <w:marRight w:val="0"/>
      <w:marTop w:val="0"/>
      <w:marBottom w:val="0"/>
      <w:divBdr>
        <w:top w:val="none" w:sz="0" w:space="0" w:color="auto"/>
        <w:left w:val="none" w:sz="0" w:space="0" w:color="auto"/>
        <w:bottom w:val="none" w:sz="0" w:space="0" w:color="auto"/>
        <w:right w:val="none" w:sz="0" w:space="0" w:color="auto"/>
      </w:divBdr>
    </w:div>
    <w:div w:id="504980443">
      <w:marLeft w:val="0"/>
      <w:marRight w:val="0"/>
      <w:marTop w:val="0"/>
      <w:marBottom w:val="0"/>
      <w:divBdr>
        <w:top w:val="none" w:sz="0" w:space="0" w:color="auto"/>
        <w:left w:val="none" w:sz="0" w:space="0" w:color="auto"/>
        <w:bottom w:val="none" w:sz="0" w:space="0" w:color="auto"/>
        <w:right w:val="none" w:sz="0" w:space="0" w:color="auto"/>
      </w:divBdr>
    </w:div>
    <w:div w:id="505480458">
      <w:marLeft w:val="0"/>
      <w:marRight w:val="0"/>
      <w:marTop w:val="0"/>
      <w:marBottom w:val="0"/>
      <w:divBdr>
        <w:top w:val="none" w:sz="0" w:space="0" w:color="auto"/>
        <w:left w:val="none" w:sz="0" w:space="0" w:color="auto"/>
        <w:bottom w:val="none" w:sz="0" w:space="0" w:color="auto"/>
        <w:right w:val="none" w:sz="0" w:space="0" w:color="auto"/>
      </w:divBdr>
    </w:div>
    <w:div w:id="505510967">
      <w:marLeft w:val="0"/>
      <w:marRight w:val="0"/>
      <w:marTop w:val="0"/>
      <w:marBottom w:val="0"/>
      <w:divBdr>
        <w:top w:val="none" w:sz="0" w:space="0" w:color="auto"/>
        <w:left w:val="none" w:sz="0" w:space="0" w:color="auto"/>
        <w:bottom w:val="none" w:sz="0" w:space="0" w:color="auto"/>
        <w:right w:val="none" w:sz="0" w:space="0" w:color="auto"/>
      </w:divBdr>
    </w:div>
    <w:div w:id="505555582">
      <w:marLeft w:val="0"/>
      <w:marRight w:val="0"/>
      <w:marTop w:val="0"/>
      <w:marBottom w:val="0"/>
      <w:divBdr>
        <w:top w:val="none" w:sz="0" w:space="0" w:color="auto"/>
        <w:left w:val="none" w:sz="0" w:space="0" w:color="auto"/>
        <w:bottom w:val="none" w:sz="0" w:space="0" w:color="auto"/>
        <w:right w:val="none" w:sz="0" w:space="0" w:color="auto"/>
      </w:divBdr>
    </w:div>
    <w:div w:id="505679710">
      <w:marLeft w:val="0"/>
      <w:marRight w:val="0"/>
      <w:marTop w:val="0"/>
      <w:marBottom w:val="0"/>
      <w:divBdr>
        <w:top w:val="none" w:sz="0" w:space="0" w:color="auto"/>
        <w:left w:val="none" w:sz="0" w:space="0" w:color="auto"/>
        <w:bottom w:val="none" w:sz="0" w:space="0" w:color="auto"/>
        <w:right w:val="none" w:sz="0" w:space="0" w:color="auto"/>
      </w:divBdr>
    </w:div>
    <w:div w:id="506987919">
      <w:marLeft w:val="0"/>
      <w:marRight w:val="0"/>
      <w:marTop w:val="0"/>
      <w:marBottom w:val="0"/>
      <w:divBdr>
        <w:top w:val="none" w:sz="0" w:space="0" w:color="auto"/>
        <w:left w:val="none" w:sz="0" w:space="0" w:color="auto"/>
        <w:bottom w:val="none" w:sz="0" w:space="0" w:color="auto"/>
        <w:right w:val="none" w:sz="0" w:space="0" w:color="auto"/>
      </w:divBdr>
    </w:div>
    <w:div w:id="507058183">
      <w:marLeft w:val="0"/>
      <w:marRight w:val="0"/>
      <w:marTop w:val="0"/>
      <w:marBottom w:val="0"/>
      <w:divBdr>
        <w:top w:val="none" w:sz="0" w:space="0" w:color="auto"/>
        <w:left w:val="none" w:sz="0" w:space="0" w:color="auto"/>
        <w:bottom w:val="none" w:sz="0" w:space="0" w:color="auto"/>
        <w:right w:val="none" w:sz="0" w:space="0" w:color="auto"/>
      </w:divBdr>
    </w:div>
    <w:div w:id="507138082">
      <w:marLeft w:val="0"/>
      <w:marRight w:val="0"/>
      <w:marTop w:val="0"/>
      <w:marBottom w:val="0"/>
      <w:divBdr>
        <w:top w:val="none" w:sz="0" w:space="0" w:color="auto"/>
        <w:left w:val="none" w:sz="0" w:space="0" w:color="auto"/>
        <w:bottom w:val="none" w:sz="0" w:space="0" w:color="auto"/>
        <w:right w:val="none" w:sz="0" w:space="0" w:color="auto"/>
      </w:divBdr>
    </w:div>
    <w:div w:id="507138700">
      <w:marLeft w:val="0"/>
      <w:marRight w:val="0"/>
      <w:marTop w:val="0"/>
      <w:marBottom w:val="0"/>
      <w:divBdr>
        <w:top w:val="none" w:sz="0" w:space="0" w:color="auto"/>
        <w:left w:val="none" w:sz="0" w:space="0" w:color="auto"/>
        <w:bottom w:val="none" w:sz="0" w:space="0" w:color="auto"/>
        <w:right w:val="none" w:sz="0" w:space="0" w:color="auto"/>
      </w:divBdr>
    </w:div>
    <w:div w:id="507719781">
      <w:marLeft w:val="0"/>
      <w:marRight w:val="0"/>
      <w:marTop w:val="0"/>
      <w:marBottom w:val="0"/>
      <w:divBdr>
        <w:top w:val="none" w:sz="0" w:space="0" w:color="auto"/>
        <w:left w:val="none" w:sz="0" w:space="0" w:color="auto"/>
        <w:bottom w:val="none" w:sz="0" w:space="0" w:color="auto"/>
        <w:right w:val="none" w:sz="0" w:space="0" w:color="auto"/>
      </w:divBdr>
    </w:div>
    <w:div w:id="508640569">
      <w:marLeft w:val="0"/>
      <w:marRight w:val="0"/>
      <w:marTop w:val="0"/>
      <w:marBottom w:val="0"/>
      <w:divBdr>
        <w:top w:val="none" w:sz="0" w:space="0" w:color="auto"/>
        <w:left w:val="none" w:sz="0" w:space="0" w:color="auto"/>
        <w:bottom w:val="none" w:sz="0" w:space="0" w:color="auto"/>
        <w:right w:val="none" w:sz="0" w:space="0" w:color="auto"/>
      </w:divBdr>
    </w:div>
    <w:div w:id="508838675">
      <w:marLeft w:val="0"/>
      <w:marRight w:val="0"/>
      <w:marTop w:val="0"/>
      <w:marBottom w:val="0"/>
      <w:divBdr>
        <w:top w:val="none" w:sz="0" w:space="0" w:color="auto"/>
        <w:left w:val="none" w:sz="0" w:space="0" w:color="auto"/>
        <w:bottom w:val="none" w:sz="0" w:space="0" w:color="auto"/>
        <w:right w:val="none" w:sz="0" w:space="0" w:color="auto"/>
      </w:divBdr>
    </w:div>
    <w:div w:id="510417603">
      <w:marLeft w:val="0"/>
      <w:marRight w:val="0"/>
      <w:marTop w:val="0"/>
      <w:marBottom w:val="0"/>
      <w:divBdr>
        <w:top w:val="none" w:sz="0" w:space="0" w:color="auto"/>
        <w:left w:val="none" w:sz="0" w:space="0" w:color="auto"/>
        <w:bottom w:val="none" w:sz="0" w:space="0" w:color="auto"/>
        <w:right w:val="none" w:sz="0" w:space="0" w:color="auto"/>
      </w:divBdr>
    </w:div>
    <w:div w:id="510491604">
      <w:marLeft w:val="0"/>
      <w:marRight w:val="0"/>
      <w:marTop w:val="0"/>
      <w:marBottom w:val="0"/>
      <w:divBdr>
        <w:top w:val="none" w:sz="0" w:space="0" w:color="auto"/>
        <w:left w:val="none" w:sz="0" w:space="0" w:color="auto"/>
        <w:bottom w:val="none" w:sz="0" w:space="0" w:color="auto"/>
        <w:right w:val="none" w:sz="0" w:space="0" w:color="auto"/>
      </w:divBdr>
    </w:div>
    <w:div w:id="511115512">
      <w:marLeft w:val="0"/>
      <w:marRight w:val="0"/>
      <w:marTop w:val="0"/>
      <w:marBottom w:val="0"/>
      <w:divBdr>
        <w:top w:val="none" w:sz="0" w:space="0" w:color="auto"/>
        <w:left w:val="none" w:sz="0" w:space="0" w:color="auto"/>
        <w:bottom w:val="none" w:sz="0" w:space="0" w:color="auto"/>
        <w:right w:val="none" w:sz="0" w:space="0" w:color="auto"/>
      </w:divBdr>
    </w:div>
    <w:div w:id="511263901">
      <w:marLeft w:val="0"/>
      <w:marRight w:val="0"/>
      <w:marTop w:val="0"/>
      <w:marBottom w:val="0"/>
      <w:divBdr>
        <w:top w:val="none" w:sz="0" w:space="0" w:color="auto"/>
        <w:left w:val="none" w:sz="0" w:space="0" w:color="auto"/>
        <w:bottom w:val="none" w:sz="0" w:space="0" w:color="auto"/>
        <w:right w:val="none" w:sz="0" w:space="0" w:color="auto"/>
      </w:divBdr>
    </w:div>
    <w:div w:id="511727041">
      <w:marLeft w:val="0"/>
      <w:marRight w:val="0"/>
      <w:marTop w:val="0"/>
      <w:marBottom w:val="0"/>
      <w:divBdr>
        <w:top w:val="none" w:sz="0" w:space="0" w:color="auto"/>
        <w:left w:val="none" w:sz="0" w:space="0" w:color="auto"/>
        <w:bottom w:val="none" w:sz="0" w:space="0" w:color="auto"/>
        <w:right w:val="none" w:sz="0" w:space="0" w:color="auto"/>
      </w:divBdr>
    </w:div>
    <w:div w:id="511800304">
      <w:marLeft w:val="0"/>
      <w:marRight w:val="0"/>
      <w:marTop w:val="0"/>
      <w:marBottom w:val="0"/>
      <w:divBdr>
        <w:top w:val="none" w:sz="0" w:space="0" w:color="auto"/>
        <w:left w:val="none" w:sz="0" w:space="0" w:color="auto"/>
        <w:bottom w:val="none" w:sz="0" w:space="0" w:color="auto"/>
        <w:right w:val="none" w:sz="0" w:space="0" w:color="auto"/>
      </w:divBdr>
    </w:div>
    <w:div w:id="512258921">
      <w:marLeft w:val="0"/>
      <w:marRight w:val="0"/>
      <w:marTop w:val="0"/>
      <w:marBottom w:val="0"/>
      <w:divBdr>
        <w:top w:val="none" w:sz="0" w:space="0" w:color="auto"/>
        <w:left w:val="none" w:sz="0" w:space="0" w:color="auto"/>
        <w:bottom w:val="none" w:sz="0" w:space="0" w:color="auto"/>
        <w:right w:val="none" w:sz="0" w:space="0" w:color="auto"/>
      </w:divBdr>
    </w:div>
    <w:div w:id="512383655">
      <w:marLeft w:val="0"/>
      <w:marRight w:val="0"/>
      <w:marTop w:val="0"/>
      <w:marBottom w:val="0"/>
      <w:divBdr>
        <w:top w:val="none" w:sz="0" w:space="0" w:color="auto"/>
        <w:left w:val="none" w:sz="0" w:space="0" w:color="auto"/>
        <w:bottom w:val="none" w:sz="0" w:space="0" w:color="auto"/>
        <w:right w:val="none" w:sz="0" w:space="0" w:color="auto"/>
      </w:divBdr>
    </w:div>
    <w:div w:id="514196311">
      <w:marLeft w:val="0"/>
      <w:marRight w:val="0"/>
      <w:marTop w:val="0"/>
      <w:marBottom w:val="0"/>
      <w:divBdr>
        <w:top w:val="none" w:sz="0" w:space="0" w:color="auto"/>
        <w:left w:val="none" w:sz="0" w:space="0" w:color="auto"/>
        <w:bottom w:val="none" w:sz="0" w:space="0" w:color="auto"/>
        <w:right w:val="none" w:sz="0" w:space="0" w:color="auto"/>
      </w:divBdr>
    </w:div>
    <w:div w:id="514609740">
      <w:marLeft w:val="0"/>
      <w:marRight w:val="0"/>
      <w:marTop w:val="0"/>
      <w:marBottom w:val="0"/>
      <w:divBdr>
        <w:top w:val="none" w:sz="0" w:space="0" w:color="auto"/>
        <w:left w:val="none" w:sz="0" w:space="0" w:color="auto"/>
        <w:bottom w:val="none" w:sz="0" w:space="0" w:color="auto"/>
        <w:right w:val="none" w:sz="0" w:space="0" w:color="auto"/>
      </w:divBdr>
    </w:div>
    <w:div w:id="514923950">
      <w:marLeft w:val="0"/>
      <w:marRight w:val="0"/>
      <w:marTop w:val="0"/>
      <w:marBottom w:val="0"/>
      <w:divBdr>
        <w:top w:val="none" w:sz="0" w:space="0" w:color="auto"/>
        <w:left w:val="none" w:sz="0" w:space="0" w:color="auto"/>
        <w:bottom w:val="none" w:sz="0" w:space="0" w:color="auto"/>
        <w:right w:val="none" w:sz="0" w:space="0" w:color="auto"/>
      </w:divBdr>
    </w:div>
    <w:div w:id="515002733">
      <w:marLeft w:val="0"/>
      <w:marRight w:val="0"/>
      <w:marTop w:val="0"/>
      <w:marBottom w:val="0"/>
      <w:divBdr>
        <w:top w:val="none" w:sz="0" w:space="0" w:color="auto"/>
        <w:left w:val="none" w:sz="0" w:space="0" w:color="auto"/>
        <w:bottom w:val="none" w:sz="0" w:space="0" w:color="auto"/>
        <w:right w:val="none" w:sz="0" w:space="0" w:color="auto"/>
      </w:divBdr>
    </w:div>
    <w:div w:id="515466746">
      <w:marLeft w:val="0"/>
      <w:marRight w:val="0"/>
      <w:marTop w:val="0"/>
      <w:marBottom w:val="0"/>
      <w:divBdr>
        <w:top w:val="none" w:sz="0" w:space="0" w:color="auto"/>
        <w:left w:val="none" w:sz="0" w:space="0" w:color="auto"/>
        <w:bottom w:val="none" w:sz="0" w:space="0" w:color="auto"/>
        <w:right w:val="none" w:sz="0" w:space="0" w:color="auto"/>
      </w:divBdr>
    </w:div>
    <w:div w:id="516163179">
      <w:marLeft w:val="0"/>
      <w:marRight w:val="0"/>
      <w:marTop w:val="0"/>
      <w:marBottom w:val="0"/>
      <w:divBdr>
        <w:top w:val="none" w:sz="0" w:space="0" w:color="auto"/>
        <w:left w:val="none" w:sz="0" w:space="0" w:color="auto"/>
        <w:bottom w:val="none" w:sz="0" w:space="0" w:color="auto"/>
        <w:right w:val="none" w:sz="0" w:space="0" w:color="auto"/>
      </w:divBdr>
    </w:div>
    <w:div w:id="516311398">
      <w:marLeft w:val="0"/>
      <w:marRight w:val="0"/>
      <w:marTop w:val="0"/>
      <w:marBottom w:val="0"/>
      <w:divBdr>
        <w:top w:val="none" w:sz="0" w:space="0" w:color="auto"/>
        <w:left w:val="none" w:sz="0" w:space="0" w:color="auto"/>
        <w:bottom w:val="none" w:sz="0" w:space="0" w:color="auto"/>
        <w:right w:val="none" w:sz="0" w:space="0" w:color="auto"/>
      </w:divBdr>
    </w:div>
    <w:div w:id="517237693">
      <w:marLeft w:val="0"/>
      <w:marRight w:val="0"/>
      <w:marTop w:val="0"/>
      <w:marBottom w:val="0"/>
      <w:divBdr>
        <w:top w:val="none" w:sz="0" w:space="0" w:color="auto"/>
        <w:left w:val="none" w:sz="0" w:space="0" w:color="auto"/>
        <w:bottom w:val="none" w:sz="0" w:space="0" w:color="auto"/>
        <w:right w:val="none" w:sz="0" w:space="0" w:color="auto"/>
      </w:divBdr>
    </w:div>
    <w:div w:id="518466964">
      <w:marLeft w:val="0"/>
      <w:marRight w:val="0"/>
      <w:marTop w:val="0"/>
      <w:marBottom w:val="0"/>
      <w:divBdr>
        <w:top w:val="none" w:sz="0" w:space="0" w:color="auto"/>
        <w:left w:val="none" w:sz="0" w:space="0" w:color="auto"/>
        <w:bottom w:val="none" w:sz="0" w:space="0" w:color="auto"/>
        <w:right w:val="none" w:sz="0" w:space="0" w:color="auto"/>
      </w:divBdr>
    </w:div>
    <w:div w:id="518593284">
      <w:marLeft w:val="0"/>
      <w:marRight w:val="0"/>
      <w:marTop w:val="0"/>
      <w:marBottom w:val="0"/>
      <w:divBdr>
        <w:top w:val="none" w:sz="0" w:space="0" w:color="auto"/>
        <w:left w:val="none" w:sz="0" w:space="0" w:color="auto"/>
        <w:bottom w:val="none" w:sz="0" w:space="0" w:color="auto"/>
        <w:right w:val="none" w:sz="0" w:space="0" w:color="auto"/>
      </w:divBdr>
    </w:div>
    <w:div w:id="519129731">
      <w:marLeft w:val="0"/>
      <w:marRight w:val="0"/>
      <w:marTop w:val="0"/>
      <w:marBottom w:val="0"/>
      <w:divBdr>
        <w:top w:val="none" w:sz="0" w:space="0" w:color="auto"/>
        <w:left w:val="none" w:sz="0" w:space="0" w:color="auto"/>
        <w:bottom w:val="none" w:sz="0" w:space="0" w:color="auto"/>
        <w:right w:val="none" w:sz="0" w:space="0" w:color="auto"/>
      </w:divBdr>
    </w:div>
    <w:div w:id="519588855">
      <w:marLeft w:val="0"/>
      <w:marRight w:val="0"/>
      <w:marTop w:val="0"/>
      <w:marBottom w:val="0"/>
      <w:divBdr>
        <w:top w:val="none" w:sz="0" w:space="0" w:color="auto"/>
        <w:left w:val="none" w:sz="0" w:space="0" w:color="auto"/>
        <w:bottom w:val="none" w:sz="0" w:space="0" w:color="auto"/>
        <w:right w:val="none" w:sz="0" w:space="0" w:color="auto"/>
      </w:divBdr>
    </w:div>
    <w:div w:id="520051260">
      <w:marLeft w:val="0"/>
      <w:marRight w:val="0"/>
      <w:marTop w:val="0"/>
      <w:marBottom w:val="0"/>
      <w:divBdr>
        <w:top w:val="none" w:sz="0" w:space="0" w:color="auto"/>
        <w:left w:val="none" w:sz="0" w:space="0" w:color="auto"/>
        <w:bottom w:val="none" w:sz="0" w:space="0" w:color="auto"/>
        <w:right w:val="none" w:sz="0" w:space="0" w:color="auto"/>
      </w:divBdr>
    </w:div>
    <w:div w:id="520363921">
      <w:marLeft w:val="0"/>
      <w:marRight w:val="0"/>
      <w:marTop w:val="0"/>
      <w:marBottom w:val="0"/>
      <w:divBdr>
        <w:top w:val="none" w:sz="0" w:space="0" w:color="auto"/>
        <w:left w:val="none" w:sz="0" w:space="0" w:color="auto"/>
        <w:bottom w:val="none" w:sz="0" w:space="0" w:color="auto"/>
        <w:right w:val="none" w:sz="0" w:space="0" w:color="auto"/>
      </w:divBdr>
    </w:div>
    <w:div w:id="521016001">
      <w:marLeft w:val="0"/>
      <w:marRight w:val="0"/>
      <w:marTop w:val="0"/>
      <w:marBottom w:val="0"/>
      <w:divBdr>
        <w:top w:val="none" w:sz="0" w:space="0" w:color="auto"/>
        <w:left w:val="none" w:sz="0" w:space="0" w:color="auto"/>
        <w:bottom w:val="none" w:sz="0" w:space="0" w:color="auto"/>
        <w:right w:val="none" w:sz="0" w:space="0" w:color="auto"/>
      </w:divBdr>
    </w:div>
    <w:div w:id="521164489">
      <w:marLeft w:val="0"/>
      <w:marRight w:val="0"/>
      <w:marTop w:val="0"/>
      <w:marBottom w:val="0"/>
      <w:divBdr>
        <w:top w:val="none" w:sz="0" w:space="0" w:color="auto"/>
        <w:left w:val="none" w:sz="0" w:space="0" w:color="auto"/>
        <w:bottom w:val="none" w:sz="0" w:space="0" w:color="auto"/>
        <w:right w:val="none" w:sz="0" w:space="0" w:color="auto"/>
      </w:divBdr>
    </w:div>
    <w:div w:id="521478828">
      <w:marLeft w:val="0"/>
      <w:marRight w:val="0"/>
      <w:marTop w:val="0"/>
      <w:marBottom w:val="0"/>
      <w:divBdr>
        <w:top w:val="none" w:sz="0" w:space="0" w:color="auto"/>
        <w:left w:val="none" w:sz="0" w:space="0" w:color="auto"/>
        <w:bottom w:val="none" w:sz="0" w:space="0" w:color="auto"/>
        <w:right w:val="none" w:sz="0" w:space="0" w:color="auto"/>
      </w:divBdr>
    </w:div>
    <w:div w:id="521549888">
      <w:marLeft w:val="0"/>
      <w:marRight w:val="0"/>
      <w:marTop w:val="0"/>
      <w:marBottom w:val="0"/>
      <w:divBdr>
        <w:top w:val="none" w:sz="0" w:space="0" w:color="auto"/>
        <w:left w:val="none" w:sz="0" w:space="0" w:color="auto"/>
        <w:bottom w:val="none" w:sz="0" w:space="0" w:color="auto"/>
        <w:right w:val="none" w:sz="0" w:space="0" w:color="auto"/>
      </w:divBdr>
    </w:div>
    <w:div w:id="521624848">
      <w:marLeft w:val="0"/>
      <w:marRight w:val="0"/>
      <w:marTop w:val="0"/>
      <w:marBottom w:val="0"/>
      <w:divBdr>
        <w:top w:val="none" w:sz="0" w:space="0" w:color="auto"/>
        <w:left w:val="none" w:sz="0" w:space="0" w:color="auto"/>
        <w:bottom w:val="none" w:sz="0" w:space="0" w:color="auto"/>
        <w:right w:val="none" w:sz="0" w:space="0" w:color="auto"/>
      </w:divBdr>
    </w:div>
    <w:div w:id="521629890">
      <w:marLeft w:val="0"/>
      <w:marRight w:val="0"/>
      <w:marTop w:val="0"/>
      <w:marBottom w:val="0"/>
      <w:divBdr>
        <w:top w:val="none" w:sz="0" w:space="0" w:color="auto"/>
        <w:left w:val="none" w:sz="0" w:space="0" w:color="auto"/>
        <w:bottom w:val="none" w:sz="0" w:space="0" w:color="auto"/>
        <w:right w:val="none" w:sz="0" w:space="0" w:color="auto"/>
      </w:divBdr>
    </w:div>
    <w:div w:id="522011969">
      <w:marLeft w:val="0"/>
      <w:marRight w:val="0"/>
      <w:marTop w:val="0"/>
      <w:marBottom w:val="0"/>
      <w:divBdr>
        <w:top w:val="none" w:sz="0" w:space="0" w:color="auto"/>
        <w:left w:val="none" w:sz="0" w:space="0" w:color="auto"/>
        <w:bottom w:val="none" w:sz="0" w:space="0" w:color="auto"/>
        <w:right w:val="none" w:sz="0" w:space="0" w:color="auto"/>
      </w:divBdr>
    </w:div>
    <w:div w:id="522208642">
      <w:marLeft w:val="0"/>
      <w:marRight w:val="0"/>
      <w:marTop w:val="0"/>
      <w:marBottom w:val="0"/>
      <w:divBdr>
        <w:top w:val="none" w:sz="0" w:space="0" w:color="auto"/>
        <w:left w:val="none" w:sz="0" w:space="0" w:color="auto"/>
        <w:bottom w:val="none" w:sz="0" w:space="0" w:color="auto"/>
        <w:right w:val="none" w:sz="0" w:space="0" w:color="auto"/>
      </w:divBdr>
    </w:div>
    <w:div w:id="522985001">
      <w:marLeft w:val="0"/>
      <w:marRight w:val="0"/>
      <w:marTop w:val="0"/>
      <w:marBottom w:val="0"/>
      <w:divBdr>
        <w:top w:val="none" w:sz="0" w:space="0" w:color="auto"/>
        <w:left w:val="none" w:sz="0" w:space="0" w:color="auto"/>
        <w:bottom w:val="none" w:sz="0" w:space="0" w:color="auto"/>
        <w:right w:val="none" w:sz="0" w:space="0" w:color="auto"/>
      </w:divBdr>
    </w:div>
    <w:div w:id="523248512">
      <w:marLeft w:val="0"/>
      <w:marRight w:val="0"/>
      <w:marTop w:val="0"/>
      <w:marBottom w:val="0"/>
      <w:divBdr>
        <w:top w:val="none" w:sz="0" w:space="0" w:color="auto"/>
        <w:left w:val="none" w:sz="0" w:space="0" w:color="auto"/>
        <w:bottom w:val="none" w:sz="0" w:space="0" w:color="auto"/>
        <w:right w:val="none" w:sz="0" w:space="0" w:color="auto"/>
      </w:divBdr>
    </w:div>
    <w:div w:id="523370515">
      <w:marLeft w:val="0"/>
      <w:marRight w:val="0"/>
      <w:marTop w:val="0"/>
      <w:marBottom w:val="0"/>
      <w:divBdr>
        <w:top w:val="none" w:sz="0" w:space="0" w:color="auto"/>
        <w:left w:val="none" w:sz="0" w:space="0" w:color="auto"/>
        <w:bottom w:val="none" w:sz="0" w:space="0" w:color="auto"/>
        <w:right w:val="none" w:sz="0" w:space="0" w:color="auto"/>
      </w:divBdr>
    </w:div>
    <w:div w:id="523372268">
      <w:marLeft w:val="0"/>
      <w:marRight w:val="0"/>
      <w:marTop w:val="0"/>
      <w:marBottom w:val="0"/>
      <w:divBdr>
        <w:top w:val="none" w:sz="0" w:space="0" w:color="auto"/>
        <w:left w:val="none" w:sz="0" w:space="0" w:color="auto"/>
        <w:bottom w:val="none" w:sz="0" w:space="0" w:color="auto"/>
        <w:right w:val="none" w:sz="0" w:space="0" w:color="auto"/>
      </w:divBdr>
    </w:div>
    <w:div w:id="524490109">
      <w:marLeft w:val="0"/>
      <w:marRight w:val="0"/>
      <w:marTop w:val="0"/>
      <w:marBottom w:val="0"/>
      <w:divBdr>
        <w:top w:val="none" w:sz="0" w:space="0" w:color="auto"/>
        <w:left w:val="none" w:sz="0" w:space="0" w:color="auto"/>
        <w:bottom w:val="none" w:sz="0" w:space="0" w:color="auto"/>
        <w:right w:val="none" w:sz="0" w:space="0" w:color="auto"/>
      </w:divBdr>
    </w:div>
    <w:div w:id="524640716">
      <w:marLeft w:val="0"/>
      <w:marRight w:val="0"/>
      <w:marTop w:val="0"/>
      <w:marBottom w:val="0"/>
      <w:divBdr>
        <w:top w:val="none" w:sz="0" w:space="0" w:color="auto"/>
        <w:left w:val="none" w:sz="0" w:space="0" w:color="auto"/>
        <w:bottom w:val="none" w:sz="0" w:space="0" w:color="auto"/>
        <w:right w:val="none" w:sz="0" w:space="0" w:color="auto"/>
      </w:divBdr>
    </w:div>
    <w:div w:id="525024955">
      <w:marLeft w:val="0"/>
      <w:marRight w:val="0"/>
      <w:marTop w:val="0"/>
      <w:marBottom w:val="0"/>
      <w:divBdr>
        <w:top w:val="none" w:sz="0" w:space="0" w:color="auto"/>
        <w:left w:val="none" w:sz="0" w:space="0" w:color="auto"/>
        <w:bottom w:val="none" w:sz="0" w:space="0" w:color="auto"/>
        <w:right w:val="none" w:sz="0" w:space="0" w:color="auto"/>
      </w:divBdr>
    </w:div>
    <w:div w:id="526135957">
      <w:marLeft w:val="0"/>
      <w:marRight w:val="0"/>
      <w:marTop w:val="0"/>
      <w:marBottom w:val="0"/>
      <w:divBdr>
        <w:top w:val="none" w:sz="0" w:space="0" w:color="auto"/>
        <w:left w:val="none" w:sz="0" w:space="0" w:color="auto"/>
        <w:bottom w:val="none" w:sz="0" w:space="0" w:color="auto"/>
        <w:right w:val="none" w:sz="0" w:space="0" w:color="auto"/>
      </w:divBdr>
    </w:div>
    <w:div w:id="526408111">
      <w:marLeft w:val="0"/>
      <w:marRight w:val="0"/>
      <w:marTop w:val="0"/>
      <w:marBottom w:val="0"/>
      <w:divBdr>
        <w:top w:val="none" w:sz="0" w:space="0" w:color="auto"/>
        <w:left w:val="none" w:sz="0" w:space="0" w:color="auto"/>
        <w:bottom w:val="none" w:sz="0" w:space="0" w:color="auto"/>
        <w:right w:val="none" w:sz="0" w:space="0" w:color="auto"/>
      </w:divBdr>
    </w:div>
    <w:div w:id="526480393">
      <w:marLeft w:val="0"/>
      <w:marRight w:val="0"/>
      <w:marTop w:val="0"/>
      <w:marBottom w:val="0"/>
      <w:divBdr>
        <w:top w:val="none" w:sz="0" w:space="0" w:color="auto"/>
        <w:left w:val="none" w:sz="0" w:space="0" w:color="auto"/>
        <w:bottom w:val="none" w:sz="0" w:space="0" w:color="auto"/>
        <w:right w:val="none" w:sz="0" w:space="0" w:color="auto"/>
      </w:divBdr>
    </w:div>
    <w:div w:id="527372258">
      <w:marLeft w:val="0"/>
      <w:marRight w:val="0"/>
      <w:marTop w:val="0"/>
      <w:marBottom w:val="0"/>
      <w:divBdr>
        <w:top w:val="none" w:sz="0" w:space="0" w:color="auto"/>
        <w:left w:val="none" w:sz="0" w:space="0" w:color="auto"/>
        <w:bottom w:val="none" w:sz="0" w:space="0" w:color="auto"/>
        <w:right w:val="none" w:sz="0" w:space="0" w:color="auto"/>
      </w:divBdr>
    </w:div>
    <w:div w:id="527521962">
      <w:marLeft w:val="0"/>
      <w:marRight w:val="0"/>
      <w:marTop w:val="0"/>
      <w:marBottom w:val="0"/>
      <w:divBdr>
        <w:top w:val="none" w:sz="0" w:space="0" w:color="auto"/>
        <w:left w:val="none" w:sz="0" w:space="0" w:color="auto"/>
        <w:bottom w:val="none" w:sz="0" w:space="0" w:color="auto"/>
        <w:right w:val="none" w:sz="0" w:space="0" w:color="auto"/>
      </w:divBdr>
    </w:div>
    <w:div w:id="527527230">
      <w:marLeft w:val="0"/>
      <w:marRight w:val="0"/>
      <w:marTop w:val="0"/>
      <w:marBottom w:val="0"/>
      <w:divBdr>
        <w:top w:val="none" w:sz="0" w:space="0" w:color="auto"/>
        <w:left w:val="none" w:sz="0" w:space="0" w:color="auto"/>
        <w:bottom w:val="none" w:sz="0" w:space="0" w:color="auto"/>
        <w:right w:val="none" w:sz="0" w:space="0" w:color="auto"/>
      </w:divBdr>
    </w:div>
    <w:div w:id="530187966">
      <w:marLeft w:val="0"/>
      <w:marRight w:val="0"/>
      <w:marTop w:val="0"/>
      <w:marBottom w:val="0"/>
      <w:divBdr>
        <w:top w:val="none" w:sz="0" w:space="0" w:color="auto"/>
        <w:left w:val="none" w:sz="0" w:space="0" w:color="auto"/>
        <w:bottom w:val="none" w:sz="0" w:space="0" w:color="auto"/>
        <w:right w:val="none" w:sz="0" w:space="0" w:color="auto"/>
      </w:divBdr>
    </w:div>
    <w:div w:id="530580567">
      <w:marLeft w:val="0"/>
      <w:marRight w:val="0"/>
      <w:marTop w:val="0"/>
      <w:marBottom w:val="0"/>
      <w:divBdr>
        <w:top w:val="none" w:sz="0" w:space="0" w:color="auto"/>
        <w:left w:val="none" w:sz="0" w:space="0" w:color="auto"/>
        <w:bottom w:val="none" w:sz="0" w:space="0" w:color="auto"/>
        <w:right w:val="none" w:sz="0" w:space="0" w:color="auto"/>
      </w:divBdr>
    </w:div>
    <w:div w:id="532378691">
      <w:marLeft w:val="0"/>
      <w:marRight w:val="0"/>
      <w:marTop w:val="0"/>
      <w:marBottom w:val="0"/>
      <w:divBdr>
        <w:top w:val="none" w:sz="0" w:space="0" w:color="auto"/>
        <w:left w:val="none" w:sz="0" w:space="0" w:color="auto"/>
        <w:bottom w:val="none" w:sz="0" w:space="0" w:color="auto"/>
        <w:right w:val="none" w:sz="0" w:space="0" w:color="auto"/>
      </w:divBdr>
    </w:div>
    <w:div w:id="532573874">
      <w:marLeft w:val="0"/>
      <w:marRight w:val="0"/>
      <w:marTop w:val="0"/>
      <w:marBottom w:val="0"/>
      <w:divBdr>
        <w:top w:val="none" w:sz="0" w:space="0" w:color="auto"/>
        <w:left w:val="none" w:sz="0" w:space="0" w:color="auto"/>
        <w:bottom w:val="none" w:sz="0" w:space="0" w:color="auto"/>
        <w:right w:val="none" w:sz="0" w:space="0" w:color="auto"/>
      </w:divBdr>
    </w:div>
    <w:div w:id="532696789">
      <w:marLeft w:val="0"/>
      <w:marRight w:val="0"/>
      <w:marTop w:val="0"/>
      <w:marBottom w:val="0"/>
      <w:divBdr>
        <w:top w:val="none" w:sz="0" w:space="0" w:color="auto"/>
        <w:left w:val="none" w:sz="0" w:space="0" w:color="auto"/>
        <w:bottom w:val="none" w:sz="0" w:space="0" w:color="auto"/>
        <w:right w:val="none" w:sz="0" w:space="0" w:color="auto"/>
      </w:divBdr>
    </w:div>
    <w:div w:id="532767644">
      <w:marLeft w:val="0"/>
      <w:marRight w:val="0"/>
      <w:marTop w:val="0"/>
      <w:marBottom w:val="0"/>
      <w:divBdr>
        <w:top w:val="none" w:sz="0" w:space="0" w:color="auto"/>
        <w:left w:val="none" w:sz="0" w:space="0" w:color="auto"/>
        <w:bottom w:val="none" w:sz="0" w:space="0" w:color="auto"/>
        <w:right w:val="none" w:sz="0" w:space="0" w:color="auto"/>
      </w:divBdr>
    </w:div>
    <w:div w:id="532890525">
      <w:marLeft w:val="0"/>
      <w:marRight w:val="0"/>
      <w:marTop w:val="0"/>
      <w:marBottom w:val="0"/>
      <w:divBdr>
        <w:top w:val="none" w:sz="0" w:space="0" w:color="auto"/>
        <w:left w:val="none" w:sz="0" w:space="0" w:color="auto"/>
        <w:bottom w:val="none" w:sz="0" w:space="0" w:color="auto"/>
        <w:right w:val="none" w:sz="0" w:space="0" w:color="auto"/>
      </w:divBdr>
    </w:div>
    <w:div w:id="533154889">
      <w:marLeft w:val="0"/>
      <w:marRight w:val="0"/>
      <w:marTop w:val="0"/>
      <w:marBottom w:val="0"/>
      <w:divBdr>
        <w:top w:val="none" w:sz="0" w:space="0" w:color="auto"/>
        <w:left w:val="none" w:sz="0" w:space="0" w:color="auto"/>
        <w:bottom w:val="none" w:sz="0" w:space="0" w:color="auto"/>
        <w:right w:val="none" w:sz="0" w:space="0" w:color="auto"/>
      </w:divBdr>
    </w:div>
    <w:div w:id="533614201">
      <w:marLeft w:val="0"/>
      <w:marRight w:val="0"/>
      <w:marTop w:val="0"/>
      <w:marBottom w:val="0"/>
      <w:divBdr>
        <w:top w:val="none" w:sz="0" w:space="0" w:color="auto"/>
        <w:left w:val="none" w:sz="0" w:space="0" w:color="auto"/>
        <w:bottom w:val="none" w:sz="0" w:space="0" w:color="auto"/>
        <w:right w:val="none" w:sz="0" w:space="0" w:color="auto"/>
      </w:divBdr>
    </w:div>
    <w:div w:id="533663961">
      <w:marLeft w:val="0"/>
      <w:marRight w:val="0"/>
      <w:marTop w:val="0"/>
      <w:marBottom w:val="0"/>
      <w:divBdr>
        <w:top w:val="none" w:sz="0" w:space="0" w:color="auto"/>
        <w:left w:val="none" w:sz="0" w:space="0" w:color="auto"/>
        <w:bottom w:val="none" w:sz="0" w:space="0" w:color="auto"/>
        <w:right w:val="none" w:sz="0" w:space="0" w:color="auto"/>
      </w:divBdr>
    </w:div>
    <w:div w:id="533810925">
      <w:marLeft w:val="0"/>
      <w:marRight w:val="0"/>
      <w:marTop w:val="0"/>
      <w:marBottom w:val="0"/>
      <w:divBdr>
        <w:top w:val="none" w:sz="0" w:space="0" w:color="auto"/>
        <w:left w:val="none" w:sz="0" w:space="0" w:color="auto"/>
        <w:bottom w:val="none" w:sz="0" w:space="0" w:color="auto"/>
        <w:right w:val="none" w:sz="0" w:space="0" w:color="auto"/>
      </w:divBdr>
    </w:div>
    <w:div w:id="534007220">
      <w:marLeft w:val="0"/>
      <w:marRight w:val="0"/>
      <w:marTop w:val="0"/>
      <w:marBottom w:val="0"/>
      <w:divBdr>
        <w:top w:val="none" w:sz="0" w:space="0" w:color="auto"/>
        <w:left w:val="none" w:sz="0" w:space="0" w:color="auto"/>
        <w:bottom w:val="none" w:sz="0" w:space="0" w:color="auto"/>
        <w:right w:val="none" w:sz="0" w:space="0" w:color="auto"/>
      </w:divBdr>
    </w:div>
    <w:div w:id="534268046">
      <w:marLeft w:val="0"/>
      <w:marRight w:val="0"/>
      <w:marTop w:val="0"/>
      <w:marBottom w:val="0"/>
      <w:divBdr>
        <w:top w:val="none" w:sz="0" w:space="0" w:color="auto"/>
        <w:left w:val="none" w:sz="0" w:space="0" w:color="auto"/>
        <w:bottom w:val="none" w:sz="0" w:space="0" w:color="auto"/>
        <w:right w:val="none" w:sz="0" w:space="0" w:color="auto"/>
      </w:divBdr>
    </w:div>
    <w:div w:id="534468233">
      <w:marLeft w:val="0"/>
      <w:marRight w:val="0"/>
      <w:marTop w:val="0"/>
      <w:marBottom w:val="0"/>
      <w:divBdr>
        <w:top w:val="none" w:sz="0" w:space="0" w:color="auto"/>
        <w:left w:val="none" w:sz="0" w:space="0" w:color="auto"/>
        <w:bottom w:val="none" w:sz="0" w:space="0" w:color="auto"/>
        <w:right w:val="none" w:sz="0" w:space="0" w:color="auto"/>
      </w:divBdr>
    </w:div>
    <w:div w:id="535852591">
      <w:marLeft w:val="0"/>
      <w:marRight w:val="0"/>
      <w:marTop w:val="0"/>
      <w:marBottom w:val="0"/>
      <w:divBdr>
        <w:top w:val="none" w:sz="0" w:space="0" w:color="auto"/>
        <w:left w:val="none" w:sz="0" w:space="0" w:color="auto"/>
        <w:bottom w:val="none" w:sz="0" w:space="0" w:color="auto"/>
        <w:right w:val="none" w:sz="0" w:space="0" w:color="auto"/>
      </w:divBdr>
    </w:div>
    <w:div w:id="536357020">
      <w:marLeft w:val="0"/>
      <w:marRight w:val="0"/>
      <w:marTop w:val="0"/>
      <w:marBottom w:val="0"/>
      <w:divBdr>
        <w:top w:val="none" w:sz="0" w:space="0" w:color="auto"/>
        <w:left w:val="none" w:sz="0" w:space="0" w:color="auto"/>
        <w:bottom w:val="none" w:sz="0" w:space="0" w:color="auto"/>
        <w:right w:val="none" w:sz="0" w:space="0" w:color="auto"/>
      </w:divBdr>
    </w:div>
    <w:div w:id="536429662">
      <w:marLeft w:val="0"/>
      <w:marRight w:val="0"/>
      <w:marTop w:val="0"/>
      <w:marBottom w:val="0"/>
      <w:divBdr>
        <w:top w:val="none" w:sz="0" w:space="0" w:color="auto"/>
        <w:left w:val="none" w:sz="0" w:space="0" w:color="auto"/>
        <w:bottom w:val="none" w:sz="0" w:space="0" w:color="auto"/>
        <w:right w:val="none" w:sz="0" w:space="0" w:color="auto"/>
      </w:divBdr>
    </w:div>
    <w:div w:id="536623211">
      <w:marLeft w:val="0"/>
      <w:marRight w:val="0"/>
      <w:marTop w:val="0"/>
      <w:marBottom w:val="0"/>
      <w:divBdr>
        <w:top w:val="none" w:sz="0" w:space="0" w:color="auto"/>
        <w:left w:val="none" w:sz="0" w:space="0" w:color="auto"/>
        <w:bottom w:val="none" w:sz="0" w:space="0" w:color="auto"/>
        <w:right w:val="none" w:sz="0" w:space="0" w:color="auto"/>
      </w:divBdr>
    </w:div>
    <w:div w:id="537357992">
      <w:marLeft w:val="0"/>
      <w:marRight w:val="0"/>
      <w:marTop w:val="0"/>
      <w:marBottom w:val="0"/>
      <w:divBdr>
        <w:top w:val="none" w:sz="0" w:space="0" w:color="auto"/>
        <w:left w:val="none" w:sz="0" w:space="0" w:color="auto"/>
        <w:bottom w:val="none" w:sz="0" w:space="0" w:color="auto"/>
        <w:right w:val="none" w:sz="0" w:space="0" w:color="auto"/>
      </w:divBdr>
    </w:div>
    <w:div w:id="537619869">
      <w:marLeft w:val="0"/>
      <w:marRight w:val="0"/>
      <w:marTop w:val="0"/>
      <w:marBottom w:val="0"/>
      <w:divBdr>
        <w:top w:val="none" w:sz="0" w:space="0" w:color="auto"/>
        <w:left w:val="none" w:sz="0" w:space="0" w:color="auto"/>
        <w:bottom w:val="none" w:sz="0" w:space="0" w:color="auto"/>
        <w:right w:val="none" w:sz="0" w:space="0" w:color="auto"/>
      </w:divBdr>
    </w:div>
    <w:div w:id="540627397">
      <w:marLeft w:val="0"/>
      <w:marRight w:val="0"/>
      <w:marTop w:val="0"/>
      <w:marBottom w:val="0"/>
      <w:divBdr>
        <w:top w:val="none" w:sz="0" w:space="0" w:color="auto"/>
        <w:left w:val="none" w:sz="0" w:space="0" w:color="auto"/>
        <w:bottom w:val="none" w:sz="0" w:space="0" w:color="auto"/>
        <w:right w:val="none" w:sz="0" w:space="0" w:color="auto"/>
      </w:divBdr>
    </w:div>
    <w:div w:id="540945619">
      <w:marLeft w:val="0"/>
      <w:marRight w:val="0"/>
      <w:marTop w:val="0"/>
      <w:marBottom w:val="0"/>
      <w:divBdr>
        <w:top w:val="none" w:sz="0" w:space="0" w:color="auto"/>
        <w:left w:val="none" w:sz="0" w:space="0" w:color="auto"/>
        <w:bottom w:val="none" w:sz="0" w:space="0" w:color="auto"/>
        <w:right w:val="none" w:sz="0" w:space="0" w:color="auto"/>
      </w:divBdr>
    </w:div>
    <w:div w:id="541329543">
      <w:marLeft w:val="0"/>
      <w:marRight w:val="0"/>
      <w:marTop w:val="0"/>
      <w:marBottom w:val="0"/>
      <w:divBdr>
        <w:top w:val="none" w:sz="0" w:space="0" w:color="auto"/>
        <w:left w:val="none" w:sz="0" w:space="0" w:color="auto"/>
        <w:bottom w:val="none" w:sz="0" w:space="0" w:color="auto"/>
        <w:right w:val="none" w:sz="0" w:space="0" w:color="auto"/>
      </w:divBdr>
    </w:div>
    <w:div w:id="543106678">
      <w:marLeft w:val="0"/>
      <w:marRight w:val="0"/>
      <w:marTop w:val="0"/>
      <w:marBottom w:val="0"/>
      <w:divBdr>
        <w:top w:val="none" w:sz="0" w:space="0" w:color="auto"/>
        <w:left w:val="none" w:sz="0" w:space="0" w:color="auto"/>
        <w:bottom w:val="none" w:sz="0" w:space="0" w:color="auto"/>
        <w:right w:val="none" w:sz="0" w:space="0" w:color="auto"/>
      </w:divBdr>
    </w:div>
    <w:div w:id="543256563">
      <w:marLeft w:val="0"/>
      <w:marRight w:val="0"/>
      <w:marTop w:val="0"/>
      <w:marBottom w:val="0"/>
      <w:divBdr>
        <w:top w:val="none" w:sz="0" w:space="0" w:color="auto"/>
        <w:left w:val="none" w:sz="0" w:space="0" w:color="auto"/>
        <w:bottom w:val="none" w:sz="0" w:space="0" w:color="auto"/>
        <w:right w:val="none" w:sz="0" w:space="0" w:color="auto"/>
      </w:divBdr>
    </w:div>
    <w:div w:id="543299043">
      <w:marLeft w:val="0"/>
      <w:marRight w:val="0"/>
      <w:marTop w:val="0"/>
      <w:marBottom w:val="0"/>
      <w:divBdr>
        <w:top w:val="none" w:sz="0" w:space="0" w:color="auto"/>
        <w:left w:val="none" w:sz="0" w:space="0" w:color="auto"/>
        <w:bottom w:val="none" w:sz="0" w:space="0" w:color="auto"/>
        <w:right w:val="none" w:sz="0" w:space="0" w:color="auto"/>
      </w:divBdr>
    </w:div>
    <w:div w:id="543325527">
      <w:marLeft w:val="0"/>
      <w:marRight w:val="0"/>
      <w:marTop w:val="0"/>
      <w:marBottom w:val="0"/>
      <w:divBdr>
        <w:top w:val="none" w:sz="0" w:space="0" w:color="auto"/>
        <w:left w:val="none" w:sz="0" w:space="0" w:color="auto"/>
        <w:bottom w:val="none" w:sz="0" w:space="0" w:color="auto"/>
        <w:right w:val="none" w:sz="0" w:space="0" w:color="auto"/>
      </w:divBdr>
    </w:div>
    <w:div w:id="543833377">
      <w:marLeft w:val="0"/>
      <w:marRight w:val="0"/>
      <w:marTop w:val="0"/>
      <w:marBottom w:val="0"/>
      <w:divBdr>
        <w:top w:val="none" w:sz="0" w:space="0" w:color="auto"/>
        <w:left w:val="none" w:sz="0" w:space="0" w:color="auto"/>
        <w:bottom w:val="none" w:sz="0" w:space="0" w:color="auto"/>
        <w:right w:val="none" w:sz="0" w:space="0" w:color="auto"/>
      </w:divBdr>
    </w:div>
    <w:div w:id="544101074">
      <w:marLeft w:val="0"/>
      <w:marRight w:val="0"/>
      <w:marTop w:val="0"/>
      <w:marBottom w:val="0"/>
      <w:divBdr>
        <w:top w:val="none" w:sz="0" w:space="0" w:color="auto"/>
        <w:left w:val="none" w:sz="0" w:space="0" w:color="auto"/>
        <w:bottom w:val="none" w:sz="0" w:space="0" w:color="auto"/>
        <w:right w:val="none" w:sz="0" w:space="0" w:color="auto"/>
      </w:divBdr>
    </w:div>
    <w:div w:id="544680611">
      <w:marLeft w:val="0"/>
      <w:marRight w:val="0"/>
      <w:marTop w:val="0"/>
      <w:marBottom w:val="0"/>
      <w:divBdr>
        <w:top w:val="none" w:sz="0" w:space="0" w:color="auto"/>
        <w:left w:val="none" w:sz="0" w:space="0" w:color="auto"/>
        <w:bottom w:val="none" w:sz="0" w:space="0" w:color="auto"/>
        <w:right w:val="none" w:sz="0" w:space="0" w:color="auto"/>
      </w:divBdr>
    </w:div>
    <w:div w:id="544947304">
      <w:marLeft w:val="0"/>
      <w:marRight w:val="0"/>
      <w:marTop w:val="0"/>
      <w:marBottom w:val="0"/>
      <w:divBdr>
        <w:top w:val="none" w:sz="0" w:space="0" w:color="auto"/>
        <w:left w:val="none" w:sz="0" w:space="0" w:color="auto"/>
        <w:bottom w:val="none" w:sz="0" w:space="0" w:color="auto"/>
        <w:right w:val="none" w:sz="0" w:space="0" w:color="auto"/>
      </w:divBdr>
    </w:div>
    <w:div w:id="545339703">
      <w:marLeft w:val="0"/>
      <w:marRight w:val="0"/>
      <w:marTop w:val="0"/>
      <w:marBottom w:val="0"/>
      <w:divBdr>
        <w:top w:val="none" w:sz="0" w:space="0" w:color="auto"/>
        <w:left w:val="none" w:sz="0" w:space="0" w:color="auto"/>
        <w:bottom w:val="none" w:sz="0" w:space="0" w:color="auto"/>
        <w:right w:val="none" w:sz="0" w:space="0" w:color="auto"/>
      </w:divBdr>
    </w:div>
    <w:div w:id="545876887">
      <w:marLeft w:val="0"/>
      <w:marRight w:val="0"/>
      <w:marTop w:val="0"/>
      <w:marBottom w:val="0"/>
      <w:divBdr>
        <w:top w:val="none" w:sz="0" w:space="0" w:color="auto"/>
        <w:left w:val="none" w:sz="0" w:space="0" w:color="auto"/>
        <w:bottom w:val="none" w:sz="0" w:space="0" w:color="auto"/>
        <w:right w:val="none" w:sz="0" w:space="0" w:color="auto"/>
      </w:divBdr>
    </w:div>
    <w:div w:id="547911043">
      <w:marLeft w:val="0"/>
      <w:marRight w:val="0"/>
      <w:marTop w:val="0"/>
      <w:marBottom w:val="0"/>
      <w:divBdr>
        <w:top w:val="none" w:sz="0" w:space="0" w:color="auto"/>
        <w:left w:val="none" w:sz="0" w:space="0" w:color="auto"/>
        <w:bottom w:val="none" w:sz="0" w:space="0" w:color="auto"/>
        <w:right w:val="none" w:sz="0" w:space="0" w:color="auto"/>
      </w:divBdr>
    </w:div>
    <w:div w:id="548608865">
      <w:marLeft w:val="0"/>
      <w:marRight w:val="0"/>
      <w:marTop w:val="0"/>
      <w:marBottom w:val="0"/>
      <w:divBdr>
        <w:top w:val="none" w:sz="0" w:space="0" w:color="auto"/>
        <w:left w:val="none" w:sz="0" w:space="0" w:color="auto"/>
        <w:bottom w:val="none" w:sz="0" w:space="0" w:color="auto"/>
        <w:right w:val="none" w:sz="0" w:space="0" w:color="auto"/>
      </w:divBdr>
    </w:div>
    <w:div w:id="548996722">
      <w:marLeft w:val="0"/>
      <w:marRight w:val="0"/>
      <w:marTop w:val="0"/>
      <w:marBottom w:val="0"/>
      <w:divBdr>
        <w:top w:val="none" w:sz="0" w:space="0" w:color="auto"/>
        <w:left w:val="none" w:sz="0" w:space="0" w:color="auto"/>
        <w:bottom w:val="none" w:sz="0" w:space="0" w:color="auto"/>
        <w:right w:val="none" w:sz="0" w:space="0" w:color="auto"/>
      </w:divBdr>
    </w:div>
    <w:div w:id="549457016">
      <w:marLeft w:val="0"/>
      <w:marRight w:val="0"/>
      <w:marTop w:val="0"/>
      <w:marBottom w:val="0"/>
      <w:divBdr>
        <w:top w:val="none" w:sz="0" w:space="0" w:color="auto"/>
        <w:left w:val="none" w:sz="0" w:space="0" w:color="auto"/>
        <w:bottom w:val="none" w:sz="0" w:space="0" w:color="auto"/>
        <w:right w:val="none" w:sz="0" w:space="0" w:color="auto"/>
      </w:divBdr>
    </w:div>
    <w:div w:id="550769222">
      <w:marLeft w:val="0"/>
      <w:marRight w:val="0"/>
      <w:marTop w:val="0"/>
      <w:marBottom w:val="0"/>
      <w:divBdr>
        <w:top w:val="none" w:sz="0" w:space="0" w:color="auto"/>
        <w:left w:val="none" w:sz="0" w:space="0" w:color="auto"/>
        <w:bottom w:val="none" w:sz="0" w:space="0" w:color="auto"/>
        <w:right w:val="none" w:sz="0" w:space="0" w:color="auto"/>
      </w:divBdr>
    </w:div>
    <w:div w:id="550969143">
      <w:marLeft w:val="0"/>
      <w:marRight w:val="0"/>
      <w:marTop w:val="0"/>
      <w:marBottom w:val="0"/>
      <w:divBdr>
        <w:top w:val="none" w:sz="0" w:space="0" w:color="auto"/>
        <w:left w:val="none" w:sz="0" w:space="0" w:color="auto"/>
        <w:bottom w:val="none" w:sz="0" w:space="0" w:color="auto"/>
        <w:right w:val="none" w:sz="0" w:space="0" w:color="auto"/>
      </w:divBdr>
    </w:div>
    <w:div w:id="551579173">
      <w:marLeft w:val="0"/>
      <w:marRight w:val="0"/>
      <w:marTop w:val="0"/>
      <w:marBottom w:val="0"/>
      <w:divBdr>
        <w:top w:val="none" w:sz="0" w:space="0" w:color="auto"/>
        <w:left w:val="none" w:sz="0" w:space="0" w:color="auto"/>
        <w:bottom w:val="none" w:sz="0" w:space="0" w:color="auto"/>
        <w:right w:val="none" w:sz="0" w:space="0" w:color="auto"/>
      </w:divBdr>
    </w:div>
    <w:div w:id="552693289">
      <w:marLeft w:val="0"/>
      <w:marRight w:val="0"/>
      <w:marTop w:val="0"/>
      <w:marBottom w:val="0"/>
      <w:divBdr>
        <w:top w:val="none" w:sz="0" w:space="0" w:color="auto"/>
        <w:left w:val="none" w:sz="0" w:space="0" w:color="auto"/>
        <w:bottom w:val="none" w:sz="0" w:space="0" w:color="auto"/>
        <w:right w:val="none" w:sz="0" w:space="0" w:color="auto"/>
      </w:divBdr>
    </w:div>
    <w:div w:id="553584340">
      <w:marLeft w:val="0"/>
      <w:marRight w:val="0"/>
      <w:marTop w:val="0"/>
      <w:marBottom w:val="0"/>
      <w:divBdr>
        <w:top w:val="none" w:sz="0" w:space="0" w:color="auto"/>
        <w:left w:val="none" w:sz="0" w:space="0" w:color="auto"/>
        <w:bottom w:val="none" w:sz="0" w:space="0" w:color="auto"/>
        <w:right w:val="none" w:sz="0" w:space="0" w:color="auto"/>
      </w:divBdr>
    </w:div>
    <w:div w:id="553586947">
      <w:marLeft w:val="0"/>
      <w:marRight w:val="0"/>
      <w:marTop w:val="0"/>
      <w:marBottom w:val="0"/>
      <w:divBdr>
        <w:top w:val="none" w:sz="0" w:space="0" w:color="auto"/>
        <w:left w:val="none" w:sz="0" w:space="0" w:color="auto"/>
        <w:bottom w:val="none" w:sz="0" w:space="0" w:color="auto"/>
        <w:right w:val="none" w:sz="0" w:space="0" w:color="auto"/>
      </w:divBdr>
    </w:div>
    <w:div w:id="554778663">
      <w:marLeft w:val="0"/>
      <w:marRight w:val="0"/>
      <w:marTop w:val="0"/>
      <w:marBottom w:val="0"/>
      <w:divBdr>
        <w:top w:val="none" w:sz="0" w:space="0" w:color="auto"/>
        <w:left w:val="none" w:sz="0" w:space="0" w:color="auto"/>
        <w:bottom w:val="none" w:sz="0" w:space="0" w:color="auto"/>
        <w:right w:val="none" w:sz="0" w:space="0" w:color="auto"/>
      </w:divBdr>
    </w:div>
    <w:div w:id="554779773">
      <w:marLeft w:val="0"/>
      <w:marRight w:val="0"/>
      <w:marTop w:val="0"/>
      <w:marBottom w:val="0"/>
      <w:divBdr>
        <w:top w:val="none" w:sz="0" w:space="0" w:color="auto"/>
        <w:left w:val="none" w:sz="0" w:space="0" w:color="auto"/>
        <w:bottom w:val="none" w:sz="0" w:space="0" w:color="auto"/>
        <w:right w:val="none" w:sz="0" w:space="0" w:color="auto"/>
      </w:divBdr>
    </w:div>
    <w:div w:id="554849876">
      <w:marLeft w:val="0"/>
      <w:marRight w:val="0"/>
      <w:marTop w:val="0"/>
      <w:marBottom w:val="0"/>
      <w:divBdr>
        <w:top w:val="none" w:sz="0" w:space="0" w:color="auto"/>
        <w:left w:val="none" w:sz="0" w:space="0" w:color="auto"/>
        <w:bottom w:val="none" w:sz="0" w:space="0" w:color="auto"/>
        <w:right w:val="none" w:sz="0" w:space="0" w:color="auto"/>
      </w:divBdr>
    </w:div>
    <w:div w:id="555162471">
      <w:marLeft w:val="0"/>
      <w:marRight w:val="0"/>
      <w:marTop w:val="0"/>
      <w:marBottom w:val="0"/>
      <w:divBdr>
        <w:top w:val="none" w:sz="0" w:space="0" w:color="auto"/>
        <w:left w:val="none" w:sz="0" w:space="0" w:color="auto"/>
        <w:bottom w:val="none" w:sz="0" w:space="0" w:color="auto"/>
        <w:right w:val="none" w:sz="0" w:space="0" w:color="auto"/>
      </w:divBdr>
    </w:div>
    <w:div w:id="556161137">
      <w:marLeft w:val="0"/>
      <w:marRight w:val="0"/>
      <w:marTop w:val="0"/>
      <w:marBottom w:val="0"/>
      <w:divBdr>
        <w:top w:val="none" w:sz="0" w:space="0" w:color="auto"/>
        <w:left w:val="none" w:sz="0" w:space="0" w:color="auto"/>
        <w:bottom w:val="none" w:sz="0" w:space="0" w:color="auto"/>
        <w:right w:val="none" w:sz="0" w:space="0" w:color="auto"/>
      </w:divBdr>
    </w:div>
    <w:div w:id="556358154">
      <w:marLeft w:val="0"/>
      <w:marRight w:val="0"/>
      <w:marTop w:val="0"/>
      <w:marBottom w:val="0"/>
      <w:divBdr>
        <w:top w:val="none" w:sz="0" w:space="0" w:color="auto"/>
        <w:left w:val="none" w:sz="0" w:space="0" w:color="auto"/>
        <w:bottom w:val="none" w:sz="0" w:space="0" w:color="auto"/>
        <w:right w:val="none" w:sz="0" w:space="0" w:color="auto"/>
      </w:divBdr>
    </w:div>
    <w:div w:id="557128044">
      <w:marLeft w:val="0"/>
      <w:marRight w:val="0"/>
      <w:marTop w:val="0"/>
      <w:marBottom w:val="0"/>
      <w:divBdr>
        <w:top w:val="none" w:sz="0" w:space="0" w:color="auto"/>
        <w:left w:val="none" w:sz="0" w:space="0" w:color="auto"/>
        <w:bottom w:val="none" w:sz="0" w:space="0" w:color="auto"/>
        <w:right w:val="none" w:sz="0" w:space="0" w:color="auto"/>
      </w:divBdr>
    </w:div>
    <w:div w:id="557326852">
      <w:marLeft w:val="0"/>
      <w:marRight w:val="0"/>
      <w:marTop w:val="0"/>
      <w:marBottom w:val="0"/>
      <w:divBdr>
        <w:top w:val="none" w:sz="0" w:space="0" w:color="auto"/>
        <w:left w:val="none" w:sz="0" w:space="0" w:color="auto"/>
        <w:bottom w:val="none" w:sz="0" w:space="0" w:color="auto"/>
        <w:right w:val="none" w:sz="0" w:space="0" w:color="auto"/>
      </w:divBdr>
    </w:div>
    <w:div w:id="558706131">
      <w:marLeft w:val="0"/>
      <w:marRight w:val="0"/>
      <w:marTop w:val="0"/>
      <w:marBottom w:val="0"/>
      <w:divBdr>
        <w:top w:val="none" w:sz="0" w:space="0" w:color="auto"/>
        <w:left w:val="none" w:sz="0" w:space="0" w:color="auto"/>
        <w:bottom w:val="none" w:sz="0" w:space="0" w:color="auto"/>
        <w:right w:val="none" w:sz="0" w:space="0" w:color="auto"/>
      </w:divBdr>
    </w:div>
    <w:div w:id="558707382">
      <w:marLeft w:val="0"/>
      <w:marRight w:val="0"/>
      <w:marTop w:val="0"/>
      <w:marBottom w:val="0"/>
      <w:divBdr>
        <w:top w:val="none" w:sz="0" w:space="0" w:color="auto"/>
        <w:left w:val="none" w:sz="0" w:space="0" w:color="auto"/>
        <w:bottom w:val="none" w:sz="0" w:space="0" w:color="auto"/>
        <w:right w:val="none" w:sz="0" w:space="0" w:color="auto"/>
      </w:divBdr>
    </w:div>
    <w:div w:id="558974734">
      <w:marLeft w:val="0"/>
      <w:marRight w:val="0"/>
      <w:marTop w:val="0"/>
      <w:marBottom w:val="0"/>
      <w:divBdr>
        <w:top w:val="none" w:sz="0" w:space="0" w:color="auto"/>
        <w:left w:val="none" w:sz="0" w:space="0" w:color="auto"/>
        <w:bottom w:val="none" w:sz="0" w:space="0" w:color="auto"/>
        <w:right w:val="none" w:sz="0" w:space="0" w:color="auto"/>
      </w:divBdr>
    </w:div>
    <w:div w:id="558976758">
      <w:marLeft w:val="0"/>
      <w:marRight w:val="0"/>
      <w:marTop w:val="0"/>
      <w:marBottom w:val="0"/>
      <w:divBdr>
        <w:top w:val="none" w:sz="0" w:space="0" w:color="auto"/>
        <w:left w:val="none" w:sz="0" w:space="0" w:color="auto"/>
        <w:bottom w:val="none" w:sz="0" w:space="0" w:color="auto"/>
        <w:right w:val="none" w:sz="0" w:space="0" w:color="auto"/>
      </w:divBdr>
    </w:div>
    <w:div w:id="559290990">
      <w:marLeft w:val="0"/>
      <w:marRight w:val="0"/>
      <w:marTop w:val="0"/>
      <w:marBottom w:val="0"/>
      <w:divBdr>
        <w:top w:val="none" w:sz="0" w:space="0" w:color="auto"/>
        <w:left w:val="none" w:sz="0" w:space="0" w:color="auto"/>
        <w:bottom w:val="none" w:sz="0" w:space="0" w:color="auto"/>
        <w:right w:val="none" w:sz="0" w:space="0" w:color="auto"/>
      </w:divBdr>
    </w:div>
    <w:div w:id="559487908">
      <w:marLeft w:val="0"/>
      <w:marRight w:val="0"/>
      <w:marTop w:val="0"/>
      <w:marBottom w:val="0"/>
      <w:divBdr>
        <w:top w:val="none" w:sz="0" w:space="0" w:color="auto"/>
        <w:left w:val="none" w:sz="0" w:space="0" w:color="auto"/>
        <w:bottom w:val="none" w:sz="0" w:space="0" w:color="auto"/>
        <w:right w:val="none" w:sz="0" w:space="0" w:color="auto"/>
      </w:divBdr>
    </w:div>
    <w:div w:id="560403778">
      <w:marLeft w:val="0"/>
      <w:marRight w:val="0"/>
      <w:marTop w:val="0"/>
      <w:marBottom w:val="0"/>
      <w:divBdr>
        <w:top w:val="none" w:sz="0" w:space="0" w:color="auto"/>
        <w:left w:val="none" w:sz="0" w:space="0" w:color="auto"/>
        <w:bottom w:val="none" w:sz="0" w:space="0" w:color="auto"/>
        <w:right w:val="none" w:sz="0" w:space="0" w:color="auto"/>
      </w:divBdr>
    </w:div>
    <w:div w:id="561718414">
      <w:marLeft w:val="0"/>
      <w:marRight w:val="0"/>
      <w:marTop w:val="0"/>
      <w:marBottom w:val="0"/>
      <w:divBdr>
        <w:top w:val="none" w:sz="0" w:space="0" w:color="auto"/>
        <w:left w:val="none" w:sz="0" w:space="0" w:color="auto"/>
        <w:bottom w:val="none" w:sz="0" w:space="0" w:color="auto"/>
        <w:right w:val="none" w:sz="0" w:space="0" w:color="auto"/>
      </w:divBdr>
    </w:div>
    <w:div w:id="561797845">
      <w:marLeft w:val="0"/>
      <w:marRight w:val="0"/>
      <w:marTop w:val="0"/>
      <w:marBottom w:val="0"/>
      <w:divBdr>
        <w:top w:val="none" w:sz="0" w:space="0" w:color="auto"/>
        <w:left w:val="none" w:sz="0" w:space="0" w:color="auto"/>
        <w:bottom w:val="none" w:sz="0" w:space="0" w:color="auto"/>
        <w:right w:val="none" w:sz="0" w:space="0" w:color="auto"/>
      </w:divBdr>
    </w:div>
    <w:div w:id="562102503">
      <w:marLeft w:val="0"/>
      <w:marRight w:val="0"/>
      <w:marTop w:val="0"/>
      <w:marBottom w:val="0"/>
      <w:divBdr>
        <w:top w:val="none" w:sz="0" w:space="0" w:color="auto"/>
        <w:left w:val="none" w:sz="0" w:space="0" w:color="auto"/>
        <w:bottom w:val="none" w:sz="0" w:space="0" w:color="auto"/>
        <w:right w:val="none" w:sz="0" w:space="0" w:color="auto"/>
      </w:divBdr>
    </w:div>
    <w:div w:id="563027746">
      <w:marLeft w:val="0"/>
      <w:marRight w:val="0"/>
      <w:marTop w:val="0"/>
      <w:marBottom w:val="0"/>
      <w:divBdr>
        <w:top w:val="none" w:sz="0" w:space="0" w:color="auto"/>
        <w:left w:val="none" w:sz="0" w:space="0" w:color="auto"/>
        <w:bottom w:val="none" w:sz="0" w:space="0" w:color="auto"/>
        <w:right w:val="none" w:sz="0" w:space="0" w:color="auto"/>
      </w:divBdr>
    </w:div>
    <w:div w:id="563100869">
      <w:marLeft w:val="0"/>
      <w:marRight w:val="0"/>
      <w:marTop w:val="0"/>
      <w:marBottom w:val="0"/>
      <w:divBdr>
        <w:top w:val="none" w:sz="0" w:space="0" w:color="auto"/>
        <w:left w:val="none" w:sz="0" w:space="0" w:color="auto"/>
        <w:bottom w:val="none" w:sz="0" w:space="0" w:color="auto"/>
        <w:right w:val="none" w:sz="0" w:space="0" w:color="auto"/>
      </w:divBdr>
    </w:div>
    <w:div w:id="563176853">
      <w:marLeft w:val="0"/>
      <w:marRight w:val="0"/>
      <w:marTop w:val="0"/>
      <w:marBottom w:val="0"/>
      <w:divBdr>
        <w:top w:val="none" w:sz="0" w:space="0" w:color="auto"/>
        <w:left w:val="none" w:sz="0" w:space="0" w:color="auto"/>
        <w:bottom w:val="none" w:sz="0" w:space="0" w:color="auto"/>
        <w:right w:val="none" w:sz="0" w:space="0" w:color="auto"/>
      </w:divBdr>
    </w:div>
    <w:div w:id="564224880">
      <w:marLeft w:val="0"/>
      <w:marRight w:val="0"/>
      <w:marTop w:val="0"/>
      <w:marBottom w:val="0"/>
      <w:divBdr>
        <w:top w:val="none" w:sz="0" w:space="0" w:color="auto"/>
        <w:left w:val="none" w:sz="0" w:space="0" w:color="auto"/>
        <w:bottom w:val="none" w:sz="0" w:space="0" w:color="auto"/>
        <w:right w:val="none" w:sz="0" w:space="0" w:color="auto"/>
      </w:divBdr>
    </w:div>
    <w:div w:id="565530909">
      <w:marLeft w:val="0"/>
      <w:marRight w:val="0"/>
      <w:marTop w:val="0"/>
      <w:marBottom w:val="0"/>
      <w:divBdr>
        <w:top w:val="none" w:sz="0" w:space="0" w:color="auto"/>
        <w:left w:val="none" w:sz="0" w:space="0" w:color="auto"/>
        <w:bottom w:val="none" w:sz="0" w:space="0" w:color="auto"/>
        <w:right w:val="none" w:sz="0" w:space="0" w:color="auto"/>
      </w:divBdr>
    </w:div>
    <w:div w:id="565844961">
      <w:marLeft w:val="0"/>
      <w:marRight w:val="0"/>
      <w:marTop w:val="0"/>
      <w:marBottom w:val="0"/>
      <w:divBdr>
        <w:top w:val="none" w:sz="0" w:space="0" w:color="auto"/>
        <w:left w:val="none" w:sz="0" w:space="0" w:color="auto"/>
        <w:bottom w:val="none" w:sz="0" w:space="0" w:color="auto"/>
        <w:right w:val="none" w:sz="0" w:space="0" w:color="auto"/>
      </w:divBdr>
    </w:div>
    <w:div w:id="566263220">
      <w:marLeft w:val="0"/>
      <w:marRight w:val="0"/>
      <w:marTop w:val="0"/>
      <w:marBottom w:val="0"/>
      <w:divBdr>
        <w:top w:val="none" w:sz="0" w:space="0" w:color="auto"/>
        <w:left w:val="none" w:sz="0" w:space="0" w:color="auto"/>
        <w:bottom w:val="none" w:sz="0" w:space="0" w:color="auto"/>
        <w:right w:val="none" w:sz="0" w:space="0" w:color="auto"/>
      </w:divBdr>
    </w:div>
    <w:div w:id="566576436">
      <w:marLeft w:val="0"/>
      <w:marRight w:val="0"/>
      <w:marTop w:val="0"/>
      <w:marBottom w:val="0"/>
      <w:divBdr>
        <w:top w:val="none" w:sz="0" w:space="0" w:color="auto"/>
        <w:left w:val="none" w:sz="0" w:space="0" w:color="auto"/>
        <w:bottom w:val="none" w:sz="0" w:space="0" w:color="auto"/>
        <w:right w:val="none" w:sz="0" w:space="0" w:color="auto"/>
      </w:divBdr>
    </w:div>
    <w:div w:id="566645895">
      <w:marLeft w:val="0"/>
      <w:marRight w:val="0"/>
      <w:marTop w:val="0"/>
      <w:marBottom w:val="0"/>
      <w:divBdr>
        <w:top w:val="none" w:sz="0" w:space="0" w:color="auto"/>
        <w:left w:val="none" w:sz="0" w:space="0" w:color="auto"/>
        <w:bottom w:val="none" w:sz="0" w:space="0" w:color="auto"/>
        <w:right w:val="none" w:sz="0" w:space="0" w:color="auto"/>
      </w:divBdr>
    </w:div>
    <w:div w:id="567155557">
      <w:marLeft w:val="0"/>
      <w:marRight w:val="0"/>
      <w:marTop w:val="0"/>
      <w:marBottom w:val="0"/>
      <w:divBdr>
        <w:top w:val="none" w:sz="0" w:space="0" w:color="auto"/>
        <w:left w:val="none" w:sz="0" w:space="0" w:color="auto"/>
        <w:bottom w:val="none" w:sz="0" w:space="0" w:color="auto"/>
        <w:right w:val="none" w:sz="0" w:space="0" w:color="auto"/>
      </w:divBdr>
    </w:div>
    <w:div w:id="567299831">
      <w:marLeft w:val="0"/>
      <w:marRight w:val="0"/>
      <w:marTop w:val="0"/>
      <w:marBottom w:val="0"/>
      <w:divBdr>
        <w:top w:val="none" w:sz="0" w:space="0" w:color="auto"/>
        <w:left w:val="none" w:sz="0" w:space="0" w:color="auto"/>
        <w:bottom w:val="none" w:sz="0" w:space="0" w:color="auto"/>
        <w:right w:val="none" w:sz="0" w:space="0" w:color="auto"/>
      </w:divBdr>
    </w:div>
    <w:div w:id="567572393">
      <w:marLeft w:val="0"/>
      <w:marRight w:val="0"/>
      <w:marTop w:val="0"/>
      <w:marBottom w:val="0"/>
      <w:divBdr>
        <w:top w:val="none" w:sz="0" w:space="0" w:color="auto"/>
        <w:left w:val="none" w:sz="0" w:space="0" w:color="auto"/>
        <w:bottom w:val="none" w:sz="0" w:space="0" w:color="auto"/>
        <w:right w:val="none" w:sz="0" w:space="0" w:color="auto"/>
      </w:divBdr>
    </w:div>
    <w:div w:id="567804908">
      <w:marLeft w:val="0"/>
      <w:marRight w:val="0"/>
      <w:marTop w:val="0"/>
      <w:marBottom w:val="0"/>
      <w:divBdr>
        <w:top w:val="none" w:sz="0" w:space="0" w:color="auto"/>
        <w:left w:val="none" w:sz="0" w:space="0" w:color="auto"/>
        <w:bottom w:val="none" w:sz="0" w:space="0" w:color="auto"/>
        <w:right w:val="none" w:sz="0" w:space="0" w:color="auto"/>
      </w:divBdr>
    </w:div>
    <w:div w:id="568003554">
      <w:marLeft w:val="0"/>
      <w:marRight w:val="0"/>
      <w:marTop w:val="0"/>
      <w:marBottom w:val="0"/>
      <w:divBdr>
        <w:top w:val="none" w:sz="0" w:space="0" w:color="auto"/>
        <w:left w:val="none" w:sz="0" w:space="0" w:color="auto"/>
        <w:bottom w:val="none" w:sz="0" w:space="0" w:color="auto"/>
        <w:right w:val="none" w:sz="0" w:space="0" w:color="auto"/>
      </w:divBdr>
    </w:div>
    <w:div w:id="568078356">
      <w:marLeft w:val="0"/>
      <w:marRight w:val="0"/>
      <w:marTop w:val="0"/>
      <w:marBottom w:val="0"/>
      <w:divBdr>
        <w:top w:val="none" w:sz="0" w:space="0" w:color="auto"/>
        <w:left w:val="none" w:sz="0" w:space="0" w:color="auto"/>
        <w:bottom w:val="none" w:sz="0" w:space="0" w:color="auto"/>
        <w:right w:val="none" w:sz="0" w:space="0" w:color="auto"/>
      </w:divBdr>
    </w:div>
    <w:div w:id="568734244">
      <w:marLeft w:val="0"/>
      <w:marRight w:val="0"/>
      <w:marTop w:val="0"/>
      <w:marBottom w:val="0"/>
      <w:divBdr>
        <w:top w:val="none" w:sz="0" w:space="0" w:color="auto"/>
        <w:left w:val="none" w:sz="0" w:space="0" w:color="auto"/>
        <w:bottom w:val="none" w:sz="0" w:space="0" w:color="auto"/>
        <w:right w:val="none" w:sz="0" w:space="0" w:color="auto"/>
      </w:divBdr>
    </w:div>
    <w:div w:id="568809896">
      <w:marLeft w:val="0"/>
      <w:marRight w:val="0"/>
      <w:marTop w:val="0"/>
      <w:marBottom w:val="0"/>
      <w:divBdr>
        <w:top w:val="none" w:sz="0" w:space="0" w:color="auto"/>
        <w:left w:val="none" w:sz="0" w:space="0" w:color="auto"/>
        <w:bottom w:val="none" w:sz="0" w:space="0" w:color="auto"/>
        <w:right w:val="none" w:sz="0" w:space="0" w:color="auto"/>
      </w:divBdr>
    </w:div>
    <w:div w:id="568997003">
      <w:marLeft w:val="0"/>
      <w:marRight w:val="0"/>
      <w:marTop w:val="0"/>
      <w:marBottom w:val="0"/>
      <w:divBdr>
        <w:top w:val="none" w:sz="0" w:space="0" w:color="auto"/>
        <w:left w:val="none" w:sz="0" w:space="0" w:color="auto"/>
        <w:bottom w:val="none" w:sz="0" w:space="0" w:color="auto"/>
        <w:right w:val="none" w:sz="0" w:space="0" w:color="auto"/>
      </w:divBdr>
    </w:div>
    <w:div w:id="569196516">
      <w:marLeft w:val="0"/>
      <w:marRight w:val="0"/>
      <w:marTop w:val="0"/>
      <w:marBottom w:val="0"/>
      <w:divBdr>
        <w:top w:val="none" w:sz="0" w:space="0" w:color="auto"/>
        <w:left w:val="none" w:sz="0" w:space="0" w:color="auto"/>
        <w:bottom w:val="none" w:sz="0" w:space="0" w:color="auto"/>
        <w:right w:val="none" w:sz="0" w:space="0" w:color="auto"/>
      </w:divBdr>
    </w:div>
    <w:div w:id="569273783">
      <w:marLeft w:val="0"/>
      <w:marRight w:val="0"/>
      <w:marTop w:val="0"/>
      <w:marBottom w:val="0"/>
      <w:divBdr>
        <w:top w:val="none" w:sz="0" w:space="0" w:color="auto"/>
        <w:left w:val="none" w:sz="0" w:space="0" w:color="auto"/>
        <w:bottom w:val="none" w:sz="0" w:space="0" w:color="auto"/>
        <w:right w:val="none" w:sz="0" w:space="0" w:color="auto"/>
      </w:divBdr>
    </w:div>
    <w:div w:id="569772647">
      <w:marLeft w:val="0"/>
      <w:marRight w:val="0"/>
      <w:marTop w:val="0"/>
      <w:marBottom w:val="0"/>
      <w:divBdr>
        <w:top w:val="none" w:sz="0" w:space="0" w:color="auto"/>
        <w:left w:val="none" w:sz="0" w:space="0" w:color="auto"/>
        <w:bottom w:val="none" w:sz="0" w:space="0" w:color="auto"/>
        <w:right w:val="none" w:sz="0" w:space="0" w:color="auto"/>
      </w:divBdr>
    </w:div>
    <w:div w:id="569926302">
      <w:marLeft w:val="0"/>
      <w:marRight w:val="0"/>
      <w:marTop w:val="0"/>
      <w:marBottom w:val="0"/>
      <w:divBdr>
        <w:top w:val="none" w:sz="0" w:space="0" w:color="auto"/>
        <w:left w:val="none" w:sz="0" w:space="0" w:color="auto"/>
        <w:bottom w:val="none" w:sz="0" w:space="0" w:color="auto"/>
        <w:right w:val="none" w:sz="0" w:space="0" w:color="auto"/>
      </w:divBdr>
    </w:div>
    <w:div w:id="569997759">
      <w:marLeft w:val="0"/>
      <w:marRight w:val="0"/>
      <w:marTop w:val="0"/>
      <w:marBottom w:val="0"/>
      <w:divBdr>
        <w:top w:val="none" w:sz="0" w:space="0" w:color="auto"/>
        <w:left w:val="none" w:sz="0" w:space="0" w:color="auto"/>
        <w:bottom w:val="none" w:sz="0" w:space="0" w:color="auto"/>
        <w:right w:val="none" w:sz="0" w:space="0" w:color="auto"/>
      </w:divBdr>
    </w:div>
    <w:div w:id="570121514">
      <w:marLeft w:val="0"/>
      <w:marRight w:val="0"/>
      <w:marTop w:val="0"/>
      <w:marBottom w:val="0"/>
      <w:divBdr>
        <w:top w:val="none" w:sz="0" w:space="0" w:color="auto"/>
        <w:left w:val="none" w:sz="0" w:space="0" w:color="auto"/>
        <w:bottom w:val="none" w:sz="0" w:space="0" w:color="auto"/>
        <w:right w:val="none" w:sz="0" w:space="0" w:color="auto"/>
      </w:divBdr>
    </w:div>
    <w:div w:id="570165977">
      <w:marLeft w:val="0"/>
      <w:marRight w:val="0"/>
      <w:marTop w:val="0"/>
      <w:marBottom w:val="0"/>
      <w:divBdr>
        <w:top w:val="none" w:sz="0" w:space="0" w:color="auto"/>
        <w:left w:val="none" w:sz="0" w:space="0" w:color="auto"/>
        <w:bottom w:val="none" w:sz="0" w:space="0" w:color="auto"/>
        <w:right w:val="none" w:sz="0" w:space="0" w:color="auto"/>
      </w:divBdr>
    </w:div>
    <w:div w:id="570698463">
      <w:marLeft w:val="0"/>
      <w:marRight w:val="0"/>
      <w:marTop w:val="0"/>
      <w:marBottom w:val="0"/>
      <w:divBdr>
        <w:top w:val="none" w:sz="0" w:space="0" w:color="auto"/>
        <w:left w:val="none" w:sz="0" w:space="0" w:color="auto"/>
        <w:bottom w:val="none" w:sz="0" w:space="0" w:color="auto"/>
        <w:right w:val="none" w:sz="0" w:space="0" w:color="auto"/>
      </w:divBdr>
    </w:div>
    <w:div w:id="570844730">
      <w:marLeft w:val="0"/>
      <w:marRight w:val="0"/>
      <w:marTop w:val="0"/>
      <w:marBottom w:val="0"/>
      <w:divBdr>
        <w:top w:val="none" w:sz="0" w:space="0" w:color="auto"/>
        <w:left w:val="none" w:sz="0" w:space="0" w:color="auto"/>
        <w:bottom w:val="none" w:sz="0" w:space="0" w:color="auto"/>
        <w:right w:val="none" w:sz="0" w:space="0" w:color="auto"/>
      </w:divBdr>
    </w:div>
    <w:div w:id="571887048">
      <w:marLeft w:val="0"/>
      <w:marRight w:val="0"/>
      <w:marTop w:val="0"/>
      <w:marBottom w:val="0"/>
      <w:divBdr>
        <w:top w:val="none" w:sz="0" w:space="0" w:color="auto"/>
        <w:left w:val="none" w:sz="0" w:space="0" w:color="auto"/>
        <w:bottom w:val="none" w:sz="0" w:space="0" w:color="auto"/>
        <w:right w:val="none" w:sz="0" w:space="0" w:color="auto"/>
      </w:divBdr>
    </w:div>
    <w:div w:id="571962542">
      <w:marLeft w:val="0"/>
      <w:marRight w:val="0"/>
      <w:marTop w:val="0"/>
      <w:marBottom w:val="0"/>
      <w:divBdr>
        <w:top w:val="none" w:sz="0" w:space="0" w:color="auto"/>
        <w:left w:val="none" w:sz="0" w:space="0" w:color="auto"/>
        <w:bottom w:val="none" w:sz="0" w:space="0" w:color="auto"/>
        <w:right w:val="none" w:sz="0" w:space="0" w:color="auto"/>
      </w:divBdr>
    </w:div>
    <w:div w:id="572161880">
      <w:marLeft w:val="0"/>
      <w:marRight w:val="0"/>
      <w:marTop w:val="0"/>
      <w:marBottom w:val="0"/>
      <w:divBdr>
        <w:top w:val="none" w:sz="0" w:space="0" w:color="auto"/>
        <w:left w:val="none" w:sz="0" w:space="0" w:color="auto"/>
        <w:bottom w:val="none" w:sz="0" w:space="0" w:color="auto"/>
        <w:right w:val="none" w:sz="0" w:space="0" w:color="auto"/>
      </w:divBdr>
    </w:div>
    <w:div w:id="572546616">
      <w:marLeft w:val="0"/>
      <w:marRight w:val="0"/>
      <w:marTop w:val="0"/>
      <w:marBottom w:val="0"/>
      <w:divBdr>
        <w:top w:val="none" w:sz="0" w:space="0" w:color="auto"/>
        <w:left w:val="none" w:sz="0" w:space="0" w:color="auto"/>
        <w:bottom w:val="none" w:sz="0" w:space="0" w:color="auto"/>
        <w:right w:val="none" w:sz="0" w:space="0" w:color="auto"/>
      </w:divBdr>
    </w:div>
    <w:div w:id="572859026">
      <w:marLeft w:val="0"/>
      <w:marRight w:val="0"/>
      <w:marTop w:val="0"/>
      <w:marBottom w:val="0"/>
      <w:divBdr>
        <w:top w:val="none" w:sz="0" w:space="0" w:color="auto"/>
        <w:left w:val="none" w:sz="0" w:space="0" w:color="auto"/>
        <w:bottom w:val="none" w:sz="0" w:space="0" w:color="auto"/>
        <w:right w:val="none" w:sz="0" w:space="0" w:color="auto"/>
      </w:divBdr>
    </w:div>
    <w:div w:id="574168409">
      <w:marLeft w:val="0"/>
      <w:marRight w:val="0"/>
      <w:marTop w:val="0"/>
      <w:marBottom w:val="0"/>
      <w:divBdr>
        <w:top w:val="none" w:sz="0" w:space="0" w:color="auto"/>
        <w:left w:val="none" w:sz="0" w:space="0" w:color="auto"/>
        <w:bottom w:val="none" w:sz="0" w:space="0" w:color="auto"/>
        <w:right w:val="none" w:sz="0" w:space="0" w:color="auto"/>
      </w:divBdr>
    </w:div>
    <w:div w:id="574320473">
      <w:marLeft w:val="0"/>
      <w:marRight w:val="0"/>
      <w:marTop w:val="0"/>
      <w:marBottom w:val="0"/>
      <w:divBdr>
        <w:top w:val="none" w:sz="0" w:space="0" w:color="auto"/>
        <w:left w:val="none" w:sz="0" w:space="0" w:color="auto"/>
        <w:bottom w:val="none" w:sz="0" w:space="0" w:color="auto"/>
        <w:right w:val="none" w:sz="0" w:space="0" w:color="auto"/>
      </w:divBdr>
    </w:div>
    <w:div w:id="574900516">
      <w:marLeft w:val="0"/>
      <w:marRight w:val="0"/>
      <w:marTop w:val="0"/>
      <w:marBottom w:val="0"/>
      <w:divBdr>
        <w:top w:val="none" w:sz="0" w:space="0" w:color="auto"/>
        <w:left w:val="none" w:sz="0" w:space="0" w:color="auto"/>
        <w:bottom w:val="none" w:sz="0" w:space="0" w:color="auto"/>
        <w:right w:val="none" w:sz="0" w:space="0" w:color="auto"/>
      </w:divBdr>
    </w:div>
    <w:div w:id="575746736">
      <w:marLeft w:val="0"/>
      <w:marRight w:val="0"/>
      <w:marTop w:val="0"/>
      <w:marBottom w:val="0"/>
      <w:divBdr>
        <w:top w:val="none" w:sz="0" w:space="0" w:color="auto"/>
        <w:left w:val="none" w:sz="0" w:space="0" w:color="auto"/>
        <w:bottom w:val="none" w:sz="0" w:space="0" w:color="auto"/>
        <w:right w:val="none" w:sz="0" w:space="0" w:color="auto"/>
      </w:divBdr>
    </w:div>
    <w:div w:id="575750352">
      <w:marLeft w:val="0"/>
      <w:marRight w:val="0"/>
      <w:marTop w:val="0"/>
      <w:marBottom w:val="0"/>
      <w:divBdr>
        <w:top w:val="none" w:sz="0" w:space="0" w:color="auto"/>
        <w:left w:val="none" w:sz="0" w:space="0" w:color="auto"/>
        <w:bottom w:val="none" w:sz="0" w:space="0" w:color="auto"/>
        <w:right w:val="none" w:sz="0" w:space="0" w:color="auto"/>
      </w:divBdr>
    </w:div>
    <w:div w:id="577129724">
      <w:marLeft w:val="0"/>
      <w:marRight w:val="0"/>
      <w:marTop w:val="0"/>
      <w:marBottom w:val="0"/>
      <w:divBdr>
        <w:top w:val="none" w:sz="0" w:space="0" w:color="auto"/>
        <w:left w:val="none" w:sz="0" w:space="0" w:color="auto"/>
        <w:bottom w:val="none" w:sz="0" w:space="0" w:color="auto"/>
        <w:right w:val="none" w:sz="0" w:space="0" w:color="auto"/>
      </w:divBdr>
    </w:div>
    <w:div w:id="577205482">
      <w:marLeft w:val="0"/>
      <w:marRight w:val="0"/>
      <w:marTop w:val="0"/>
      <w:marBottom w:val="0"/>
      <w:divBdr>
        <w:top w:val="none" w:sz="0" w:space="0" w:color="auto"/>
        <w:left w:val="none" w:sz="0" w:space="0" w:color="auto"/>
        <w:bottom w:val="none" w:sz="0" w:space="0" w:color="auto"/>
        <w:right w:val="none" w:sz="0" w:space="0" w:color="auto"/>
      </w:divBdr>
    </w:div>
    <w:div w:id="577250164">
      <w:marLeft w:val="0"/>
      <w:marRight w:val="0"/>
      <w:marTop w:val="0"/>
      <w:marBottom w:val="0"/>
      <w:divBdr>
        <w:top w:val="none" w:sz="0" w:space="0" w:color="auto"/>
        <w:left w:val="none" w:sz="0" w:space="0" w:color="auto"/>
        <w:bottom w:val="none" w:sz="0" w:space="0" w:color="auto"/>
        <w:right w:val="none" w:sz="0" w:space="0" w:color="auto"/>
      </w:divBdr>
    </w:div>
    <w:div w:id="577599506">
      <w:marLeft w:val="0"/>
      <w:marRight w:val="0"/>
      <w:marTop w:val="0"/>
      <w:marBottom w:val="0"/>
      <w:divBdr>
        <w:top w:val="none" w:sz="0" w:space="0" w:color="auto"/>
        <w:left w:val="none" w:sz="0" w:space="0" w:color="auto"/>
        <w:bottom w:val="none" w:sz="0" w:space="0" w:color="auto"/>
        <w:right w:val="none" w:sz="0" w:space="0" w:color="auto"/>
      </w:divBdr>
    </w:div>
    <w:div w:id="578953021">
      <w:marLeft w:val="0"/>
      <w:marRight w:val="0"/>
      <w:marTop w:val="0"/>
      <w:marBottom w:val="0"/>
      <w:divBdr>
        <w:top w:val="none" w:sz="0" w:space="0" w:color="auto"/>
        <w:left w:val="none" w:sz="0" w:space="0" w:color="auto"/>
        <w:bottom w:val="none" w:sz="0" w:space="0" w:color="auto"/>
        <w:right w:val="none" w:sz="0" w:space="0" w:color="auto"/>
      </w:divBdr>
    </w:div>
    <w:div w:id="579101219">
      <w:marLeft w:val="0"/>
      <w:marRight w:val="0"/>
      <w:marTop w:val="0"/>
      <w:marBottom w:val="0"/>
      <w:divBdr>
        <w:top w:val="none" w:sz="0" w:space="0" w:color="auto"/>
        <w:left w:val="none" w:sz="0" w:space="0" w:color="auto"/>
        <w:bottom w:val="none" w:sz="0" w:space="0" w:color="auto"/>
        <w:right w:val="none" w:sz="0" w:space="0" w:color="auto"/>
      </w:divBdr>
    </w:div>
    <w:div w:id="579946591">
      <w:marLeft w:val="0"/>
      <w:marRight w:val="0"/>
      <w:marTop w:val="0"/>
      <w:marBottom w:val="0"/>
      <w:divBdr>
        <w:top w:val="none" w:sz="0" w:space="0" w:color="auto"/>
        <w:left w:val="none" w:sz="0" w:space="0" w:color="auto"/>
        <w:bottom w:val="none" w:sz="0" w:space="0" w:color="auto"/>
        <w:right w:val="none" w:sz="0" w:space="0" w:color="auto"/>
      </w:divBdr>
    </w:div>
    <w:div w:id="580914820">
      <w:marLeft w:val="0"/>
      <w:marRight w:val="0"/>
      <w:marTop w:val="0"/>
      <w:marBottom w:val="0"/>
      <w:divBdr>
        <w:top w:val="none" w:sz="0" w:space="0" w:color="auto"/>
        <w:left w:val="none" w:sz="0" w:space="0" w:color="auto"/>
        <w:bottom w:val="none" w:sz="0" w:space="0" w:color="auto"/>
        <w:right w:val="none" w:sz="0" w:space="0" w:color="auto"/>
      </w:divBdr>
    </w:div>
    <w:div w:id="581642202">
      <w:marLeft w:val="0"/>
      <w:marRight w:val="0"/>
      <w:marTop w:val="0"/>
      <w:marBottom w:val="0"/>
      <w:divBdr>
        <w:top w:val="none" w:sz="0" w:space="0" w:color="auto"/>
        <w:left w:val="none" w:sz="0" w:space="0" w:color="auto"/>
        <w:bottom w:val="none" w:sz="0" w:space="0" w:color="auto"/>
        <w:right w:val="none" w:sz="0" w:space="0" w:color="auto"/>
      </w:divBdr>
    </w:div>
    <w:div w:id="581717806">
      <w:marLeft w:val="0"/>
      <w:marRight w:val="0"/>
      <w:marTop w:val="0"/>
      <w:marBottom w:val="0"/>
      <w:divBdr>
        <w:top w:val="none" w:sz="0" w:space="0" w:color="auto"/>
        <w:left w:val="none" w:sz="0" w:space="0" w:color="auto"/>
        <w:bottom w:val="none" w:sz="0" w:space="0" w:color="auto"/>
        <w:right w:val="none" w:sz="0" w:space="0" w:color="auto"/>
      </w:divBdr>
    </w:div>
    <w:div w:id="582958214">
      <w:marLeft w:val="0"/>
      <w:marRight w:val="0"/>
      <w:marTop w:val="0"/>
      <w:marBottom w:val="0"/>
      <w:divBdr>
        <w:top w:val="none" w:sz="0" w:space="0" w:color="auto"/>
        <w:left w:val="none" w:sz="0" w:space="0" w:color="auto"/>
        <w:bottom w:val="none" w:sz="0" w:space="0" w:color="auto"/>
        <w:right w:val="none" w:sz="0" w:space="0" w:color="auto"/>
      </w:divBdr>
    </w:div>
    <w:div w:id="583338320">
      <w:marLeft w:val="0"/>
      <w:marRight w:val="0"/>
      <w:marTop w:val="0"/>
      <w:marBottom w:val="0"/>
      <w:divBdr>
        <w:top w:val="none" w:sz="0" w:space="0" w:color="auto"/>
        <w:left w:val="none" w:sz="0" w:space="0" w:color="auto"/>
        <w:bottom w:val="none" w:sz="0" w:space="0" w:color="auto"/>
        <w:right w:val="none" w:sz="0" w:space="0" w:color="auto"/>
      </w:divBdr>
    </w:div>
    <w:div w:id="583756986">
      <w:marLeft w:val="0"/>
      <w:marRight w:val="0"/>
      <w:marTop w:val="0"/>
      <w:marBottom w:val="0"/>
      <w:divBdr>
        <w:top w:val="none" w:sz="0" w:space="0" w:color="auto"/>
        <w:left w:val="none" w:sz="0" w:space="0" w:color="auto"/>
        <w:bottom w:val="none" w:sz="0" w:space="0" w:color="auto"/>
        <w:right w:val="none" w:sz="0" w:space="0" w:color="auto"/>
      </w:divBdr>
    </w:div>
    <w:div w:id="583874583">
      <w:marLeft w:val="0"/>
      <w:marRight w:val="0"/>
      <w:marTop w:val="0"/>
      <w:marBottom w:val="0"/>
      <w:divBdr>
        <w:top w:val="none" w:sz="0" w:space="0" w:color="auto"/>
        <w:left w:val="none" w:sz="0" w:space="0" w:color="auto"/>
        <w:bottom w:val="none" w:sz="0" w:space="0" w:color="auto"/>
        <w:right w:val="none" w:sz="0" w:space="0" w:color="auto"/>
      </w:divBdr>
    </w:div>
    <w:div w:id="583953833">
      <w:marLeft w:val="0"/>
      <w:marRight w:val="0"/>
      <w:marTop w:val="0"/>
      <w:marBottom w:val="0"/>
      <w:divBdr>
        <w:top w:val="none" w:sz="0" w:space="0" w:color="auto"/>
        <w:left w:val="none" w:sz="0" w:space="0" w:color="auto"/>
        <w:bottom w:val="none" w:sz="0" w:space="0" w:color="auto"/>
        <w:right w:val="none" w:sz="0" w:space="0" w:color="auto"/>
      </w:divBdr>
    </w:div>
    <w:div w:id="584919588">
      <w:marLeft w:val="0"/>
      <w:marRight w:val="0"/>
      <w:marTop w:val="0"/>
      <w:marBottom w:val="0"/>
      <w:divBdr>
        <w:top w:val="none" w:sz="0" w:space="0" w:color="auto"/>
        <w:left w:val="none" w:sz="0" w:space="0" w:color="auto"/>
        <w:bottom w:val="none" w:sz="0" w:space="0" w:color="auto"/>
        <w:right w:val="none" w:sz="0" w:space="0" w:color="auto"/>
      </w:divBdr>
    </w:div>
    <w:div w:id="584921881">
      <w:marLeft w:val="0"/>
      <w:marRight w:val="0"/>
      <w:marTop w:val="0"/>
      <w:marBottom w:val="0"/>
      <w:divBdr>
        <w:top w:val="none" w:sz="0" w:space="0" w:color="auto"/>
        <w:left w:val="none" w:sz="0" w:space="0" w:color="auto"/>
        <w:bottom w:val="none" w:sz="0" w:space="0" w:color="auto"/>
        <w:right w:val="none" w:sz="0" w:space="0" w:color="auto"/>
      </w:divBdr>
    </w:div>
    <w:div w:id="585068486">
      <w:marLeft w:val="0"/>
      <w:marRight w:val="0"/>
      <w:marTop w:val="0"/>
      <w:marBottom w:val="0"/>
      <w:divBdr>
        <w:top w:val="none" w:sz="0" w:space="0" w:color="auto"/>
        <w:left w:val="none" w:sz="0" w:space="0" w:color="auto"/>
        <w:bottom w:val="none" w:sz="0" w:space="0" w:color="auto"/>
        <w:right w:val="none" w:sz="0" w:space="0" w:color="auto"/>
      </w:divBdr>
    </w:div>
    <w:div w:id="585460941">
      <w:marLeft w:val="0"/>
      <w:marRight w:val="0"/>
      <w:marTop w:val="0"/>
      <w:marBottom w:val="0"/>
      <w:divBdr>
        <w:top w:val="none" w:sz="0" w:space="0" w:color="auto"/>
        <w:left w:val="none" w:sz="0" w:space="0" w:color="auto"/>
        <w:bottom w:val="none" w:sz="0" w:space="0" w:color="auto"/>
        <w:right w:val="none" w:sz="0" w:space="0" w:color="auto"/>
      </w:divBdr>
    </w:div>
    <w:div w:id="586117691">
      <w:marLeft w:val="0"/>
      <w:marRight w:val="0"/>
      <w:marTop w:val="0"/>
      <w:marBottom w:val="0"/>
      <w:divBdr>
        <w:top w:val="none" w:sz="0" w:space="0" w:color="auto"/>
        <w:left w:val="none" w:sz="0" w:space="0" w:color="auto"/>
        <w:bottom w:val="none" w:sz="0" w:space="0" w:color="auto"/>
        <w:right w:val="none" w:sz="0" w:space="0" w:color="auto"/>
      </w:divBdr>
    </w:div>
    <w:div w:id="586961241">
      <w:marLeft w:val="0"/>
      <w:marRight w:val="0"/>
      <w:marTop w:val="0"/>
      <w:marBottom w:val="0"/>
      <w:divBdr>
        <w:top w:val="none" w:sz="0" w:space="0" w:color="auto"/>
        <w:left w:val="none" w:sz="0" w:space="0" w:color="auto"/>
        <w:bottom w:val="none" w:sz="0" w:space="0" w:color="auto"/>
        <w:right w:val="none" w:sz="0" w:space="0" w:color="auto"/>
      </w:divBdr>
    </w:div>
    <w:div w:id="587268861">
      <w:marLeft w:val="0"/>
      <w:marRight w:val="0"/>
      <w:marTop w:val="0"/>
      <w:marBottom w:val="0"/>
      <w:divBdr>
        <w:top w:val="none" w:sz="0" w:space="0" w:color="auto"/>
        <w:left w:val="none" w:sz="0" w:space="0" w:color="auto"/>
        <w:bottom w:val="none" w:sz="0" w:space="0" w:color="auto"/>
        <w:right w:val="none" w:sz="0" w:space="0" w:color="auto"/>
      </w:divBdr>
    </w:div>
    <w:div w:id="587351423">
      <w:marLeft w:val="0"/>
      <w:marRight w:val="0"/>
      <w:marTop w:val="0"/>
      <w:marBottom w:val="0"/>
      <w:divBdr>
        <w:top w:val="none" w:sz="0" w:space="0" w:color="auto"/>
        <w:left w:val="none" w:sz="0" w:space="0" w:color="auto"/>
        <w:bottom w:val="none" w:sz="0" w:space="0" w:color="auto"/>
        <w:right w:val="none" w:sz="0" w:space="0" w:color="auto"/>
      </w:divBdr>
    </w:div>
    <w:div w:id="587353414">
      <w:marLeft w:val="0"/>
      <w:marRight w:val="0"/>
      <w:marTop w:val="0"/>
      <w:marBottom w:val="0"/>
      <w:divBdr>
        <w:top w:val="none" w:sz="0" w:space="0" w:color="auto"/>
        <w:left w:val="none" w:sz="0" w:space="0" w:color="auto"/>
        <w:bottom w:val="none" w:sz="0" w:space="0" w:color="auto"/>
        <w:right w:val="none" w:sz="0" w:space="0" w:color="auto"/>
      </w:divBdr>
    </w:div>
    <w:div w:id="587734529">
      <w:marLeft w:val="0"/>
      <w:marRight w:val="0"/>
      <w:marTop w:val="0"/>
      <w:marBottom w:val="0"/>
      <w:divBdr>
        <w:top w:val="none" w:sz="0" w:space="0" w:color="auto"/>
        <w:left w:val="none" w:sz="0" w:space="0" w:color="auto"/>
        <w:bottom w:val="none" w:sz="0" w:space="0" w:color="auto"/>
        <w:right w:val="none" w:sz="0" w:space="0" w:color="auto"/>
      </w:divBdr>
    </w:div>
    <w:div w:id="587738392">
      <w:marLeft w:val="0"/>
      <w:marRight w:val="0"/>
      <w:marTop w:val="0"/>
      <w:marBottom w:val="0"/>
      <w:divBdr>
        <w:top w:val="none" w:sz="0" w:space="0" w:color="auto"/>
        <w:left w:val="none" w:sz="0" w:space="0" w:color="auto"/>
        <w:bottom w:val="none" w:sz="0" w:space="0" w:color="auto"/>
        <w:right w:val="none" w:sz="0" w:space="0" w:color="auto"/>
      </w:divBdr>
    </w:div>
    <w:div w:id="587889366">
      <w:marLeft w:val="0"/>
      <w:marRight w:val="0"/>
      <w:marTop w:val="0"/>
      <w:marBottom w:val="0"/>
      <w:divBdr>
        <w:top w:val="none" w:sz="0" w:space="0" w:color="auto"/>
        <w:left w:val="none" w:sz="0" w:space="0" w:color="auto"/>
        <w:bottom w:val="none" w:sz="0" w:space="0" w:color="auto"/>
        <w:right w:val="none" w:sz="0" w:space="0" w:color="auto"/>
      </w:divBdr>
    </w:div>
    <w:div w:id="587890475">
      <w:marLeft w:val="0"/>
      <w:marRight w:val="0"/>
      <w:marTop w:val="0"/>
      <w:marBottom w:val="0"/>
      <w:divBdr>
        <w:top w:val="none" w:sz="0" w:space="0" w:color="auto"/>
        <w:left w:val="none" w:sz="0" w:space="0" w:color="auto"/>
        <w:bottom w:val="none" w:sz="0" w:space="0" w:color="auto"/>
        <w:right w:val="none" w:sz="0" w:space="0" w:color="auto"/>
      </w:divBdr>
    </w:div>
    <w:div w:id="587929820">
      <w:marLeft w:val="0"/>
      <w:marRight w:val="0"/>
      <w:marTop w:val="0"/>
      <w:marBottom w:val="0"/>
      <w:divBdr>
        <w:top w:val="none" w:sz="0" w:space="0" w:color="auto"/>
        <w:left w:val="none" w:sz="0" w:space="0" w:color="auto"/>
        <w:bottom w:val="none" w:sz="0" w:space="0" w:color="auto"/>
        <w:right w:val="none" w:sz="0" w:space="0" w:color="auto"/>
      </w:divBdr>
    </w:div>
    <w:div w:id="588123805">
      <w:marLeft w:val="0"/>
      <w:marRight w:val="0"/>
      <w:marTop w:val="0"/>
      <w:marBottom w:val="0"/>
      <w:divBdr>
        <w:top w:val="none" w:sz="0" w:space="0" w:color="auto"/>
        <w:left w:val="none" w:sz="0" w:space="0" w:color="auto"/>
        <w:bottom w:val="none" w:sz="0" w:space="0" w:color="auto"/>
        <w:right w:val="none" w:sz="0" w:space="0" w:color="auto"/>
      </w:divBdr>
    </w:div>
    <w:div w:id="588393517">
      <w:marLeft w:val="0"/>
      <w:marRight w:val="0"/>
      <w:marTop w:val="0"/>
      <w:marBottom w:val="0"/>
      <w:divBdr>
        <w:top w:val="none" w:sz="0" w:space="0" w:color="auto"/>
        <w:left w:val="none" w:sz="0" w:space="0" w:color="auto"/>
        <w:bottom w:val="none" w:sz="0" w:space="0" w:color="auto"/>
        <w:right w:val="none" w:sz="0" w:space="0" w:color="auto"/>
      </w:divBdr>
    </w:div>
    <w:div w:id="590428893">
      <w:marLeft w:val="0"/>
      <w:marRight w:val="0"/>
      <w:marTop w:val="0"/>
      <w:marBottom w:val="0"/>
      <w:divBdr>
        <w:top w:val="none" w:sz="0" w:space="0" w:color="auto"/>
        <w:left w:val="none" w:sz="0" w:space="0" w:color="auto"/>
        <w:bottom w:val="none" w:sz="0" w:space="0" w:color="auto"/>
        <w:right w:val="none" w:sz="0" w:space="0" w:color="auto"/>
      </w:divBdr>
    </w:div>
    <w:div w:id="590704541">
      <w:marLeft w:val="0"/>
      <w:marRight w:val="0"/>
      <w:marTop w:val="0"/>
      <w:marBottom w:val="0"/>
      <w:divBdr>
        <w:top w:val="none" w:sz="0" w:space="0" w:color="auto"/>
        <w:left w:val="none" w:sz="0" w:space="0" w:color="auto"/>
        <w:bottom w:val="none" w:sz="0" w:space="0" w:color="auto"/>
        <w:right w:val="none" w:sz="0" w:space="0" w:color="auto"/>
      </w:divBdr>
    </w:div>
    <w:div w:id="590889441">
      <w:marLeft w:val="0"/>
      <w:marRight w:val="0"/>
      <w:marTop w:val="0"/>
      <w:marBottom w:val="0"/>
      <w:divBdr>
        <w:top w:val="none" w:sz="0" w:space="0" w:color="auto"/>
        <w:left w:val="none" w:sz="0" w:space="0" w:color="auto"/>
        <w:bottom w:val="none" w:sz="0" w:space="0" w:color="auto"/>
        <w:right w:val="none" w:sz="0" w:space="0" w:color="auto"/>
      </w:divBdr>
    </w:div>
    <w:div w:id="590893955">
      <w:marLeft w:val="0"/>
      <w:marRight w:val="0"/>
      <w:marTop w:val="0"/>
      <w:marBottom w:val="0"/>
      <w:divBdr>
        <w:top w:val="none" w:sz="0" w:space="0" w:color="auto"/>
        <w:left w:val="none" w:sz="0" w:space="0" w:color="auto"/>
        <w:bottom w:val="none" w:sz="0" w:space="0" w:color="auto"/>
        <w:right w:val="none" w:sz="0" w:space="0" w:color="auto"/>
      </w:divBdr>
    </w:div>
    <w:div w:id="591669760">
      <w:marLeft w:val="0"/>
      <w:marRight w:val="0"/>
      <w:marTop w:val="0"/>
      <w:marBottom w:val="0"/>
      <w:divBdr>
        <w:top w:val="none" w:sz="0" w:space="0" w:color="auto"/>
        <w:left w:val="none" w:sz="0" w:space="0" w:color="auto"/>
        <w:bottom w:val="none" w:sz="0" w:space="0" w:color="auto"/>
        <w:right w:val="none" w:sz="0" w:space="0" w:color="auto"/>
      </w:divBdr>
    </w:div>
    <w:div w:id="591741846">
      <w:marLeft w:val="0"/>
      <w:marRight w:val="0"/>
      <w:marTop w:val="0"/>
      <w:marBottom w:val="0"/>
      <w:divBdr>
        <w:top w:val="none" w:sz="0" w:space="0" w:color="auto"/>
        <w:left w:val="none" w:sz="0" w:space="0" w:color="auto"/>
        <w:bottom w:val="none" w:sz="0" w:space="0" w:color="auto"/>
        <w:right w:val="none" w:sz="0" w:space="0" w:color="auto"/>
      </w:divBdr>
    </w:div>
    <w:div w:id="592250188">
      <w:marLeft w:val="0"/>
      <w:marRight w:val="0"/>
      <w:marTop w:val="0"/>
      <w:marBottom w:val="0"/>
      <w:divBdr>
        <w:top w:val="none" w:sz="0" w:space="0" w:color="auto"/>
        <w:left w:val="none" w:sz="0" w:space="0" w:color="auto"/>
        <w:bottom w:val="none" w:sz="0" w:space="0" w:color="auto"/>
        <w:right w:val="none" w:sz="0" w:space="0" w:color="auto"/>
      </w:divBdr>
    </w:div>
    <w:div w:id="592395180">
      <w:marLeft w:val="0"/>
      <w:marRight w:val="0"/>
      <w:marTop w:val="0"/>
      <w:marBottom w:val="0"/>
      <w:divBdr>
        <w:top w:val="none" w:sz="0" w:space="0" w:color="auto"/>
        <w:left w:val="none" w:sz="0" w:space="0" w:color="auto"/>
        <w:bottom w:val="none" w:sz="0" w:space="0" w:color="auto"/>
        <w:right w:val="none" w:sz="0" w:space="0" w:color="auto"/>
      </w:divBdr>
    </w:div>
    <w:div w:id="593367095">
      <w:marLeft w:val="0"/>
      <w:marRight w:val="0"/>
      <w:marTop w:val="0"/>
      <w:marBottom w:val="0"/>
      <w:divBdr>
        <w:top w:val="none" w:sz="0" w:space="0" w:color="auto"/>
        <w:left w:val="none" w:sz="0" w:space="0" w:color="auto"/>
        <w:bottom w:val="none" w:sz="0" w:space="0" w:color="auto"/>
        <w:right w:val="none" w:sz="0" w:space="0" w:color="auto"/>
      </w:divBdr>
    </w:div>
    <w:div w:id="594629394">
      <w:marLeft w:val="0"/>
      <w:marRight w:val="0"/>
      <w:marTop w:val="0"/>
      <w:marBottom w:val="0"/>
      <w:divBdr>
        <w:top w:val="none" w:sz="0" w:space="0" w:color="auto"/>
        <w:left w:val="none" w:sz="0" w:space="0" w:color="auto"/>
        <w:bottom w:val="none" w:sz="0" w:space="0" w:color="auto"/>
        <w:right w:val="none" w:sz="0" w:space="0" w:color="auto"/>
      </w:divBdr>
    </w:div>
    <w:div w:id="595360206">
      <w:marLeft w:val="0"/>
      <w:marRight w:val="0"/>
      <w:marTop w:val="0"/>
      <w:marBottom w:val="0"/>
      <w:divBdr>
        <w:top w:val="none" w:sz="0" w:space="0" w:color="auto"/>
        <w:left w:val="none" w:sz="0" w:space="0" w:color="auto"/>
        <w:bottom w:val="none" w:sz="0" w:space="0" w:color="auto"/>
        <w:right w:val="none" w:sz="0" w:space="0" w:color="auto"/>
      </w:divBdr>
    </w:div>
    <w:div w:id="596208806">
      <w:marLeft w:val="0"/>
      <w:marRight w:val="0"/>
      <w:marTop w:val="0"/>
      <w:marBottom w:val="0"/>
      <w:divBdr>
        <w:top w:val="none" w:sz="0" w:space="0" w:color="auto"/>
        <w:left w:val="none" w:sz="0" w:space="0" w:color="auto"/>
        <w:bottom w:val="none" w:sz="0" w:space="0" w:color="auto"/>
        <w:right w:val="none" w:sz="0" w:space="0" w:color="auto"/>
      </w:divBdr>
    </w:div>
    <w:div w:id="597369731">
      <w:marLeft w:val="0"/>
      <w:marRight w:val="0"/>
      <w:marTop w:val="0"/>
      <w:marBottom w:val="0"/>
      <w:divBdr>
        <w:top w:val="none" w:sz="0" w:space="0" w:color="auto"/>
        <w:left w:val="none" w:sz="0" w:space="0" w:color="auto"/>
        <w:bottom w:val="none" w:sz="0" w:space="0" w:color="auto"/>
        <w:right w:val="none" w:sz="0" w:space="0" w:color="auto"/>
      </w:divBdr>
    </w:div>
    <w:div w:id="597447232">
      <w:marLeft w:val="0"/>
      <w:marRight w:val="0"/>
      <w:marTop w:val="0"/>
      <w:marBottom w:val="0"/>
      <w:divBdr>
        <w:top w:val="none" w:sz="0" w:space="0" w:color="auto"/>
        <w:left w:val="none" w:sz="0" w:space="0" w:color="auto"/>
        <w:bottom w:val="none" w:sz="0" w:space="0" w:color="auto"/>
        <w:right w:val="none" w:sz="0" w:space="0" w:color="auto"/>
      </w:divBdr>
    </w:div>
    <w:div w:id="597911644">
      <w:marLeft w:val="0"/>
      <w:marRight w:val="0"/>
      <w:marTop w:val="0"/>
      <w:marBottom w:val="0"/>
      <w:divBdr>
        <w:top w:val="none" w:sz="0" w:space="0" w:color="auto"/>
        <w:left w:val="none" w:sz="0" w:space="0" w:color="auto"/>
        <w:bottom w:val="none" w:sz="0" w:space="0" w:color="auto"/>
        <w:right w:val="none" w:sz="0" w:space="0" w:color="auto"/>
      </w:divBdr>
    </w:div>
    <w:div w:id="598366739">
      <w:marLeft w:val="0"/>
      <w:marRight w:val="0"/>
      <w:marTop w:val="0"/>
      <w:marBottom w:val="0"/>
      <w:divBdr>
        <w:top w:val="none" w:sz="0" w:space="0" w:color="auto"/>
        <w:left w:val="none" w:sz="0" w:space="0" w:color="auto"/>
        <w:bottom w:val="none" w:sz="0" w:space="0" w:color="auto"/>
        <w:right w:val="none" w:sz="0" w:space="0" w:color="auto"/>
      </w:divBdr>
    </w:div>
    <w:div w:id="598367088">
      <w:marLeft w:val="0"/>
      <w:marRight w:val="0"/>
      <w:marTop w:val="0"/>
      <w:marBottom w:val="0"/>
      <w:divBdr>
        <w:top w:val="none" w:sz="0" w:space="0" w:color="auto"/>
        <w:left w:val="none" w:sz="0" w:space="0" w:color="auto"/>
        <w:bottom w:val="none" w:sz="0" w:space="0" w:color="auto"/>
        <w:right w:val="none" w:sz="0" w:space="0" w:color="auto"/>
      </w:divBdr>
    </w:div>
    <w:div w:id="598375557">
      <w:marLeft w:val="0"/>
      <w:marRight w:val="0"/>
      <w:marTop w:val="0"/>
      <w:marBottom w:val="0"/>
      <w:divBdr>
        <w:top w:val="none" w:sz="0" w:space="0" w:color="auto"/>
        <w:left w:val="none" w:sz="0" w:space="0" w:color="auto"/>
        <w:bottom w:val="none" w:sz="0" w:space="0" w:color="auto"/>
        <w:right w:val="none" w:sz="0" w:space="0" w:color="auto"/>
      </w:divBdr>
    </w:div>
    <w:div w:id="599677000">
      <w:marLeft w:val="0"/>
      <w:marRight w:val="0"/>
      <w:marTop w:val="0"/>
      <w:marBottom w:val="0"/>
      <w:divBdr>
        <w:top w:val="none" w:sz="0" w:space="0" w:color="auto"/>
        <w:left w:val="none" w:sz="0" w:space="0" w:color="auto"/>
        <w:bottom w:val="none" w:sz="0" w:space="0" w:color="auto"/>
        <w:right w:val="none" w:sz="0" w:space="0" w:color="auto"/>
      </w:divBdr>
    </w:div>
    <w:div w:id="600531696">
      <w:marLeft w:val="0"/>
      <w:marRight w:val="0"/>
      <w:marTop w:val="0"/>
      <w:marBottom w:val="0"/>
      <w:divBdr>
        <w:top w:val="none" w:sz="0" w:space="0" w:color="auto"/>
        <w:left w:val="none" w:sz="0" w:space="0" w:color="auto"/>
        <w:bottom w:val="none" w:sz="0" w:space="0" w:color="auto"/>
        <w:right w:val="none" w:sz="0" w:space="0" w:color="auto"/>
      </w:divBdr>
    </w:div>
    <w:div w:id="601105051">
      <w:marLeft w:val="0"/>
      <w:marRight w:val="0"/>
      <w:marTop w:val="0"/>
      <w:marBottom w:val="0"/>
      <w:divBdr>
        <w:top w:val="none" w:sz="0" w:space="0" w:color="auto"/>
        <w:left w:val="none" w:sz="0" w:space="0" w:color="auto"/>
        <w:bottom w:val="none" w:sz="0" w:space="0" w:color="auto"/>
        <w:right w:val="none" w:sz="0" w:space="0" w:color="auto"/>
      </w:divBdr>
    </w:div>
    <w:div w:id="601381354">
      <w:marLeft w:val="0"/>
      <w:marRight w:val="0"/>
      <w:marTop w:val="0"/>
      <w:marBottom w:val="0"/>
      <w:divBdr>
        <w:top w:val="none" w:sz="0" w:space="0" w:color="auto"/>
        <w:left w:val="none" w:sz="0" w:space="0" w:color="auto"/>
        <w:bottom w:val="none" w:sz="0" w:space="0" w:color="auto"/>
        <w:right w:val="none" w:sz="0" w:space="0" w:color="auto"/>
      </w:divBdr>
    </w:div>
    <w:div w:id="601492252">
      <w:marLeft w:val="0"/>
      <w:marRight w:val="0"/>
      <w:marTop w:val="0"/>
      <w:marBottom w:val="0"/>
      <w:divBdr>
        <w:top w:val="none" w:sz="0" w:space="0" w:color="auto"/>
        <w:left w:val="none" w:sz="0" w:space="0" w:color="auto"/>
        <w:bottom w:val="none" w:sz="0" w:space="0" w:color="auto"/>
        <w:right w:val="none" w:sz="0" w:space="0" w:color="auto"/>
      </w:divBdr>
    </w:div>
    <w:div w:id="602497687">
      <w:marLeft w:val="0"/>
      <w:marRight w:val="0"/>
      <w:marTop w:val="0"/>
      <w:marBottom w:val="0"/>
      <w:divBdr>
        <w:top w:val="none" w:sz="0" w:space="0" w:color="auto"/>
        <w:left w:val="none" w:sz="0" w:space="0" w:color="auto"/>
        <w:bottom w:val="none" w:sz="0" w:space="0" w:color="auto"/>
        <w:right w:val="none" w:sz="0" w:space="0" w:color="auto"/>
      </w:divBdr>
    </w:div>
    <w:div w:id="602961046">
      <w:marLeft w:val="0"/>
      <w:marRight w:val="0"/>
      <w:marTop w:val="0"/>
      <w:marBottom w:val="0"/>
      <w:divBdr>
        <w:top w:val="none" w:sz="0" w:space="0" w:color="auto"/>
        <w:left w:val="none" w:sz="0" w:space="0" w:color="auto"/>
        <w:bottom w:val="none" w:sz="0" w:space="0" w:color="auto"/>
        <w:right w:val="none" w:sz="0" w:space="0" w:color="auto"/>
      </w:divBdr>
    </w:div>
    <w:div w:id="603347522">
      <w:marLeft w:val="0"/>
      <w:marRight w:val="0"/>
      <w:marTop w:val="0"/>
      <w:marBottom w:val="0"/>
      <w:divBdr>
        <w:top w:val="none" w:sz="0" w:space="0" w:color="auto"/>
        <w:left w:val="none" w:sz="0" w:space="0" w:color="auto"/>
        <w:bottom w:val="none" w:sz="0" w:space="0" w:color="auto"/>
        <w:right w:val="none" w:sz="0" w:space="0" w:color="auto"/>
      </w:divBdr>
    </w:div>
    <w:div w:id="604263514">
      <w:marLeft w:val="0"/>
      <w:marRight w:val="0"/>
      <w:marTop w:val="0"/>
      <w:marBottom w:val="0"/>
      <w:divBdr>
        <w:top w:val="none" w:sz="0" w:space="0" w:color="auto"/>
        <w:left w:val="none" w:sz="0" w:space="0" w:color="auto"/>
        <w:bottom w:val="none" w:sz="0" w:space="0" w:color="auto"/>
        <w:right w:val="none" w:sz="0" w:space="0" w:color="auto"/>
      </w:divBdr>
    </w:div>
    <w:div w:id="605238374">
      <w:marLeft w:val="0"/>
      <w:marRight w:val="0"/>
      <w:marTop w:val="0"/>
      <w:marBottom w:val="0"/>
      <w:divBdr>
        <w:top w:val="none" w:sz="0" w:space="0" w:color="auto"/>
        <w:left w:val="none" w:sz="0" w:space="0" w:color="auto"/>
        <w:bottom w:val="none" w:sz="0" w:space="0" w:color="auto"/>
        <w:right w:val="none" w:sz="0" w:space="0" w:color="auto"/>
      </w:divBdr>
    </w:div>
    <w:div w:id="605503607">
      <w:marLeft w:val="0"/>
      <w:marRight w:val="0"/>
      <w:marTop w:val="0"/>
      <w:marBottom w:val="0"/>
      <w:divBdr>
        <w:top w:val="none" w:sz="0" w:space="0" w:color="auto"/>
        <w:left w:val="none" w:sz="0" w:space="0" w:color="auto"/>
        <w:bottom w:val="none" w:sz="0" w:space="0" w:color="auto"/>
        <w:right w:val="none" w:sz="0" w:space="0" w:color="auto"/>
      </w:divBdr>
    </w:div>
    <w:div w:id="605697678">
      <w:marLeft w:val="0"/>
      <w:marRight w:val="0"/>
      <w:marTop w:val="0"/>
      <w:marBottom w:val="0"/>
      <w:divBdr>
        <w:top w:val="none" w:sz="0" w:space="0" w:color="auto"/>
        <w:left w:val="none" w:sz="0" w:space="0" w:color="auto"/>
        <w:bottom w:val="none" w:sz="0" w:space="0" w:color="auto"/>
        <w:right w:val="none" w:sz="0" w:space="0" w:color="auto"/>
      </w:divBdr>
    </w:div>
    <w:div w:id="605967202">
      <w:marLeft w:val="0"/>
      <w:marRight w:val="0"/>
      <w:marTop w:val="0"/>
      <w:marBottom w:val="0"/>
      <w:divBdr>
        <w:top w:val="none" w:sz="0" w:space="0" w:color="auto"/>
        <w:left w:val="none" w:sz="0" w:space="0" w:color="auto"/>
        <w:bottom w:val="none" w:sz="0" w:space="0" w:color="auto"/>
        <w:right w:val="none" w:sz="0" w:space="0" w:color="auto"/>
      </w:divBdr>
    </w:div>
    <w:div w:id="606236966">
      <w:marLeft w:val="0"/>
      <w:marRight w:val="0"/>
      <w:marTop w:val="0"/>
      <w:marBottom w:val="0"/>
      <w:divBdr>
        <w:top w:val="none" w:sz="0" w:space="0" w:color="auto"/>
        <w:left w:val="none" w:sz="0" w:space="0" w:color="auto"/>
        <w:bottom w:val="none" w:sz="0" w:space="0" w:color="auto"/>
        <w:right w:val="none" w:sz="0" w:space="0" w:color="auto"/>
      </w:divBdr>
    </w:div>
    <w:div w:id="606619921">
      <w:marLeft w:val="0"/>
      <w:marRight w:val="0"/>
      <w:marTop w:val="0"/>
      <w:marBottom w:val="0"/>
      <w:divBdr>
        <w:top w:val="none" w:sz="0" w:space="0" w:color="auto"/>
        <w:left w:val="none" w:sz="0" w:space="0" w:color="auto"/>
        <w:bottom w:val="none" w:sz="0" w:space="0" w:color="auto"/>
        <w:right w:val="none" w:sz="0" w:space="0" w:color="auto"/>
      </w:divBdr>
    </w:div>
    <w:div w:id="607931752">
      <w:marLeft w:val="0"/>
      <w:marRight w:val="0"/>
      <w:marTop w:val="0"/>
      <w:marBottom w:val="0"/>
      <w:divBdr>
        <w:top w:val="none" w:sz="0" w:space="0" w:color="auto"/>
        <w:left w:val="none" w:sz="0" w:space="0" w:color="auto"/>
        <w:bottom w:val="none" w:sz="0" w:space="0" w:color="auto"/>
        <w:right w:val="none" w:sz="0" w:space="0" w:color="auto"/>
      </w:divBdr>
    </w:div>
    <w:div w:id="608778585">
      <w:marLeft w:val="0"/>
      <w:marRight w:val="0"/>
      <w:marTop w:val="0"/>
      <w:marBottom w:val="0"/>
      <w:divBdr>
        <w:top w:val="none" w:sz="0" w:space="0" w:color="auto"/>
        <w:left w:val="none" w:sz="0" w:space="0" w:color="auto"/>
        <w:bottom w:val="none" w:sz="0" w:space="0" w:color="auto"/>
        <w:right w:val="none" w:sz="0" w:space="0" w:color="auto"/>
      </w:divBdr>
    </w:div>
    <w:div w:id="608779214">
      <w:marLeft w:val="0"/>
      <w:marRight w:val="0"/>
      <w:marTop w:val="0"/>
      <w:marBottom w:val="0"/>
      <w:divBdr>
        <w:top w:val="none" w:sz="0" w:space="0" w:color="auto"/>
        <w:left w:val="none" w:sz="0" w:space="0" w:color="auto"/>
        <w:bottom w:val="none" w:sz="0" w:space="0" w:color="auto"/>
        <w:right w:val="none" w:sz="0" w:space="0" w:color="auto"/>
      </w:divBdr>
    </w:div>
    <w:div w:id="608898968">
      <w:marLeft w:val="0"/>
      <w:marRight w:val="0"/>
      <w:marTop w:val="0"/>
      <w:marBottom w:val="0"/>
      <w:divBdr>
        <w:top w:val="none" w:sz="0" w:space="0" w:color="auto"/>
        <w:left w:val="none" w:sz="0" w:space="0" w:color="auto"/>
        <w:bottom w:val="none" w:sz="0" w:space="0" w:color="auto"/>
        <w:right w:val="none" w:sz="0" w:space="0" w:color="auto"/>
      </w:divBdr>
    </w:div>
    <w:div w:id="609510770">
      <w:marLeft w:val="0"/>
      <w:marRight w:val="0"/>
      <w:marTop w:val="0"/>
      <w:marBottom w:val="0"/>
      <w:divBdr>
        <w:top w:val="none" w:sz="0" w:space="0" w:color="auto"/>
        <w:left w:val="none" w:sz="0" w:space="0" w:color="auto"/>
        <w:bottom w:val="none" w:sz="0" w:space="0" w:color="auto"/>
        <w:right w:val="none" w:sz="0" w:space="0" w:color="auto"/>
      </w:divBdr>
    </w:div>
    <w:div w:id="609778551">
      <w:marLeft w:val="0"/>
      <w:marRight w:val="0"/>
      <w:marTop w:val="0"/>
      <w:marBottom w:val="0"/>
      <w:divBdr>
        <w:top w:val="none" w:sz="0" w:space="0" w:color="auto"/>
        <w:left w:val="none" w:sz="0" w:space="0" w:color="auto"/>
        <w:bottom w:val="none" w:sz="0" w:space="0" w:color="auto"/>
        <w:right w:val="none" w:sz="0" w:space="0" w:color="auto"/>
      </w:divBdr>
    </w:div>
    <w:div w:id="610283886">
      <w:marLeft w:val="0"/>
      <w:marRight w:val="0"/>
      <w:marTop w:val="0"/>
      <w:marBottom w:val="0"/>
      <w:divBdr>
        <w:top w:val="none" w:sz="0" w:space="0" w:color="auto"/>
        <w:left w:val="none" w:sz="0" w:space="0" w:color="auto"/>
        <w:bottom w:val="none" w:sz="0" w:space="0" w:color="auto"/>
        <w:right w:val="none" w:sz="0" w:space="0" w:color="auto"/>
      </w:divBdr>
    </w:div>
    <w:div w:id="610625679">
      <w:marLeft w:val="0"/>
      <w:marRight w:val="0"/>
      <w:marTop w:val="0"/>
      <w:marBottom w:val="0"/>
      <w:divBdr>
        <w:top w:val="none" w:sz="0" w:space="0" w:color="auto"/>
        <w:left w:val="none" w:sz="0" w:space="0" w:color="auto"/>
        <w:bottom w:val="none" w:sz="0" w:space="0" w:color="auto"/>
        <w:right w:val="none" w:sz="0" w:space="0" w:color="auto"/>
      </w:divBdr>
    </w:div>
    <w:div w:id="611085877">
      <w:marLeft w:val="0"/>
      <w:marRight w:val="0"/>
      <w:marTop w:val="0"/>
      <w:marBottom w:val="0"/>
      <w:divBdr>
        <w:top w:val="none" w:sz="0" w:space="0" w:color="auto"/>
        <w:left w:val="none" w:sz="0" w:space="0" w:color="auto"/>
        <w:bottom w:val="none" w:sz="0" w:space="0" w:color="auto"/>
        <w:right w:val="none" w:sz="0" w:space="0" w:color="auto"/>
      </w:divBdr>
    </w:div>
    <w:div w:id="611478937">
      <w:marLeft w:val="0"/>
      <w:marRight w:val="0"/>
      <w:marTop w:val="0"/>
      <w:marBottom w:val="0"/>
      <w:divBdr>
        <w:top w:val="none" w:sz="0" w:space="0" w:color="auto"/>
        <w:left w:val="none" w:sz="0" w:space="0" w:color="auto"/>
        <w:bottom w:val="none" w:sz="0" w:space="0" w:color="auto"/>
        <w:right w:val="none" w:sz="0" w:space="0" w:color="auto"/>
      </w:divBdr>
    </w:div>
    <w:div w:id="611598620">
      <w:marLeft w:val="0"/>
      <w:marRight w:val="0"/>
      <w:marTop w:val="0"/>
      <w:marBottom w:val="0"/>
      <w:divBdr>
        <w:top w:val="none" w:sz="0" w:space="0" w:color="auto"/>
        <w:left w:val="none" w:sz="0" w:space="0" w:color="auto"/>
        <w:bottom w:val="none" w:sz="0" w:space="0" w:color="auto"/>
        <w:right w:val="none" w:sz="0" w:space="0" w:color="auto"/>
      </w:divBdr>
    </w:div>
    <w:div w:id="612325334">
      <w:marLeft w:val="0"/>
      <w:marRight w:val="0"/>
      <w:marTop w:val="0"/>
      <w:marBottom w:val="0"/>
      <w:divBdr>
        <w:top w:val="none" w:sz="0" w:space="0" w:color="auto"/>
        <w:left w:val="none" w:sz="0" w:space="0" w:color="auto"/>
        <w:bottom w:val="none" w:sz="0" w:space="0" w:color="auto"/>
        <w:right w:val="none" w:sz="0" w:space="0" w:color="auto"/>
      </w:divBdr>
    </w:div>
    <w:div w:id="612640840">
      <w:marLeft w:val="0"/>
      <w:marRight w:val="0"/>
      <w:marTop w:val="0"/>
      <w:marBottom w:val="0"/>
      <w:divBdr>
        <w:top w:val="none" w:sz="0" w:space="0" w:color="auto"/>
        <w:left w:val="none" w:sz="0" w:space="0" w:color="auto"/>
        <w:bottom w:val="none" w:sz="0" w:space="0" w:color="auto"/>
        <w:right w:val="none" w:sz="0" w:space="0" w:color="auto"/>
      </w:divBdr>
    </w:div>
    <w:div w:id="612831437">
      <w:marLeft w:val="0"/>
      <w:marRight w:val="0"/>
      <w:marTop w:val="0"/>
      <w:marBottom w:val="0"/>
      <w:divBdr>
        <w:top w:val="none" w:sz="0" w:space="0" w:color="auto"/>
        <w:left w:val="none" w:sz="0" w:space="0" w:color="auto"/>
        <w:bottom w:val="none" w:sz="0" w:space="0" w:color="auto"/>
        <w:right w:val="none" w:sz="0" w:space="0" w:color="auto"/>
      </w:divBdr>
    </w:div>
    <w:div w:id="613366430">
      <w:marLeft w:val="0"/>
      <w:marRight w:val="0"/>
      <w:marTop w:val="0"/>
      <w:marBottom w:val="0"/>
      <w:divBdr>
        <w:top w:val="none" w:sz="0" w:space="0" w:color="auto"/>
        <w:left w:val="none" w:sz="0" w:space="0" w:color="auto"/>
        <w:bottom w:val="none" w:sz="0" w:space="0" w:color="auto"/>
        <w:right w:val="none" w:sz="0" w:space="0" w:color="auto"/>
      </w:divBdr>
    </w:div>
    <w:div w:id="613907820">
      <w:marLeft w:val="0"/>
      <w:marRight w:val="0"/>
      <w:marTop w:val="0"/>
      <w:marBottom w:val="0"/>
      <w:divBdr>
        <w:top w:val="none" w:sz="0" w:space="0" w:color="auto"/>
        <w:left w:val="none" w:sz="0" w:space="0" w:color="auto"/>
        <w:bottom w:val="none" w:sz="0" w:space="0" w:color="auto"/>
        <w:right w:val="none" w:sz="0" w:space="0" w:color="auto"/>
      </w:divBdr>
    </w:div>
    <w:div w:id="614361703">
      <w:marLeft w:val="0"/>
      <w:marRight w:val="0"/>
      <w:marTop w:val="0"/>
      <w:marBottom w:val="0"/>
      <w:divBdr>
        <w:top w:val="none" w:sz="0" w:space="0" w:color="auto"/>
        <w:left w:val="none" w:sz="0" w:space="0" w:color="auto"/>
        <w:bottom w:val="none" w:sz="0" w:space="0" w:color="auto"/>
        <w:right w:val="none" w:sz="0" w:space="0" w:color="auto"/>
      </w:divBdr>
    </w:div>
    <w:div w:id="615018190">
      <w:marLeft w:val="0"/>
      <w:marRight w:val="0"/>
      <w:marTop w:val="0"/>
      <w:marBottom w:val="0"/>
      <w:divBdr>
        <w:top w:val="none" w:sz="0" w:space="0" w:color="auto"/>
        <w:left w:val="none" w:sz="0" w:space="0" w:color="auto"/>
        <w:bottom w:val="none" w:sz="0" w:space="0" w:color="auto"/>
        <w:right w:val="none" w:sz="0" w:space="0" w:color="auto"/>
      </w:divBdr>
    </w:div>
    <w:div w:id="615255563">
      <w:marLeft w:val="0"/>
      <w:marRight w:val="0"/>
      <w:marTop w:val="0"/>
      <w:marBottom w:val="0"/>
      <w:divBdr>
        <w:top w:val="none" w:sz="0" w:space="0" w:color="auto"/>
        <w:left w:val="none" w:sz="0" w:space="0" w:color="auto"/>
        <w:bottom w:val="none" w:sz="0" w:space="0" w:color="auto"/>
        <w:right w:val="none" w:sz="0" w:space="0" w:color="auto"/>
      </w:divBdr>
    </w:div>
    <w:div w:id="615405604">
      <w:marLeft w:val="0"/>
      <w:marRight w:val="0"/>
      <w:marTop w:val="0"/>
      <w:marBottom w:val="0"/>
      <w:divBdr>
        <w:top w:val="none" w:sz="0" w:space="0" w:color="auto"/>
        <w:left w:val="none" w:sz="0" w:space="0" w:color="auto"/>
        <w:bottom w:val="none" w:sz="0" w:space="0" w:color="auto"/>
        <w:right w:val="none" w:sz="0" w:space="0" w:color="auto"/>
      </w:divBdr>
    </w:div>
    <w:div w:id="615872861">
      <w:marLeft w:val="0"/>
      <w:marRight w:val="0"/>
      <w:marTop w:val="0"/>
      <w:marBottom w:val="0"/>
      <w:divBdr>
        <w:top w:val="none" w:sz="0" w:space="0" w:color="auto"/>
        <w:left w:val="none" w:sz="0" w:space="0" w:color="auto"/>
        <w:bottom w:val="none" w:sz="0" w:space="0" w:color="auto"/>
        <w:right w:val="none" w:sz="0" w:space="0" w:color="auto"/>
      </w:divBdr>
    </w:div>
    <w:div w:id="617562248">
      <w:marLeft w:val="0"/>
      <w:marRight w:val="0"/>
      <w:marTop w:val="0"/>
      <w:marBottom w:val="0"/>
      <w:divBdr>
        <w:top w:val="none" w:sz="0" w:space="0" w:color="auto"/>
        <w:left w:val="none" w:sz="0" w:space="0" w:color="auto"/>
        <w:bottom w:val="none" w:sz="0" w:space="0" w:color="auto"/>
        <w:right w:val="none" w:sz="0" w:space="0" w:color="auto"/>
      </w:divBdr>
    </w:div>
    <w:div w:id="617687082">
      <w:marLeft w:val="0"/>
      <w:marRight w:val="0"/>
      <w:marTop w:val="0"/>
      <w:marBottom w:val="0"/>
      <w:divBdr>
        <w:top w:val="none" w:sz="0" w:space="0" w:color="auto"/>
        <w:left w:val="none" w:sz="0" w:space="0" w:color="auto"/>
        <w:bottom w:val="none" w:sz="0" w:space="0" w:color="auto"/>
        <w:right w:val="none" w:sz="0" w:space="0" w:color="auto"/>
      </w:divBdr>
    </w:div>
    <w:div w:id="618417626">
      <w:marLeft w:val="0"/>
      <w:marRight w:val="0"/>
      <w:marTop w:val="0"/>
      <w:marBottom w:val="0"/>
      <w:divBdr>
        <w:top w:val="none" w:sz="0" w:space="0" w:color="auto"/>
        <w:left w:val="none" w:sz="0" w:space="0" w:color="auto"/>
        <w:bottom w:val="none" w:sz="0" w:space="0" w:color="auto"/>
        <w:right w:val="none" w:sz="0" w:space="0" w:color="auto"/>
      </w:divBdr>
    </w:div>
    <w:div w:id="618611046">
      <w:marLeft w:val="0"/>
      <w:marRight w:val="0"/>
      <w:marTop w:val="0"/>
      <w:marBottom w:val="0"/>
      <w:divBdr>
        <w:top w:val="none" w:sz="0" w:space="0" w:color="auto"/>
        <w:left w:val="none" w:sz="0" w:space="0" w:color="auto"/>
        <w:bottom w:val="none" w:sz="0" w:space="0" w:color="auto"/>
        <w:right w:val="none" w:sz="0" w:space="0" w:color="auto"/>
      </w:divBdr>
    </w:div>
    <w:div w:id="619071186">
      <w:marLeft w:val="0"/>
      <w:marRight w:val="0"/>
      <w:marTop w:val="0"/>
      <w:marBottom w:val="0"/>
      <w:divBdr>
        <w:top w:val="none" w:sz="0" w:space="0" w:color="auto"/>
        <w:left w:val="none" w:sz="0" w:space="0" w:color="auto"/>
        <w:bottom w:val="none" w:sz="0" w:space="0" w:color="auto"/>
        <w:right w:val="none" w:sz="0" w:space="0" w:color="auto"/>
      </w:divBdr>
    </w:div>
    <w:div w:id="619339868">
      <w:marLeft w:val="0"/>
      <w:marRight w:val="0"/>
      <w:marTop w:val="0"/>
      <w:marBottom w:val="0"/>
      <w:divBdr>
        <w:top w:val="none" w:sz="0" w:space="0" w:color="auto"/>
        <w:left w:val="none" w:sz="0" w:space="0" w:color="auto"/>
        <w:bottom w:val="none" w:sz="0" w:space="0" w:color="auto"/>
        <w:right w:val="none" w:sz="0" w:space="0" w:color="auto"/>
      </w:divBdr>
    </w:div>
    <w:div w:id="619343848">
      <w:marLeft w:val="0"/>
      <w:marRight w:val="0"/>
      <w:marTop w:val="0"/>
      <w:marBottom w:val="0"/>
      <w:divBdr>
        <w:top w:val="none" w:sz="0" w:space="0" w:color="auto"/>
        <w:left w:val="none" w:sz="0" w:space="0" w:color="auto"/>
        <w:bottom w:val="none" w:sz="0" w:space="0" w:color="auto"/>
        <w:right w:val="none" w:sz="0" w:space="0" w:color="auto"/>
      </w:divBdr>
    </w:div>
    <w:div w:id="619459208">
      <w:marLeft w:val="0"/>
      <w:marRight w:val="0"/>
      <w:marTop w:val="0"/>
      <w:marBottom w:val="0"/>
      <w:divBdr>
        <w:top w:val="none" w:sz="0" w:space="0" w:color="auto"/>
        <w:left w:val="none" w:sz="0" w:space="0" w:color="auto"/>
        <w:bottom w:val="none" w:sz="0" w:space="0" w:color="auto"/>
        <w:right w:val="none" w:sz="0" w:space="0" w:color="auto"/>
      </w:divBdr>
    </w:div>
    <w:div w:id="620694174">
      <w:marLeft w:val="0"/>
      <w:marRight w:val="0"/>
      <w:marTop w:val="0"/>
      <w:marBottom w:val="0"/>
      <w:divBdr>
        <w:top w:val="none" w:sz="0" w:space="0" w:color="auto"/>
        <w:left w:val="none" w:sz="0" w:space="0" w:color="auto"/>
        <w:bottom w:val="none" w:sz="0" w:space="0" w:color="auto"/>
        <w:right w:val="none" w:sz="0" w:space="0" w:color="auto"/>
      </w:divBdr>
    </w:div>
    <w:div w:id="622927822">
      <w:marLeft w:val="0"/>
      <w:marRight w:val="0"/>
      <w:marTop w:val="0"/>
      <w:marBottom w:val="0"/>
      <w:divBdr>
        <w:top w:val="none" w:sz="0" w:space="0" w:color="auto"/>
        <w:left w:val="none" w:sz="0" w:space="0" w:color="auto"/>
        <w:bottom w:val="none" w:sz="0" w:space="0" w:color="auto"/>
        <w:right w:val="none" w:sz="0" w:space="0" w:color="auto"/>
      </w:divBdr>
    </w:div>
    <w:div w:id="623736629">
      <w:marLeft w:val="0"/>
      <w:marRight w:val="0"/>
      <w:marTop w:val="0"/>
      <w:marBottom w:val="0"/>
      <w:divBdr>
        <w:top w:val="none" w:sz="0" w:space="0" w:color="auto"/>
        <w:left w:val="none" w:sz="0" w:space="0" w:color="auto"/>
        <w:bottom w:val="none" w:sz="0" w:space="0" w:color="auto"/>
        <w:right w:val="none" w:sz="0" w:space="0" w:color="auto"/>
      </w:divBdr>
    </w:div>
    <w:div w:id="624233653">
      <w:marLeft w:val="0"/>
      <w:marRight w:val="0"/>
      <w:marTop w:val="0"/>
      <w:marBottom w:val="0"/>
      <w:divBdr>
        <w:top w:val="none" w:sz="0" w:space="0" w:color="auto"/>
        <w:left w:val="none" w:sz="0" w:space="0" w:color="auto"/>
        <w:bottom w:val="none" w:sz="0" w:space="0" w:color="auto"/>
        <w:right w:val="none" w:sz="0" w:space="0" w:color="auto"/>
      </w:divBdr>
    </w:div>
    <w:div w:id="624698084">
      <w:marLeft w:val="0"/>
      <w:marRight w:val="0"/>
      <w:marTop w:val="0"/>
      <w:marBottom w:val="0"/>
      <w:divBdr>
        <w:top w:val="none" w:sz="0" w:space="0" w:color="auto"/>
        <w:left w:val="none" w:sz="0" w:space="0" w:color="auto"/>
        <w:bottom w:val="none" w:sz="0" w:space="0" w:color="auto"/>
        <w:right w:val="none" w:sz="0" w:space="0" w:color="auto"/>
      </w:divBdr>
    </w:div>
    <w:div w:id="625159425">
      <w:marLeft w:val="0"/>
      <w:marRight w:val="0"/>
      <w:marTop w:val="0"/>
      <w:marBottom w:val="0"/>
      <w:divBdr>
        <w:top w:val="none" w:sz="0" w:space="0" w:color="auto"/>
        <w:left w:val="none" w:sz="0" w:space="0" w:color="auto"/>
        <w:bottom w:val="none" w:sz="0" w:space="0" w:color="auto"/>
        <w:right w:val="none" w:sz="0" w:space="0" w:color="auto"/>
      </w:divBdr>
    </w:div>
    <w:div w:id="625745324">
      <w:marLeft w:val="0"/>
      <w:marRight w:val="0"/>
      <w:marTop w:val="0"/>
      <w:marBottom w:val="0"/>
      <w:divBdr>
        <w:top w:val="none" w:sz="0" w:space="0" w:color="auto"/>
        <w:left w:val="none" w:sz="0" w:space="0" w:color="auto"/>
        <w:bottom w:val="none" w:sz="0" w:space="0" w:color="auto"/>
        <w:right w:val="none" w:sz="0" w:space="0" w:color="auto"/>
      </w:divBdr>
    </w:div>
    <w:div w:id="626081832">
      <w:marLeft w:val="0"/>
      <w:marRight w:val="0"/>
      <w:marTop w:val="0"/>
      <w:marBottom w:val="0"/>
      <w:divBdr>
        <w:top w:val="none" w:sz="0" w:space="0" w:color="auto"/>
        <w:left w:val="none" w:sz="0" w:space="0" w:color="auto"/>
        <w:bottom w:val="none" w:sz="0" w:space="0" w:color="auto"/>
        <w:right w:val="none" w:sz="0" w:space="0" w:color="auto"/>
      </w:divBdr>
    </w:div>
    <w:div w:id="626161791">
      <w:marLeft w:val="0"/>
      <w:marRight w:val="0"/>
      <w:marTop w:val="0"/>
      <w:marBottom w:val="0"/>
      <w:divBdr>
        <w:top w:val="none" w:sz="0" w:space="0" w:color="auto"/>
        <w:left w:val="none" w:sz="0" w:space="0" w:color="auto"/>
        <w:bottom w:val="none" w:sz="0" w:space="0" w:color="auto"/>
        <w:right w:val="none" w:sz="0" w:space="0" w:color="auto"/>
      </w:divBdr>
    </w:div>
    <w:div w:id="626397164">
      <w:marLeft w:val="0"/>
      <w:marRight w:val="0"/>
      <w:marTop w:val="0"/>
      <w:marBottom w:val="0"/>
      <w:divBdr>
        <w:top w:val="none" w:sz="0" w:space="0" w:color="auto"/>
        <w:left w:val="none" w:sz="0" w:space="0" w:color="auto"/>
        <w:bottom w:val="none" w:sz="0" w:space="0" w:color="auto"/>
        <w:right w:val="none" w:sz="0" w:space="0" w:color="auto"/>
      </w:divBdr>
    </w:div>
    <w:div w:id="627053058">
      <w:marLeft w:val="0"/>
      <w:marRight w:val="0"/>
      <w:marTop w:val="0"/>
      <w:marBottom w:val="0"/>
      <w:divBdr>
        <w:top w:val="none" w:sz="0" w:space="0" w:color="auto"/>
        <w:left w:val="none" w:sz="0" w:space="0" w:color="auto"/>
        <w:bottom w:val="none" w:sz="0" w:space="0" w:color="auto"/>
        <w:right w:val="none" w:sz="0" w:space="0" w:color="auto"/>
      </w:divBdr>
    </w:div>
    <w:div w:id="627707663">
      <w:marLeft w:val="0"/>
      <w:marRight w:val="0"/>
      <w:marTop w:val="0"/>
      <w:marBottom w:val="0"/>
      <w:divBdr>
        <w:top w:val="none" w:sz="0" w:space="0" w:color="auto"/>
        <w:left w:val="none" w:sz="0" w:space="0" w:color="auto"/>
        <w:bottom w:val="none" w:sz="0" w:space="0" w:color="auto"/>
        <w:right w:val="none" w:sz="0" w:space="0" w:color="auto"/>
      </w:divBdr>
    </w:div>
    <w:div w:id="627779357">
      <w:marLeft w:val="0"/>
      <w:marRight w:val="0"/>
      <w:marTop w:val="0"/>
      <w:marBottom w:val="0"/>
      <w:divBdr>
        <w:top w:val="none" w:sz="0" w:space="0" w:color="auto"/>
        <w:left w:val="none" w:sz="0" w:space="0" w:color="auto"/>
        <w:bottom w:val="none" w:sz="0" w:space="0" w:color="auto"/>
        <w:right w:val="none" w:sz="0" w:space="0" w:color="auto"/>
      </w:divBdr>
    </w:div>
    <w:div w:id="628628422">
      <w:marLeft w:val="0"/>
      <w:marRight w:val="0"/>
      <w:marTop w:val="0"/>
      <w:marBottom w:val="0"/>
      <w:divBdr>
        <w:top w:val="none" w:sz="0" w:space="0" w:color="auto"/>
        <w:left w:val="none" w:sz="0" w:space="0" w:color="auto"/>
        <w:bottom w:val="none" w:sz="0" w:space="0" w:color="auto"/>
        <w:right w:val="none" w:sz="0" w:space="0" w:color="auto"/>
      </w:divBdr>
    </w:div>
    <w:div w:id="629243313">
      <w:marLeft w:val="0"/>
      <w:marRight w:val="0"/>
      <w:marTop w:val="0"/>
      <w:marBottom w:val="0"/>
      <w:divBdr>
        <w:top w:val="none" w:sz="0" w:space="0" w:color="auto"/>
        <w:left w:val="none" w:sz="0" w:space="0" w:color="auto"/>
        <w:bottom w:val="none" w:sz="0" w:space="0" w:color="auto"/>
        <w:right w:val="none" w:sz="0" w:space="0" w:color="auto"/>
      </w:divBdr>
    </w:div>
    <w:div w:id="629285321">
      <w:marLeft w:val="0"/>
      <w:marRight w:val="0"/>
      <w:marTop w:val="0"/>
      <w:marBottom w:val="0"/>
      <w:divBdr>
        <w:top w:val="none" w:sz="0" w:space="0" w:color="auto"/>
        <w:left w:val="none" w:sz="0" w:space="0" w:color="auto"/>
        <w:bottom w:val="none" w:sz="0" w:space="0" w:color="auto"/>
        <w:right w:val="none" w:sz="0" w:space="0" w:color="auto"/>
      </w:divBdr>
    </w:div>
    <w:div w:id="629866594">
      <w:marLeft w:val="0"/>
      <w:marRight w:val="0"/>
      <w:marTop w:val="0"/>
      <w:marBottom w:val="0"/>
      <w:divBdr>
        <w:top w:val="none" w:sz="0" w:space="0" w:color="auto"/>
        <w:left w:val="none" w:sz="0" w:space="0" w:color="auto"/>
        <w:bottom w:val="none" w:sz="0" w:space="0" w:color="auto"/>
        <w:right w:val="none" w:sz="0" w:space="0" w:color="auto"/>
      </w:divBdr>
    </w:div>
    <w:div w:id="630206070">
      <w:marLeft w:val="0"/>
      <w:marRight w:val="0"/>
      <w:marTop w:val="0"/>
      <w:marBottom w:val="0"/>
      <w:divBdr>
        <w:top w:val="none" w:sz="0" w:space="0" w:color="auto"/>
        <w:left w:val="none" w:sz="0" w:space="0" w:color="auto"/>
        <w:bottom w:val="none" w:sz="0" w:space="0" w:color="auto"/>
        <w:right w:val="none" w:sz="0" w:space="0" w:color="auto"/>
      </w:divBdr>
    </w:div>
    <w:div w:id="630207702">
      <w:marLeft w:val="0"/>
      <w:marRight w:val="0"/>
      <w:marTop w:val="0"/>
      <w:marBottom w:val="0"/>
      <w:divBdr>
        <w:top w:val="none" w:sz="0" w:space="0" w:color="auto"/>
        <w:left w:val="none" w:sz="0" w:space="0" w:color="auto"/>
        <w:bottom w:val="none" w:sz="0" w:space="0" w:color="auto"/>
        <w:right w:val="none" w:sz="0" w:space="0" w:color="auto"/>
      </w:divBdr>
    </w:div>
    <w:div w:id="630285957">
      <w:marLeft w:val="0"/>
      <w:marRight w:val="0"/>
      <w:marTop w:val="0"/>
      <w:marBottom w:val="0"/>
      <w:divBdr>
        <w:top w:val="none" w:sz="0" w:space="0" w:color="auto"/>
        <w:left w:val="none" w:sz="0" w:space="0" w:color="auto"/>
        <w:bottom w:val="none" w:sz="0" w:space="0" w:color="auto"/>
        <w:right w:val="none" w:sz="0" w:space="0" w:color="auto"/>
      </w:divBdr>
    </w:div>
    <w:div w:id="630356378">
      <w:marLeft w:val="0"/>
      <w:marRight w:val="0"/>
      <w:marTop w:val="0"/>
      <w:marBottom w:val="0"/>
      <w:divBdr>
        <w:top w:val="none" w:sz="0" w:space="0" w:color="auto"/>
        <w:left w:val="none" w:sz="0" w:space="0" w:color="auto"/>
        <w:bottom w:val="none" w:sz="0" w:space="0" w:color="auto"/>
        <w:right w:val="none" w:sz="0" w:space="0" w:color="auto"/>
      </w:divBdr>
    </w:div>
    <w:div w:id="630551799">
      <w:marLeft w:val="0"/>
      <w:marRight w:val="0"/>
      <w:marTop w:val="0"/>
      <w:marBottom w:val="0"/>
      <w:divBdr>
        <w:top w:val="none" w:sz="0" w:space="0" w:color="auto"/>
        <w:left w:val="none" w:sz="0" w:space="0" w:color="auto"/>
        <w:bottom w:val="none" w:sz="0" w:space="0" w:color="auto"/>
        <w:right w:val="none" w:sz="0" w:space="0" w:color="auto"/>
      </w:divBdr>
    </w:div>
    <w:div w:id="630936644">
      <w:marLeft w:val="0"/>
      <w:marRight w:val="0"/>
      <w:marTop w:val="0"/>
      <w:marBottom w:val="0"/>
      <w:divBdr>
        <w:top w:val="none" w:sz="0" w:space="0" w:color="auto"/>
        <w:left w:val="none" w:sz="0" w:space="0" w:color="auto"/>
        <w:bottom w:val="none" w:sz="0" w:space="0" w:color="auto"/>
        <w:right w:val="none" w:sz="0" w:space="0" w:color="auto"/>
      </w:divBdr>
    </w:div>
    <w:div w:id="631208411">
      <w:marLeft w:val="0"/>
      <w:marRight w:val="0"/>
      <w:marTop w:val="0"/>
      <w:marBottom w:val="0"/>
      <w:divBdr>
        <w:top w:val="none" w:sz="0" w:space="0" w:color="auto"/>
        <w:left w:val="none" w:sz="0" w:space="0" w:color="auto"/>
        <w:bottom w:val="none" w:sz="0" w:space="0" w:color="auto"/>
        <w:right w:val="none" w:sz="0" w:space="0" w:color="auto"/>
      </w:divBdr>
    </w:div>
    <w:div w:id="631519210">
      <w:marLeft w:val="0"/>
      <w:marRight w:val="0"/>
      <w:marTop w:val="0"/>
      <w:marBottom w:val="0"/>
      <w:divBdr>
        <w:top w:val="none" w:sz="0" w:space="0" w:color="auto"/>
        <w:left w:val="none" w:sz="0" w:space="0" w:color="auto"/>
        <w:bottom w:val="none" w:sz="0" w:space="0" w:color="auto"/>
        <w:right w:val="none" w:sz="0" w:space="0" w:color="auto"/>
      </w:divBdr>
    </w:div>
    <w:div w:id="631905006">
      <w:marLeft w:val="0"/>
      <w:marRight w:val="0"/>
      <w:marTop w:val="0"/>
      <w:marBottom w:val="0"/>
      <w:divBdr>
        <w:top w:val="none" w:sz="0" w:space="0" w:color="auto"/>
        <w:left w:val="none" w:sz="0" w:space="0" w:color="auto"/>
        <w:bottom w:val="none" w:sz="0" w:space="0" w:color="auto"/>
        <w:right w:val="none" w:sz="0" w:space="0" w:color="auto"/>
      </w:divBdr>
    </w:div>
    <w:div w:id="632564822">
      <w:marLeft w:val="0"/>
      <w:marRight w:val="0"/>
      <w:marTop w:val="0"/>
      <w:marBottom w:val="0"/>
      <w:divBdr>
        <w:top w:val="none" w:sz="0" w:space="0" w:color="auto"/>
        <w:left w:val="none" w:sz="0" w:space="0" w:color="auto"/>
        <w:bottom w:val="none" w:sz="0" w:space="0" w:color="auto"/>
        <w:right w:val="none" w:sz="0" w:space="0" w:color="auto"/>
      </w:divBdr>
    </w:div>
    <w:div w:id="632946754">
      <w:marLeft w:val="0"/>
      <w:marRight w:val="0"/>
      <w:marTop w:val="0"/>
      <w:marBottom w:val="0"/>
      <w:divBdr>
        <w:top w:val="none" w:sz="0" w:space="0" w:color="auto"/>
        <w:left w:val="none" w:sz="0" w:space="0" w:color="auto"/>
        <w:bottom w:val="none" w:sz="0" w:space="0" w:color="auto"/>
        <w:right w:val="none" w:sz="0" w:space="0" w:color="auto"/>
      </w:divBdr>
    </w:div>
    <w:div w:id="633562676">
      <w:marLeft w:val="0"/>
      <w:marRight w:val="0"/>
      <w:marTop w:val="0"/>
      <w:marBottom w:val="0"/>
      <w:divBdr>
        <w:top w:val="none" w:sz="0" w:space="0" w:color="auto"/>
        <w:left w:val="none" w:sz="0" w:space="0" w:color="auto"/>
        <w:bottom w:val="none" w:sz="0" w:space="0" w:color="auto"/>
        <w:right w:val="none" w:sz="0" w:space="0" w:color="auto"/>
      </w:divBdr>
    </w:div>
    <w:div w:id="633563008">
      <w:marLeft w:val="0"/>
      <w:marRight w:val="0"/>
      <w:marTop w:val="0"/>
      <w:marBottom w:val="0"/>
      <w:divBdr>
        <w:top w:val="none" w:sz="0" w:space="0" w:color="auto"/>
        <w:left w:val="none" w:sz="0" w:space="0" w:color="auto"/>
        <w:bottom w:val="none" w:sz="0" w:space="0" w:color="auto"/>
        <w:right w:val="none" w:sz="0" w:space="0" w:color="auto"/>
      </w:divBdr>
    </w:div>
    <w:div w:id="633944762">
      <w:marLeft w:val="0"/>
      <w:marRight w:val="0"/>
      <w:marTop w:val="0"/>
      <w:marBottom w:val="0"/>
      <w:divBdr>
        <w:top w:val="none" w:sz="0" w:space="0" w:color="auto"/>
        <w:left w:val="none" w:sz="0" w:space="0" w:color="auto"/>
        <w:bottom w:val="none" w:sz="0" w:space="0" w:color="auto"/>
        <w:right w:val="none" w:sz="0" w:space="0" w:color="auto"/>
      </w:divBdr>
    </w:div>
    <w:div w:id="636185000">
      <w:marLeft w:val="0"/>
      <w:marRight w:val="0"/>
      <w:marTop w:val="0"/>
      <w:marBottom w:val="0"/>
      <w:divBdr>
        <w:top w:val="none" w:sz="0" w:space="0" w:color="auto"/>
        <w:left w:val="none" w:sz="0" w:space="0" w:color="auto"/>
        <w:bottom w:val="none" w:sz="0" w:space="0" w:color="auto"/>
        <w:right w:val="none" w:sz="0" w:space="0" w:color="auto"/>
      </w:divBdr>
    </w:div>
    <w:div w:id="636305503">
      <w:marLeft w:val="0"/>
      <w:marRight w:val="0"/>
      <w:marTop w:val="0"/>
      <w:marBottom w:val="0"/>
      <w:divBdr>
        <w:top w:val="none" w:sz="0" w:space="0" w:color="auto"/>
        <w:left w:val="none" w:sz="0" w:space="0" w:color="auto"/>
        <w:bottom w:val="none" w:sz="0" w:space="0" w:color="auto"/>
        <w:right w:val="none" w:sz="0" w:space="0" w:color="auto"/>
      </w:divBdr>
    </w:div>
    <w:div w:id="636496891">
      <w:marLeft w:val="0"/>
      <w:marRight w:val="0"/>
      <w:marTop w:val="0"/>
      <w:marBottom w:val="0"/>
      <w:divBdr>
        <w:top w:val="none" w:sz="0" w:space="0" w:color="auto"/>
        <w:left w:val="none" w:sz="0" w:space="0" w:color="auto"/>
        <w:bottom w:val="none" w:sz="0" w:space="0" w:color="auto"/>
        <w:right w:val="none" w:sz="0" w:space="0" w:color="auto"/>
      </w:divBdr>
    </w:div>
    <w:div w:id="637539340">
      <w:marLeft w:val="0"/>
      <w:marRight w:val="0"/>
      <w:marTop w:val="0"/>
      <w:marBottom w:val="0"/>
      <w:divBdr>
        <w:top w:val="none" w:sz="0" w:space="0" w:color="auto"/>
        <w:left w:val="none" w:sz="0" w:space="0" w:color="auto"/>
        <w:bottom w:val="none" w:sz="0" w:space="0" w:color="auto"/>
        <w:right w:val="none" w:sz="0" w:space="0" w:color="auto"/>
      </w:divBdr>
    </w:div>
    <w:div w:id="637613996">
      <w:marLeft w:val="0"/>
      <w:marRight w:val="0"/>
      <w:marTop w:val="0"/>
      <w:marBottom w:val="0"/>
      <w:divBdr>
        <w:top w:val="none" w:sz="0" w:space="0" w:color="auto"/>
        <w:left w:val="none" w:sz="0" w:space="0" w:color="auto"/>
        <w:bottom w:val="none" w:sz="0" w:space="0" w:color="auto"/>
        <w:right w:val="none" w:sz="0" w:space="0" w:color="auto"/>
      </w:divBdr>
    </w:div>
    <w:div w:id="637689554">
      <w:marLeft w:val="0"/>
      <w:marRight w:val="0"/>
      <w:marTop w:val="0"/>
      <w:marBottom w:val="0"/>
      <w:divBdr>
        <w:top w:val="none" w:sz="0" w:space="0" w:color="auto"/>
        <w:left w:val="none" w:sz="0" w:space="0" w:color="auto"/>
        <w:bottom w:val="none" w:sz="0" w:space="0" w:color="auto"/>
        <w:right w:val="none" w:sz="0" w:space="0" w:color="auto"/>
      </w:divBdr>
    </w:div>
    <w:div w:id="637690718">
      <w:marLeft w:val="0"/>
      <w:marRight w:val="0"/>
      <w:marTop w:val="0"/>
      <w:marBottom w:val="0"/>
      <w:divBdr>
        <w:top w:val="none" w:sz="0" w:space="0" w:color="auto"/>
        <w:left w:val="none" w:sz="0" w:space="0" w:color="auto"/>
        <w:bottom w:val="none" w:sz="0" w:space="0" w:color="auto"/>
        <w:right w:val="none" w:sz="0" w:space="0" w:color="auto"/>
      </w:divBdr>
    </w:div>
    <w:div w:id="637759888">
      <w:marLeft w:val="0"/>
      <w:marRight w:val="0"/>
      <w:marTop w:val="0"/>
      <w:marBottom w:val="0"/>
      <w:divBdr>
        <w:top w:val="none" w:sz="0" w:space="0" w:color="auto"/>
        <w:left w:val="none" w:sz="0" w:space="0" w:color="auto"/>
        <w:bottom w:val="none" w:sz="0" w:space="0" w:color="auto"/>
        <w:right w:val="none" w:sz="0" w:space="0" w:color="auto"/>
      </w:divBdr>
    </w:div>
    <w:div w:id="637958089">
      <w:marLeft w:val="0"/>
      <w:marRight w:val="0"/>
      <w:marTop w:val="0"/>
      <w:marBottom w:val="0"/>
      <w:divBdr>
        <w:top w:val="none" w:sz="0" w:space="0" w:color="auto"/>
        <w:left w:val="none" w:sz="0" w:space="0" w:color="auto"/>
        <w:bottom w:val="none" w:sz="0" w:space="0" w:color="auto"/>
        <w:right w:val="none" w:sz="0" w:space="0" w:color="auto"/>
      </w:divBdr>
    </w:div>
    <w:div w:id="638147386">
      <w:marLeft w:val="0"/>
      <w:marRight w:val="0"/>
      <w:marTop w:val="0"/>
      <w:marBottom w:val="0"/>
      <w:divBdr>
        <w:top w:val="none" w:sz="0" w:space="0" w:color="auto"/>
        <w:left w:val="none" w:sz="0" w:space="0" w:color="auto"/>
        <w:bottom w:val="none" w:sz="0" w:space="0" w:color="auto"/>
        <w:right w:val="none" w:sz="0" w:space="0" w:color="auto"/>
      </w:divBdr>
    </w:div>
    <w:div w:id="638340187">
      <w:marLeft w:val="0"/>
      <w:marRight w:val="0"/>
      <w:marTop w:val="0"/>
      <w:marBottom w:val="0"/>
      <w:divBdr>
        <w:top w:val="none" w:sz="0" w:space="0" w:color="auto"/>
        <w:left w:val="none" w:sz="0" w:space="0" w:color="auto"/>
        <w:bottom w:val="none" w:sz="0" w:space="0" w:color="auto"/>
        <w:right w:val="none" w:sz="0" w:space="0" w:color="auto"/>
      </w:divBdr>
    </w:div>
    <w:div w:id="638386785">
      <w:marLeft w:val="0"/>
      <w:marRight w:val="0"/>
      <w:marTop w:val="0"/>
      <w:marBottom w:val="0"/>
      <w:divBdr>
        <w:top w:val="none" w:sz="0" w:space="0" w:color="auto"/>
        <w:left w:val="none" w:sz="0" w:space="0" w:color="auto"/>
        <w:bottom w:val="none" w:sz="0" w:space="0" w:color="auto"/>
        <w:right w:val="none" w:sz="0" w:space="0" w:color="auto"/>
      </w:divBdr>
    </w:div>
    <w:div w:id="639114505">
      <w:marLeft w:val="0"/>
      <w:marRight w:val="0"/>
      <w:marTop w:val="0"/>
      <w:marBottom w:val="0"/>
      <w:divBdr>
        <w:top w:val="none" w:sz="0" w:space="0" w:color="auto"/>
        <w:left w:val="none" w:sz="0" w:space="0" w:color="auto"/>
        <w:bottom w:val="none" w:sz="0" w:space="0" w:color="auto"/>
        <w:right w:val="none" w:sz="0" w:space="0" w:color="auto"/>
      </w:divBdr>
    </w:div>
    <w:div w:id="639925345">
      <w:marLeft w:val="0"/>
      <w:marRight w:val="0"/>
      <w:marTop w:val="0"/>
      <w:marBottom w:val="0"/>
      <w:divBdr>
        <w:top w:val="none" w:sz="0" w:space="0" w:color="auto"/>
        <w:left w:val="none" w:sz="0" w:space="0" w:color="auto"/>
        <w:bottom w:val="none" w:sz="0" w:space="0" w:color="auto"/>
        <w:right w:val="none" w:sz="0" w:space="0" w:color="auto"/>
      </w:divBdr>
    </w:div>
    <w:div w:id="640766440">
      <w:marLeft w:val="0"/>
      <w:marRight w:val="0"/>
      <w:marTop w:val="0"/>
      <w:marBottom w:val="0"/>
      <w:divBdr>
        <w:top w:val="none" w:sz="0" w:space="0" w:color="auto"/>
        <w:left w:val="none" w:sz="0" w:space="0" w:color="auto"/>
        <w:bottom w:val="none" w:sz="0" w:space="0" w:color="auto"/>
        <w:right w:val="none" w:sz="0" w:space="0" w:color="auto"/>
      </w:divBdr>
    </w:div>
    <w:div w:id="640811912">
      <w:marLeft w:val="0"/>
      <w:marRight w:val="0"/>
      <w:marTop w:val="0"/>
      <w:marBottom w:val="0"/>
      <w:divBdr>
        <w:top w:val="none" w:sz="0" w:space="0" w:color="auto"/>
        <w:left w:val="none" w:sz="0" w:space="0" w:color="auto"/>
        <w:bottom w:val="none" w:sz="0" w:space="0" w:color="auto"/>
        <w:right w:val="none" w:sz="0" w:space="0" w:color="auto"/>
      </w:divBdr>
    </w:div>
    <w:div w:id="641227208">
      <w:marLeft w:val="0"/>
      <w:marRight w:val="0"/>
      <w:marTop w:val="0"/>
      <w:marBottom w:val="0"/>
      <w:divBdr>
        <w:top w:val="none" w:sz="0" w:space="0" w:color="auto"/>
        <w:left w:val="none" w:sz="0" w:space="0" w:color="auto"/>
        <w:bottom w:val="none" w:sz="0" w:space="0" w:color="auto"/>
        <w:right w:val="none" w:sz="0" w:space="0" w:color="auto"/>
      </w:divBdr>
    </w:div>
    <w:div w:id="641270540">
      <w:marLeft w:val="0"/>
      <w:marRight w:val="0"/>
      <w:marTop w:val="0"/>
      <w:marBottom w:val="0"/>
      <w:divBdr>
        <w:top w:val="none" w:sz="0" w:space="0" w:color="auto"/>
        <w:left w:val="none" w:sz="0" w:space="0" w:color="auto"/>
        <w:bottom w:val="none" w:sz="0" w:space="0" w:color="auto"/>
        <w:right w:val="none" w:sz="0" w:space="0" w:color="auto"/>
      </w:divBdr>
    </w:div>
    <w:div w:id="642079332">
      <w:marLeft w:val="0"/>
      <w:marRight w:val="0"/>
      <w:marTop w:val="0"/>
      <w:marBottom w:val="0"/>
      <w:divBdr>
        <w:top w:val="none" w:sz="0" w:space="0" w:color="auto"/>
        <w:left w:val="none" w:sz="0" w:space="0" w:color="auto"/>
        <w:bottom w:val="none" w:sz="0" w:space="0" w:color="auto"/>
        <w:right w:val="none" w:sz="0" w:space="0" w:color="auto"/>
      </w:divBdr>
    </w:div>
    <w:div w:id="642085196">
      <w:marLeft w:val="0"/>
      <w:marRight w:val="0"/>
      <w:marTop w:val="0"/>
      <w:marBottom w:val="0"/>
      <w:divBdr>
        <w:top w:val="none" w:sz="0" w:space="0" w:color="auto"/>
        <w:left w:val="none" w:sz="0" w:space="0" w:color="auto"/>
        <w:bottom w:val="none" w:sz="0" w:space="0" w:color="auto"/>
        <w:right w:val="none" w:sz="0" w:space="0" w:color="auto"/>
      </w:divBdr>
    </w:div>
    <w:div w:id="643587961">
      <w:marLeft w:val="0"/>
      <w:marRight w:val="0"/>
      <w:marTop w:val="0"/>
      <w:marBottom w:val="0"/>
      <w:divBdr>
        <w:top w:val="none" w:sz="0" w:space="0" w:color="auto"/>
        <w:left w:val="none" w:sz="0" w:space="0" w:color="auto"/>
        <w:bottom w:val="none" w:sz="0" w:space="0" w:color="auto"/>
        <w:right w:val="none" w:sz="0" w:space="0" w:color="auto"/>
      </w:divBdr>
    </w:div>
    <w:div w:id="644162629">
      <w:marLeft w:val="0"/>
      <w:marRight w:val="0"/>
      <w:marTop w:val="0"/>
      <w:marBottom w:val="0"/>
      <w:divBdr>
        <w:top w:val="none" w:sz="0" w:space="0" w:color="auto"/>
        <w:left w:val="none" w:sz="0" w:space="0" w:color="auto"/>
        <w:bottom w:val="none" w:sz="0" w:space="0" w:color="auto"/>
        <w:right w:val="none" w:sz="0" w:space="0" w:color="auto"/>
      </w:divBdr>
    </w:div>
    <w:div w:id="644286302">
      <w:marLeft w:val="0"/>
      <w:marRight w:val="0"/>
      <w:marTop w:val="0"/>
      <w:marBottom w:val="0"/>
      <w:divBdr>
        <w:top w:val="none" w:sz="0" w:space="0" w:color="auto"/>
        <w:left w:val="none" w:sz="0" w:space="0" w:color="auto"/>
        <w:bottom w:val="none" w:sz="0" w:space="0" w:color="auto"/>
        <w:right w:val="none" w:sz="0" w:space="0" w:color="auto"/>
      </w:divBdr>
    </w:div>
    <w:div w:id="644433354">
      <w:marLeft w:val="0"/>
      <w:marRight w:val="0"/>
      <w:marTop w:val="0"/>
      <w:marBottom w:val="0"/>
      <w:divBdr>
        <w:top w:val="none" w:sz="0" w:space="0" w:color="auto"/>
        <w:left w:val="none" w:sz="0" w:space="0" w:color="auto"/>
        <w:bottom w:val="none" w:sz="0" w:space="0" w:color="auto"/>
        <w:right w:val="none" w:sz="0" w:space="0" w:color="auto"/>
      </w:divBdr>
    </w:div>
    <w:div w:id="644898011">
      <w:marLeft w:val="0"/>
      <w:marRight w:val="0"/>
      <w:marTop w:val="0"/>
      <w:marBottom w:val="0"/>
      <w:divBdr>
        <w:top w:val="none" w:sz="0" w:space="0" w:color="auto"/>
        <w:left w:val="none" w:sz="0" w:space="0" w:color="auto"/>
        <w:bottom w:val="none" w:sz="0" w:space="0" w:color="auto"/>
        <w:right w:val="none" w:sz="0" w:space="0" w:color="auto"/>
      </w:divBdr>
    </w:div>
    <w:div w:id="644942050">
      <w:marLeft w:val="0"/>
      <w:marRight w:val="0"/>
      <w:marTop w:val="0"/>
      <w:marBottom w:val="0"/>
      <w:divBdr>
        <w:top w:val="none" w:sz="0" w:space="0" w:color="auto"/>
        <w:left w:val="none" w:sz="0" w:space="0" w:color="auto"/>
        <w:bottom w:val="none" w:sz="0" w:space="0" w:color="auto"/>
        <w:right w:val="none" w:sz="0" w:space="0" w:color="auto"/>
      </w:divBdr>
    </w:div>
    <w:div w:id="645352513">
      <w:marLeft w:val="0"/>
      <w:marRight w:val="0"/>
      <w:marTop w:val="0"/>
      <w:marBottom w:val="0"/>
      <w:divBdr>
        <w:top w:val="none" w:sz="0" w:space="0" w:color="auto"/>
        <w:left w:val="none" w:sz="0" w:space="0" w:color="auto"/>
        <w:bottom w:val="none" w:sz="0" w:space="0" w:color="auto"/>
        <w:right w:val="none" w:sz="0" w:space="0" w:color="auto"/>
      </w:divBdr>
    </w:div>
    <w:div w:id="646252750">
      <w:marLeft w:val="0"/>
      <w:marRight w:val="0"/>
      <w:marTop w:val="0"/>
      <w:marBottom w:val="0"/>
      <w:divBdr>
        <w:top w:val="none" w:sz="0" w:space="0" w:color="auto"/>
        <w:left w:val="none" w:sz="0" w:space="0" w:color="auto"/>
        <w:bottom w:val="none" w:sz="0" w:space="0" w:color="auto"/>
        <w:right w:val="none" w:sz="0" w:space="0" w:color="auto"/>
      </w:divBdr>
    </w:div>
    <w:div w:id="647174439">
      <w:marLeft w:val="0"/>
      <w:marRight w:val="0"/>
      <w:marTop w:val="0"/>
      <w:marBottom w:val="0"/>
      <w:divBdr>
        <w:top w:val="none" w:sz="0" w:space="0" w:color="auto"/>
        <w:left w:val="none" w:sz="0" w:space="0" w:color="auto"/>
        <w:bottom w:val="none" w:sz="0" w:space="0" w:color="auto"/>
        <w:right w:val="none" w:sz="0" w:space="0" w:color="auto"/>
      </w:divBdr>
    </w:div>
    <w:div w:id="647318911">
      <w:marLeft w:val="0"/>
      <w:marRight w:val="0"/>
      <w:marTop w:val="0"/>
      <w:marBottom w:val="0"/>
      <w:divBdr>
        <w:top w:val="none" w:sz="0" w:space="0" w:color="auto"/>
        <w:left w:val="none" w:sz="0" w:space="0" w:color="auto"/>
        <w:bottom w:val="none" w:sz="0" w:space="0" w:color="auto"/>
        <w:right w:val="none" w:sz="0" w:space="0" w:color="auto"/>
      </w:divBdr>
    </w:div>
    <w:div w:id="647368992">
      <w:marLeft w:val="0"/>
      <w:marRight w:val="0"/>
      <w:marTop w:val="0"/>
      <w:marBottom w:val="0"/>
      <w:divBdr>
        <w:top w:val="none" w:sz="0" w:space="0" w:color="auto"/>
        <w:left w:val="none" w:sz="0" w:space="0" w:color="auto"/>
        <w:bottom w:val="none" w:sz="0" w:space="0" w:color="auto"/>
        <w:right w:val="none" w:sz="0" w:space="0" w:color="auto"/>
      </w:divBdr>
    </w:div>
    <w:div w:id="647442929">
      <w:marLeft w:val="0"/>
      <w:marRight w:val="0"/>
      <w:marTop w:val="0"/>
      <w:marBottom w:val="0"/>
      <w:divBdr>
        <w:top w:val="none" w:sz="0" w:space="0" w:color="auto"/>
        <w:left w:val="none" w:sz="0" w:space="0" w:color="auto"/>
        <w:bottom w:val="none" w:sz="0" w:space="0" w:color="auto"/>
        <w:right w:val="none" w:sz="0" w:space="0" w:color="auto"/>
      </w:divBdr>
    </w:div>
    <w:div w:id="647898218">
      <w:marLeft w:val="0"/>
      <w:marRight w:val="0"/>
      <w:marTop w:val="0"/>
      <w:marBottom w:val="0"/>
      <w:divBdr>
        <w:top w:val="none" w:sz="0" w:space="0" w:color="auto"/>
        <w:left w:val="none" w:sz="0" w:space="0" w:color="auto"/>
        <w:bottom w:val="none" w:sz="0" w:space="0" w:color="auto"/>
        <w:right w:val="none" w:sz="0" w:space="0" w:color="auto"/>
      </w:divBdr>
    </w:div>
    <w:div w:id="648020185">
      <w:marLeft w:val="0"/>
      <w:marRight w:val="0"/>
      <w:marTop w:val="0"/>
      <w:marBottom w:val="0"/>
      <w:divBdr>
        <w:top w:val="none" w:sz="0" w:space="0" w:color="auto"/>
        <w:left w:val="none" w:sz="0" w:space="0" w:color="auto"/>
        <w:bottom w:val="none" w:sz="0" w:space="0" w:color="auto"/>
        <w:right w:val="none" w:sz="0" w:space="0" w:color="auto"/>
      </w:divBdr>
    </w:div>
    <w:div w:id="648248729">
      <w:marLeft w:val="0"/>
      <w:marRight w:val="0"/>
      <w:marTop w:val="0"/>
      <w:marBottom w:val="0"/>
      <w:divBdr>
        <w:top w:val="none" w:sz="0" w:space="0" w:color="auto"/>
        <w:left w:val="none" w:sz="0" w:space="0" w:color="auto"/>
        <w:bottom w:val="none" w:sz="0" w:space="0" w:color="auto"/>
        <w:right w:val="none" w:sz="0" w:space="0" w:color="auto"/>
      </w:divBdr>
    </w:div>
    <w:div w:id="648633618">
      <w:marLeft w:val="0"/>
      <w:marRight w:val="0"/>
      <w:marTop w:val="0"/>
      <w:marBottom w:val="0"/>
      <w:divBdr>
        <w:top w:val="none" w:sz="0" w:space="0" w:color="auto"/>
        <w:left w:val="none" w:sz="0" w:space="0" w:color="auto"/>
        <w:bottom w:val="none" w:sz="0" w:space="0" w:color="auto"/>
        <w:right w:val="none" w:sz="0" w:space="0" w:color="auto"/>
      </w:divBdr>
    </w:div>
    <w:div w:id="648872724">
      <w:marLeft w:val="0"/>
      <w:marRight w:val="0"/>
      <w:marTop w:val="0"/>
      <w:marBottom w:val="0"/>
      <w:divBdr>
        <w:top w:val="none" w:sz="0" w:space="0" w:color="auto"/>
        <w:left w:val="none" w:sz="0" w:space="0" w:color="auto"/>
        <w:bottom w:val="none" w:sz="0" w:space="0" w:color="auto"/>
        <w:right w:val="none" w:sz="0" w:space="0" w:color="auto"/>
      </w:divBdr>
    </w:div>
    <w:div w:id="649407001">
      <w:marLeft w:val="0"/>
      <w:marRight w:val="0"/>
      <w:marTop w:val="0"/>
      <w:marBottom w:val="0"/>
      <w:divBdr>
        <w:top w:val="none" w:sz="0" w:space="0" w:color="auto"/>
        <w:left w:val="none" w:sz="0" w:space="0" w:color="auto"/>
        <w:bottom w:val="none" w:sz="0" w:space="0" w:color="auto"/>
        <w:right w:val="none" w:sz="0" w:space="0" w:color="auto"/>
      </w:divBdr>
    </w:div>
    <w:div w:id="651249923">
      <w:marLeft w:val="0"/>
      <w:marRight w:val="0"/>
      <w:marTop w:val="0"/>
      <w:marBottom w:val="0"/>
      <w:divBdr>
        <w:top w:val="none" w:sz="0" w:space="0" w:color="auto"/>
        <w:left w:val="none" w:sz="0" w:space="0" w:color="auto"/>
        <w:bottom w:val="none" w:sz="0" w:space="0" w:color="auto"/>
        <w:right w:val="none" w:sz="0" w:space="0" w:color="auto"/>
      </w:divBdr>
    </w:div>
    <w:div w:id="653725156">
      <w:marLeft w:val="0"/>
      <w:marRight w:val="0"/>
      <w:marTop w:val="0"/>
      <w:marBottom w:val="0"/>
      <w:divBdr>
        <w:top w:val="none" w:sz="0" w:space="0" w:color="auto"/>
        <w:left w:val="none" w:sz="0" w:space="0" w:color="auto"/>
        <w:bottom w:val="none" w:sz="0" w:space="0" w:color="auto"/>
        <w:right w:val="none" w:sz="0" w:space="0" w:color="auto"/>
      </w:divBdr>
    </w:div>
    <w:div w:id="654065480">
      <w:marLeft w:val="0"/>
      <w:marRight w:val="0"/>
      <w:marTop w:val="0"/>
      <w:marBottom w:val="0"/>
      <w:divBdr>
        <w:top w:val="none" w:sz="0" w:space="0" w:color="auto"/>
        <w:left w:val="none" w:sz="0" w:space="0" w:color="auto"/>
        <w:bottom w:val="none" w:sz="0" w:space="0" w:color="auto"/>
        <w:right w:val="none" w:sz="0" w:space="0" w:color="auto"/>
      </w:divBdr>
    </w:div>
    <w:div w:id="655378706">
      <w:marLeft w:val="0"/>
      <w:marRight w:val="0"/>
      <w:marTop w:val="0"/>
      <w:marBottom w:val="0"/>
      <w:divBdr>
        <w:top w:val="none" w:sz="0" w:space="0" w:color="auto"/>
        <w:left w:val="none" w:sz="0" w:space="0" w:color="auto"/>
        <w:bottom w:val="none" w:sz="0" w:space="0" w:color="auto"/>
        <w:right w:val="none" w:sz="0" w:space="0" w:color="auto"/>
      </w:divBdr>
    </w:div>
    <w:div w:id="657421992">
      <w:marLeft w:val="0"/>
      <w:marRight w:val="0"/>
      <w:marTop w:val="0"/>
      <w:marBottom w:val="0"/>
      <w:divBdr>
        <w:top w:val="none" w:sz="0" w:space="0" w:color="auto"/>
        <w:left w:val="none" w:sz="0" w:space="0" w:color="auto"/>
        <w:bottom w:val="none" w:sz="0" w:space="0" w:color="auto"/>
        <w:right w:val="none" w:sz="0" w:space="0" w:color="auto"/>
      </w:divBdr>
    </w:div>
    <w:div w:id="657808089">
      <w:marLeft w:val="0"/>
      <w:marRight w:val="0"/>
      <w:marTop w:val="0"/>
      <w:marBottom w:val="0"/>
      <w:divBdr>
        <w:top w:val="none" w:sz="0" w:space="0" w:color="auto"/>
        <w:left w:val="none" w:sz="0" w:space="0" w:color="auto"/>
        <w:bottom w:val="none" w:sz="0" w:space="0" w:color="auto"/>
        <w:right w:val="none" w:sz="0" w:space="0" w:color="auto"/>
      </w:divBdr>
    </w:div>
    <w:div w:id="658769439">
      <w:marLeft w:val="0"/>
      <w:marRight w:val="0"/>
      <w:marTop w:val="0"/>
      <w:marBottom w:val="0"/>
      <w:divBdr>
        <w:top w:val="none" w:sz="0" w:space="0" w:color="auto"/>
        <w:left w:val="none" w:sz="0" w:space="0" w:color="auto"/>
        <w:bottom w:val="none" w:sz="0" w:space="0" w:color="auto"/>
        <w:right w:val="none" w:sz="0" w:space="0" w:color="auto"/>
      </w:divBdr>
    </w:div>
    <w:div w:id="659310155">
      <w:marLeft w:val="0"/>
      <w:marRight w:val="0"/>
      <w:marTop w:val="0"/>
      <w:marBottom w:val="0"/>
      <w:divBdr>
        <w:top w:val="none" w:sz="0" w:space="0" w:color="auto"/>
        <w:left w:val="none" w:sz="0" w:space="0" w:color="auto"/>
        <w:bottom w:val="none" w:sz="0" w:space="0" w:color="auto"/>
        <w:right w:val="none" w:sz="0" w:space="0" w:color="auto"/>
      </w:divBdr>
    </w:div>
    <w:div w:id="659623534">
      <w:marLeft w:val="0"/>
      <w:marRight w:val="0"/>
      <w:marTop w:val="0"/>
      <w:marBottom w:val="0"/>
      <w:divBdr>
        <w:top w:val="none" w:sz="0" w:space="0" w:color="auto"/>
        <w:left w:val="none" w:sz="0" w:space="0" w:color="auto"/>
        <w:bottom w:val="none" w:sz="0" w:space="0" w:color="auto"/>
        <w:right w:val="none" w:sz="0" w:space="0" w:color="auto"/>
      </w:divBdr>
    </w:div>
    <w:div w:id="660233023">
      <w:marLeft w:val="0"/>
      <w:marRight w:val="0"/>
      <w:marTop w:val="0"/>
      <w:marBottom w:val="0"/>
      <w:divBdr>
        <w:top w:val="none" w:sz="0" w:space="0" w:color="auto"/>
        <w:left w:val="none" w:sz="0" w:space="0" w:color="auto"/>
        <w:bottom w:val="none" w:sz="0" w:space="0" w:color="auto"/>
        <w:right w:val="none" w:sz="0" w:space="0" w:color="auto"/>
      </w:divBdr>
    </w:div>
    <w:div w:id="660546387">
      <w:marLeft w:val="0"/>
      <w:marRight w:val="0"/>
      <w:marTop w:val="0"/>
      <w:marBottom w:val="0"/>
      <w:divBdr>
        <w:top w:val="none" w:sz="0" w:space="0" w:color="auto"/>
        <w:left w:val="none" w:sz="0" w:space="0" w:color="auto"/>
        <w:bottom w:val="none" w:sz="0" w:space="0" w:color="auto"/>
        <w:right w:val="none" w:sz="0" w:space="0" w:color="auto"/>
      </w:divBdr>
    </w:div>
    <w:div w:id="661079957">
      <w:marLeft w:val="0"/>
      <w:marRight w:val="0"/>
      <w:marTop w:val="0"/>
      <w:marBottom w:val="0"/>
      <w:divBdr>
        <w:top w:val="none" w:sz="0" w:space="0" w:color="auto"/>
        <w:left w:val="none" w:sz="0" w:space="0" w:color="auto"/>
        <w:bottom w:val="none" w:sz="0" w:space="0" w:color="auto"/>
        <w:right w:val="none" w:sz="0" w:space="0" w:color="auto"/>
      </w:divBdr>
    </w:div>
    <w:div w:id="663237846">
      <w:marLeft w:val="0"/>
      <w:marRight w:val="0"/>
      <w:marTop w:val="0"/>
      <w:marBottom w:val="0"/>
      <w:divBdr>
        <w:top w:val="none" w:sz="0" w:space="0" w:color="auto"/>
        <w:left w:val="none" w:sz="0" w:space="0" w:color="auto"/>
        <w:bottom w:val="none" w:sz="0" w:space="0" w:color="auto"/>
        <w:right w:val="none" w:sz="0" w:space="0" w:color="auto"/>
      </w:divBdr>
    </w:div>
    <w:div w:id="665325070">
      <w:marLeft w:val="0"/>
      <w:marRight w:val="0"/>
      <w:marTop w:val="0"/>
      <w:marBottom w:val="0"/>
      <w:divBdr>
        <w:top w:val="none" w:sz="0" w:space="0" w:color="auto"/>
        <w:left w:val="none" w:sz="0" w:space="0" w:color="auto"/>
        <w:bottom w:val="none" w:sz="0" w:space="0" w:color="auto"/>
        <w:right w:val="none" w:sz="0" w:space="0" w:color="auto"/>
      </w:divBdr>
    </w:div>
    <w:div w:id="666129920">
      <w:marLeft w:val="0"/>
      <w:marRight w:val="0"/>
      <w:marTop w:val="0"/>
      <w:marBottom w:val="0"/>
      <w:divBdr>
        <w:top w:val="none" w:sz="0" w:space="0" w:color="auto"/>
        <w:left w:val="none" w:sz="0" w:space="0" w:color="auto"/>
        <w:bottom w:val="none" w:sz="0" w:space="0" w:color="auto"/>
        <w:right w:val="none" w:sz="0" w:space="0" w:color="auto"/>
      </w:divBdr>
    </w:div>
    <w:div w:id="666246786">
      <w:marLeft w:val="0"/>
      <w:marRight w:val="0"/>
      <w:marTop w:val="0"/>
      <w:marBottom w:val="0"/>
      <w:divBdr>
        <w:top w:val="none" w:sz="0" w:space="0" w:color="auto"/>
        <w:left w:val="none" w:sz="0" w:space="0" w:color="auto"/>
        <w:bottom w:val="none" w:sz="0" w:space="0" w:color="auto"/>
        <w:right w:val="none" w:sz="0" w:space="0" w:color="auto"/>
      </w:divBdr>
    </w:div>
    <w:div w:id="666515316">
      <w:marLeft w:val="0"/>
      <w:marRight w:val="0"/>
      <w:marTop w:val="0"/>
      <w:marBottom w:val="0"/>
      <w:divBdr>
        <w:top w:val="none" w:sz="0" w:space="0" w:color="auto"/>
        <w:left w:val="none" w:sz="0" w:space="0" w:color="auto"/>
        <w:bottom w:val="none" w:sz="0" w:space="0" w:color="auto"/>
        <w:right w:val="none" w:sz="0" w:space="0" w:color="auto"/>
      </w:divBdr>
    </w:div>
    <w:div w:id="666517155">
      <w:marLeft w:val="0"/>
      <w:marRight w:val="0"/>
      <w:marTop w:val="0"/>
      <w:marBottom w:val="0"/>
      <w:divBdr>
        <w:top w:val="none" w:sz="0" w:space="0" w:color="auto"/>
        <w:left w:val="none" w:sz="0" w:space="0" w:color="auto"/>
        <w:bottom w:val="none" w:sz="0" w:space="0" w:color="auto"/>
        <w:right w:val="none" w:sz="0" w:space="0" w:color="auto"/>
      </w:divBdr>
    </w:div>
    <w:div w:id="666790717">
      <w:marLeft w:val="0"/>
      <w:marRight w:val="0"/>
      <w:marTop w:val="0"/>
      <w:marBottom w:val="0"/>
      <w:divBdr>
        <w:top w:val="none" w:sz="0" w:space="0" w:color="auto"/>
        <w:left w:val="none" w:sz="0" w:space="0" w:color="auto"/>
        <w:bottom w:val="none" w:sz="0" w:space="0" w:color="auto"/>
        <w:right w:val="none" w:sz="0" w:space="0" w:color="auto"/>
      </w:divBdr>
    </w:div>
    <w:div w:id="667057338">
      <w:marLeft w:val="0"/>
      <w:marRight w:val="0"/>
      <w:marTop w:val="0"/>
      <w:marBottom w:val="0"/>
      <w:divBdr>
        <w:top w:val="none" w:sz="0" w:space="0" w:color="auto"/>
        <w:left w:val="none" w:sz="0" w:space="0" w:color="auto"/>
        <w:bottom w:val="none" w:sz="0" w:space="0" w:color="auto"/>
        <w:right w:val="none" w:sz="0" w:space="0" w:color="auto"/>
      </w:divBdr>
    </w:div>
    <w:div w:id="667557232">
      <w:marLeft w:val="0"/>
      <w:marRight w:val="0"/>
      <w:marTop w:val="0"/>
      <w:marBottom w:val="0"/>
      <w:divBdr>
        <w:top w:val="none" w:sz="0" w:space="0" w:color="auto"/>
        <w:left w:val="none" w:sz="0" w:space="0" w:color="auto"/>
        <w:bottom w:val="none" w:sz="0" w:space="0" w:color="auto"/>
        <w:right w:val="none" w:sz="0" w:space="0" w:color="auto"/>
      </w:divBdr>
    </w:div>
    <w:div w:id="667904626">
      <w:marLeft w:val="0"/>
      <w:marRight w:val="0"/>
      <w:marTop w:val="0"/>
      <w:marBottom w:val="0"/>
      <w:divBdr>
        <w:top w:val="none" w:sz="0" w:space="0" w:color="auto"/>
        <w:left w:val="none" w:sz="0" w:space="0" w:color="auto"/>
        <w:bottom w:val="none" w:sz="0" w:space="0" w:color="auto"/>
        <w:right w:val="none" w:sz="0" w:space="0" w:color="auto"/>
      </w:divBdr>
    </w:div>
    <w:div w:id="668362607">
      <w:marLeft w:val="0"/>
      <w:marRight w:val="0"/>
      <w:marTop w:val="0"/>
      <w:marBottom w:val="0"/>
      <w:divBdr>
        <w:top w:val="none" w:sz="0" w:space="0" w:color="auto"/>
        <w:left w:val="none" w:sz="0" w:space="0" w:color="auto"/>
        <w:bottom w:val="none" w:sz="0" w:space="0" w:color="auto"/>
        <w:right w:val="none" w:sz="0" w:space="0" w:color="auto"/>
      </w:divBdr>
    </w:div>
    <w:div w:id="668675591">
      <w:marLeft w:val="0"/>
      <w:marRight w:val="0"/>
      <w:marTop w:val="0"/>
      <w:marBottom w:val="0"/>
      <w:divBdr>
        <w:top w:val="none" w:sz="0" w:space="0" w:color="auto"/>
        <w:left w:val="none" w:sz="0" w:space="0" w:color="auto"/>
        <w:bottom w:val="none" w:sz="0" w:space="0" w:color="auto"/>
        <w:right w:val="none" w:sz="0" w:space="0" w:color="auto"/>
      </w:divBdr>
    </w:div>
    <w:div w:id="668750302">
      <w:marLeft w:val="0"/>
      <w:marRight w:val="0"/>
      <w:marTop w:val="0"/>
      <w:marBottom w:val="0"/>
      <w:divBdr>
        <w:top w:val="none" w:sz="0" w:space="0" w:color="auto"/>
        <w:left w:val="none" w:sz="0" w:space="0" w:color="auto"/>
        <w:bottom w:val="none" w:sz="0" w:space="0" w:color="auto"/>
        <w:right w:val="none" w:sz="0" w:space="0" w:color="auto"/>
      </w:divBdr>
    </w:div>
    <w:div w:id="668991643">
      <w:marLeft w:val="0"/>
      <w:marRight w:val="0"/>
      <w:marTop w:val="0"/>
      <w:marBottom w:val="0"/>
      <w:divBdr>
        <w:top w:val="none" w:sz="0" w:space="0" w:color="auto"/>
        <w:left w:val="none" w:sz="0" w:space="0" w:color="auto"/>
        <w:bottom w:val="none" w:sz="0" w:space="0" w:color="auto"/>
        <w:right w:val="none" w:sz="0" w:space="0" w:color="auto"/>
      </w:divBdr>
    </w:div>
    <w:div w:id="669258360">
      <w:marLeft w:val="0"/>
      <w:marRight w:val="0"/>
      <w:marTop w:val="0"/>
      <w:marBottom w:val="0"/>
      <w:divBdr>
        <w:top w:val="none" w:sz="0" w:space="0" w:color="auto"/>
        <w:left w:val="none" w:sz="0" w:space="0" w:color="auto"/>
        <w:bottom w:val="none" w:sz="0" w:space="0" w:color="auto"/>
        <w:right w:val="none" w:sz="0" w:space="0" w:color="auto"/>
      </w:divBdr>
    </w:div>
    <w:div w:id="669605674">
      <w:marLeft w:val="0"/>
      <w:marRight w:val="0"/>
      <w:marTop w:val="0"/>
      <w:marBottom w:val="0"/>
      <w:divBdr>
        <w:top w:val="none" w:sz="0" w:space="0" w:color="auto"/>
        <w:left w:val="none" w:sz="0" w:space="0" w:color="auto"/>
        <w:bottom w:val="none" w:sz="0" w:space="0" w:color="auto"/>
        <w:right w:val="none" w:sz="0" w:space="0" w:color="auto"/>
      </w:divBdr>
    </w:div>
    <w:div w:id="670136038">
      <w:marLeft w:val="0"/>
      <w:marRight w:val="0"/>
      <w:marTop w:val="0"/>
      <w:marBottom w:val="0"/>
      <w:divBdr>
        <w:top w:val="none" w:sz="0" w:space="0" w:color="auto"/>
        <w:left w:val="none" w:sz="0" w:space="0" w:color="auto"/>
        <w:bottom w:val="none" w:sz="0" w:space="0" w:color="auto"/>
        <w:right w:val="none" w:sz="0" w:space="0" w:color="auto"/>
      </w:divBdr>
    </w:div>
    <w:div w:id="670302338">
      <w:marLeft w:val="0"/>
      <w:marRight w:val="0"/>
      <w:marTop w:val="0"/>
      <w:marBottom w:val="0"/>
      <w:divBdr>
        <w:top w:val="none" w:sz="0" w:space="0" w:color="auto"/>
        <w:left w:val="none" w:sz="0" w:space="0" w:color="auto"/>
        <w:bottom w:val="none" w:sz="0" w:space="0" w:color="auto"/>
        <w:right w:val="none" w:sz="0" w:space="0" w:color="auto"/>
      </w:divBdr>
    </w:div>
    <w:div w:id="670334343">
      <w:marLeft w:val="0"/>
      <w:marRight w:val="0"/>
      <w:marTop w:val="0"/>
      <w:marBottom w:val="0"/>
      <w:divBdr>
        <w:top w:val="none" w:sz="0" w:space="0" w:color="auto"/>
        <w:left w:val="none" w:sz="0" w:space="0" w:color="auto"/>
        <w:bottom w:val="none" w:sz="0" w:space="0" w:color="auto"/>
        <w:right w:val="none" w:sz="0" w:space="0" w:color="auto"/>
      </w:divBdr>
    </w:div>
    <w:div w:id="670446759">
      <w:marLeft w:val="0"/>
      <w:marRight w:val="0"/>
      <w:marTop w:val="0"/>
      <w:marBottom w:val="0"/>
      <w:divBdr>
        <w:top w:val="none" w:sz="0" w:space="0" w:color="auto"/>
        <w:left w:val="none" w:sz="0" w:space="0" w:color="auto"/>
        <w:bottom w:val="none" w:sz="0" w:space="0" w:color="auto"/>
        <w:right w:val="none" w:sz="0" w:space="0" w:color="auto"/>
      </w:divBdr>
    </w:div>
    <w:div w:id="670640992">
      <w:marLeft w:val="0"/>
      <w:marRight w:val="0"/>
      <w:marTop w:val="0"/>
      <w:marBottom w:val="0"/>
      <w:divBdr>
        <w:top w:val="none" w:sz="0" w:space="0" w:color="auto"/>
        <w:left w:val="none" w:sz="0" w:space="0" w:color="auto"/>
        <w:bottom w:val="none" w:sz="0" w:space="0" w:color="auto"/>
        <w:right w:val="none" w:sz="0" w:space="0" w:color="auto"/>
      </w:divBdr>
    </w:div>
    <w:div w:id="670835769">
      <w:marLeft w:val="0"/>
      <w:marRight w:val="0"/>
      <w:marTop w:val="0"/>
      <w:marBottom w:val="0"/>
      <w:divBdr>
        <w:top w:val="none" w:sz="0" w:space="0" w:color="auto"/>
        <w:left w:val="none" w:sz="0" w:space="0" w:color="auto"/>
        <w:bottom w:val="none" w:sz="0" w:space="0" w:color="auto"/>
        <w:right w:val="none" w:sz="0" w:space="0" w:color="auto"/>
      </w:divBdr>
    </w:div>
    <w:div w:id="671227960">
      <w:marLeft w:val="0"/>
      <w:marRight w:val="0"/>
      <w:marTop w:val="0"/>
      <w:marBottom w:val="0"/>
      <w:divBdr>
        <w:top w:val="none" w:sz="0" w:space="0" w:color="auto"/>
        <w:left w:val="none" w:sz="0" w:space="0" w:color="auto"/>
        <w:bottom w:val="none" w:sz="0" w:space="0" w:color="auto"/>
        <w:right w:val="none" w:sz="0" w:space="0" w:color="auto"/>
      </w:divBdr>
    </w:div>
    <w:div w:id="671295044">
      <w:marLeft w:val="0"/>
      <w:marRight w:val="0"/>
      <w:marTop w:val="0"/>
      <w:marBottom w:val="0"/>
      <w:divBdr>
        <w:top w:val="none" w:sz="0" w:space="0" w:color="auto"/>
        <w:left w:val="none" w:sz="0" w:space="0" w:color="auto"/>
        <w:bottom w:val="none" w:sz="0" w:space="0" w:color="auto"/>
        <w:right w:val="none" w:sz="0" w:space="0" w:color="auto"/>
      </w:divBdr>
    </w:div>
    <w:div w:id="671564301">
      <w:marLeft w:val="0"/>
      <w:marRight w:val="0"/>
      <w:marTop w:val="0"/>
      <w:marBottom w:val="0"/>
      <w:divBdr>
        <w:top w:val="none" w:sz="0" w:space="0" w:color="auto"/>
        <w:left w:val="none" w:sz="0" w:space="0" w:color="auto"/>
        <w:bottom w:val="none" w:sz="0" w:space="0" w:color="auto"/>
        <w:right w:val="none" w:sz="0" w:space="0" w:color="auto"/>
      </w:divBdr>
    </w:div>
    <w:div w:id="671638837">
      <w:marLeft w:val="0"/>
      <w:marRight w:val="0"/>
      <w:marTop w:val="0"/>
      <w:marBottom w:val="0"/>
      <w:divBdr>
        <w:top w:val="none" w:sz="0" w:space="0" w:color="auto"/>
        <w:left w:val="none" w:sz="0" w:space="0" w:color="auto"/>
        <w:bottom w:val="none" w:sz="0" w:space="0" w:color="auto"/>
        <w:right w:val="none" w:sz="0" w:space="0" w:color="auto"/>
      </w:divBdr>
    </w:div>
    <w:div w:id="671875928">
      <w:marLeft w:val="0"/>
      <w:marRight w:val="0"/>
      <w:marTop w:val="0"/>
      <w:marBottom w:val="0"/>
      <w:divBdr>
        <w:top w:val="none" w:sz="0" w:space="0" w:color="auto"/>
        <w:left w:val="none" w:sz="0" w:space="0" w:color="auto"/>
        <w:bottom w:val="none" w:sz="0" w:space="0" w:color="auto"/>
        <w:right w:val="none" w:sz="0" w:space="0" w:color="auto"/>
      </w:divBdr>
    </w:div>
    <w:div w:id="671878023">
      <w:marLeft w:val="0"/>
      <w:marRight w:val="0"/>
      <w:marTop w:val="0"/>
      <w:marBottom w:val="0"/>
      <w:divBdr>
        <w:top w:val="none" w:sz="0" w:space="0" w:color="auto"/>
        <w:left w:val="none" w:sz="0" w:space="0" w:color="auto"/>
        <w:bottom w:val="none" w:sz="0" w:space="0" w:color="auto"/>
        <w:right w:val="none" w:sz="0" w:space="0" w:color="auto"/>
      </w:divBdr>
    </w:div>
    <w:div w:id="672999502">
      <w:marLeft w:val="0"/>
      <w:marRight w:val="0"/>
      <w:marTop w:val="0"/>
      <w:marBottom w:val="0"/>
      <w:divBdr>
        <w:top w:val="none" w:sz="0" w:space="0" w:color="auto"/>
        <w:left w:val="none" w:sz="0" w:space="0" w:color="auto"/>
        <w:bottom w:val="none" w:sz="0" w:space="0" w:color="auto"/>
        <w:right w:val="none" w:sz="0" w:space="0" w:color="auto"/>
      </w:divBdr>
    </w:div>
    <w:div w:id="673071794">
      <w:marLeft w:val="0"/>
      <w:marRight w:val="0"/>
      <w:marTop w:val="0"/>
      <w:marBottom w:val="0"/>
      <w:divBdr>
        <w:top w:val="none" w:sz="0" w:space="0" w:color="auto"/>
        <w:left w:val="none" w:sz="0" w:space="0" w:color="auto"/>
        <w:bottom w:val="none" w:sz="0" w:space="0" w:color="auto"/>
        <w:right w:val="none" w:sz="0" w:space="0" w:color="auto"/>
      </w:divBdr>
    </w:div>
    <w:div w:id="673192131">
      <w:marLeft w:val="0"/>
      <w:marRight w:val="0"/>
      <w:marTop w:val="0"/>
      <w:marBottom w:val="0"/>
      <w:divBdr>
        <w:top w:val="none" w:sz="0" w:space="0" w:color="auto"/>
        <w:left w:val="none" w:sz="0" w:space="0" w:color="auto"/>
        <w:bottom w:val="none" w:sz="0" w:space="0" w:color="auto"/>
        <w:right w:val="none" w:sz="0" w:space="0" w:color="auto"/>
      </w:divBdr>
    </w:div>
    <w:div w:id="673455579">
      <w:marLeft w:val="0"/>
      <w:marRight w:val="0"/>
      <w:marTop w:val="0"/>
      <w:marBottom w:val="0"/>
      <w:divBdr>
        <w:top w:val="none" w:sz="0" w:space="0" w:color="auto"/>
        <w:left w:val="none" w:sz="0" w:space="0" w:color="auto"/>
        <w:bottom w:val="none" w:sz="0" w:space="0" w:color="auto"/>
        <w:right w:val="none" w:sz="0" w:space="0" w:color="auto"/>
      </w:divBdr>
    </w:div>
    <w:div w:id="673537748">
      <w:marLeft w:val="0"/>
      <w:marRight w:val="0"/>
      <w:marTop w:val="0"/>
      <w:marBottom w:val="0"/>
      <w:divBdr>
        <w:top w:val="none" w:sz="0" w:space="0" w:color="auto"/>
        <w:left w:val="none" w:sz="0" w:space="0" w:color="auto"/>
        <w:bottom w:val="none" w:sz="0" w:space="0" w:color="auto"/>
        <w:right w:val="none" w:sz="0" w:space="0" w:color="auto"/>
      </w:divBdr>
    </w:div>
    <w:div w:id="673990714">
      <w:marLeft w:val="0"/>
      <w:marRight w:val="0"/>
      <w:marTop w:val="0"/>
      <w:marBottom w:val="0"/>
      <w:divBdr>
        <w:top w:val="none" w:sz="0" w:space="0" w:color="auto"/>
        <w:left w:val="none" w:sz="0" w:space="0" w:color="auto"/>
        <w:bottom w:val="none" w:sz="0" w:space="0" w:color="auto"/>
        <w:right w:val="none" w:sz="0" w:space="0" w:color="auto"/>
      </w:divBdr>
    </w:div>
    <w:div w:id="673990777">
      <w:marLeft w:val="0"/>
      <w:marRight w:val="0"/>
      <w:marTop w:val="0"/>
      <w:marBottom w:val="0"/>
      <w:divBdr>
        <w:top w:val="none" w:sz="0" w:space="0" w:color="auto"/>
        <w:left w:val="none" w:sz="0" w:space="0" w:color="auto"/>
        <w:bottom w:val="none" w:sz="0" w:space="0" w:color="auto"/>
        <w:right w:val="none" w:sz="0" w:space="0" w:color="auto"/>
      </w:divBdr>
    </w:div>
    <w:div w:id="674261933">
      <w:marLeft w:val="0"/>
      <w:marRight w:val="0"/>
      <w:marTop w:val="0"/>
      <w:marBottom w:val="0"/>
      <w:divBdr>
        <w:top w:val="none" w:sz="0" w:space="0" w:color="auto"/>
        <w:left w:val="none" w:sz="0" w:space="0" w:color="auto"/>
        <w:bottom w:val="none" w:sz="0" w:space="0" w:color="auto"/>
        <w:right w:val="none" w:sz="0" w:space="0" w:color="auto"/>
      </w:divBdr>
    </w:div>
    <w:div w:id="674571215">
      <w:marLeft w:val="0"/>
      <w:marRight w:val="0"/>
      <w:marTop w:val="0"/>
      <w:marBottom w:val="0"/>
      <w:divBdr>
        <w:top w:val="none" w:sz="0" w:space="0" w:color="auto"/>
        <w:left w:val="none" w:sz="0" w:space="0" w:color="auto"/>
        <w:bottom w:val="none" w:sz="0" w:space="0" w:color="auto"/>
        <w:right w:val="none" w:sz="0" w:space="0" w:color="auto"/>
      </w:divBdr>
    </w:div>
    <w:div w:id="674916030">
      <w:marLeft w:val="0"/>
      <w:marRight w:val="0"/>
      <w:marTop w:val="0"/>
      <w:marBottom w:val="0"/>
      <w:divBdr>
        <w:top w:val="none" w:sz="0" w:space="0" w:color="auto"/>
        <w:left w:val="none" w:sz="0" w:space="0" w:color="auto"/>
        <w:bottom w:val="none" w:sz="0" w:space="0" w:color="auto"/>
        <w:right w:val="none" w:sz="0" w:space="0" w:color="auto"/>
      </w:divBdr>
    </w:div>
    <w:div w:id="675234350">
      <w:marLeft w:val="0"/>
      <w:marRight w:val="0"/>
      <w:marTop w:val="0"/>
      <w:marBottom w:val="0"/>
      <w:divBdr>
        <w:top w:val="none" w:sz="0" w:space="0" w:color="auto"/>
        <w:left w:val="none" w:sz="0" w:space="0" w:color="auto"/>
        <w:bottom w:val="none" w:sz="0" w:space="0" w:color="auto"/>
        <w:right w:val="none" w:sz="0" w:space="0" w:color="auto"/>
      </w:divBdr>
    </w:div>
    <w:div w:id="675419567">
      <w:marLeft w:val="0"/>
      <w:marRight w:val="0"/>
      <w:marTop w:val="0"/>
      <w:marBottom w:val="0"/>
      <w:divBdr>
        <w:top w:val="none" w:sz="0" w:space="0" w:color="auto"/>
        <w:left w:val="none" w:sz="0" w:space="0" w:color="auto"/>
        <w:bottom w:val="none" w:sz="0" w:space="0" w:color="auto"/>
        <w:right w:val="none" w:sz="0" w:space="0" w:color="auto"/>
      </w:divBdr>
    </w:div>
    <w:div w:id="675694055">
      <w:marLeft w:val="0"/>
      <w:marRight w:val="0"/>
      <w:marTop w:val="0"/>
      <w:marBottom w:val="0"/>
      <w:divBdr>
        <w:top w:val="none" w:sz="0" w:space="0" w:color="auto"/>
        <w:left w:val="none" w:sz="0" w:space="0" w:color="auto"/>
        <w:bottom w:val="none" w:sz="0" w:space="0" w:color="auto"/>
        <w:right w:val="none" w:sz="0" w:space="0" w:color="auto"/>
      </w:divBdr>
    </w:div>
    <w:div w:id="676348332">
      <w:marLeft w:val="0"/>
      <w:marRight w:val="0"/>
      <w:marTop w:val="0"/>
      <w:marBottom w:val="0"/>
      <w:divBdr>
        <w:top w:val="none" w:sz="0" w:space="0" w:color="auto"/>
        <w:left w:val="none" w:sz="0" w:space="0" w:color="auto"/>
        <w:bottom w:val="none" w:sz="0" w:space="0" w:color="auto"/>
        <w:right w:val="none" w:sz="0" w:space="0" w:color="auto"/>
      </w:divBdr>
    </w:div>
    <w:div w:id="676421809">
      <w:marLeft w:val="0"/>
      <w:marRight w:val="0"/>
      <w:marTop w:val="0"/>
      <w:marBottom w:val="0"/>
      <w:divBdr>
        <w:top w:val="none" w:sz="0" w:space="0" w:color="auto"/>
        <w:left w:val="none" w:sz="0" w:space="0" w:color="auto"/>
        <w:bottom w:val="none" w:sz="0" w:space="0" w:color="auto"/>
        <w:right w:val="none" w:sz="0" w:space="0" w:color="auto"/>
      </w:divBdr>
    </w:div>
    <w:div w:id="676466643">
      <w:marLeft w:val="0"/>
      <w:marRight w:val="0"/>
      <w:marTop w:val="0"/>
      <w:marBottom w:val="0"/>
      <w:divBdr>
        <w:top w:val="none" w:sz="0" w:space="0" w:color="auto"/>
        <w:left w:val="none" w:sz="0" w:space="0" w:color="auto"/>
        <w:bottom w:val="none" w:sz="0" w:space="0" w:color="auto"/>
        <w:right w:val="none" w:sz="0" w:space="0" w:color="auto"/>
      </w:divBdr>
    </w:div>
    <w:div w:id="676732471">
      <w:marLeft w:val="0"/>
      <w:marRight w:val="0"/>
      <w:marTop w:val="0"/>
      <w:marBottom w:val="0"/>
      <w:divBdr>
        <w:top w:val="none" w:sz="0" w:space="0" w:color="auto"/>
        <w:left w:val="none" w:sz="0" w:space="0" w:color="auto"/>
        <w:bottom w:val="none" w:sz="0" w:space="0" w:color="auto"/>
        <w:right w:val="none" w:sz="0" w:space="0" w:color="auto"/>
      </w:divBdr>
    </w:div>
    <w:div w:id="677467738">
      <w:marLeft w:val="0"/>
      <w:marRight w:val="0"/>
      <w:marTop w:val="0"/>
      <w:marBottom w:val="0"/>
      <w:divBdr>
        <w:top w:val="none" w:sz="0" w:space="0" w:color="auto"/>
        <w:left w:val="none" w:sz="0" w:space="0" w:color="auto"/>
        <w:bottom w:val="none" w:sz="0" w:space="0" w:color="auto"/>
        <w:right w:val="none" w:sz="0" w:space="0" w:color="auto"/>
      </w:divBdr>
    </w:div>
    <w:div w:id="678115500">
      <w:marLeft w:val="0"/>
      <w:marRight w:val="0"/>
      <w:marTop w:val="0"/>
      <w:marBottom w:val="0"/>
      <w:divBdr>
        <w:top w:val="none" w:sz="0" w:space="0" w:color="auto"/>
        <w:left w:val="none" w:sz="0" w:space="0" w:color="auto"/>
        <w:bottom w:val="none" w:sz="0" w:space="0" w:color="auto"/>
        <w:right w:val="none" w:sz="0" w:space="0" w:color="auto"/>
      </w:divBdr>
    </w:div>
    <w:div w:id="678848682">
      <w:marLeft w:val="0"/>
      <w:marRight w:val="0"/>
      <w:marTop w:val="0"/>
      <w:marBottom w:val="0"/>
      <w:divBdr>
        <w:top w:val="none" w:sz="0" w:space="0" w:color="auto"/>
        <w:left w:val="none" w:sz="0" w:space="0" w:color="auto"/>
        <w:bottom w:val="none" w:sz="0" w:space="0" w:color="auto"/>
        <w:right w:val="none" w:sz="0" w:space="0" w:color="auto"/>
      </w:divBdr>
    </w:div>
    <w:div w:id="679283557">
      <w:marLeft w:val="0"/>
      <w:marRight w:val="0"/>
      <w:marTop w:val="0"/>
      <w:marBottom w:val="0"/>
      <w:divBdr>
        <w:top w:val="none" w:sz="0" w:space="0" w:color="auto"/>
        <w:left w:val="none" w:sz="0" w:space="0" w:color="auto"/>
        <w:bottom w:val="none" w:sz="0" w:space="0" w:color="auto"/>
        <w:right w:val="none" w:sz="0" w:space="0" w:color="auto"/>
      </w:divBdr>
    </w:div>
    <w:div w:id="679435200">
      <w:marLeft w:val="0"/>
      <w:marRight w:val="0"/>
      <w:marTop w:val="0"/>
      <w:marBottom w:val="0"/>
      <w:divBdr>
        <w:top w:val="none" w:sz="0" w:space="0" w:color="auto"/>
        <w:left w:val="none" w:sz="0" w:space="0" w:color="auto"/>
        <w:bottom w:val="none" w:sz="0" w:space="0" w:color="auto"/>
        <w:right w:val="none" w:sz="0" w:space="0" w:color="auto"/>
      </w:divBdr>
    </w:div>
    <w:div w:id="679890073">
      <w:marLeft w:val="0"/>
      <w:marRight w:val="0"/>
      <w:marTop w:val="0"/>
      <w:marBottom w:val="0"/>
      <w:divBdr>
        <w:top w:val="none" w:sz="0" w:space="0" w:color="auto"/>
        <w:left w:val="none" w:sz="0" w:space="0" w:color="auto"/>
        <w:bottom w:val="none" w:sz="0" w:space="0" w:color="auto"/>
        <w:right w:val="none" w:sz="0" w:space="0" w:color="auto"/>
      </w:divBdr>
    </w:div>
    <w:div w:id="680162945">
      <w:marLeft w:val="0"/>
      <w:marRight w:val="0"/>
      <w:marTop w:val="0"/>
      <w:marBottom w:val="0"/>
      <w:divBdr>
        <w:top w:val="none" w:sz="0" w:space="0" w:color="auto"/>
        <w:left w:val="none" w:sz="0" w:space="0" w:color="auto"/>
        <w:bottom w:val="none" w:sz="0" w:space="0" w:color="auto"/>
        <w:right w:val="none" w:sz="0" w:space="0" w:color="auto"/>
      </w:divBdr>
    </w:div>
    <w:div w:id="680815220">
      <w:marLeft w:val="0"/>
      <w:marRight w:val="0"/>
      <w:marTop w:val="0"/>
      <w:marBottom w:val="0"/>
      <w:divBdr>
        <w:top w:val="none" w:sz="0" w:space="0" w:color="auto"/>
        <w:left w:val="none" w:sz="0" w:space="0" w:color="auto"/>
        <w:bottom w:val="none" w:sz="0" w:space="0" w:color="auto"/>
        <w:right w:val="none" w:sz="0" w:space="0" w:color="auto"/>
      </w:divBdr>
    </w:div>
    <w:div w:id="681005389">
      <w:marLeft w:val="0"/>
      <w:marRight w:val="0"/>
      <w:marTop w:val="0"/>
      <w:marBottom w:val="0"/>
      <w:divBdr>
        <w:top w:val="none" w:sz="0" w:space="0" w:color="auto"/>
        <w:left w:val="none" w:sz="0" w:space="0" w:color="auto"/>
        <w:bottom w:val="none" w:sz="0" w:space="0" w:color="auto"/>
        <w:right w:val="none" w:sz="0" w:space="0" w:color="auto"/>
      </w:divBdr>
    </w:div>
    <w:div w:id="681007223">
      <w:marLeft w:val="0"/>
      <w:marRight w:val="0"/>
      <w:marTop w:val="0"/>
      <w:marBottom w:val="0"/>
      <w:divBdr>
        <w:top w:val="none" w:sz="0" w:space="0" w:color="auto"/>
        <w:left w:val="none" w:sz="0" w:space="0" w:color="auto"/>
        <w:bottom w:val="none" w:sz="0" w:space="0" w:color="auto"/>
        <w:right w:val="none" w:sz="0" w:space="0" w:color="auto"/>
      </w:divBdr>
    </w:div>
    <w:div w:id="681518016">
      <w:marLeft w:val="0"/>
      <w:marRight w:val="0"/>
      <w:marTop w:val="0"/>
      <w:marBottom w:val="0"/>
      <w:divBdr>
        <w:top w:val="none" w:sz="0" w:space="0" w:color="auto"/>
        <w:left w:val="none" w:sz="0" w:space="0" w:color="auto"/>
        <w:bottom w:val="none" w:sz="0" w:space="0" w:color="auto"/>
        <w:right w:val="none" w:sz="0" w:space="0" w:color="auto"/>
      </w:divBdr>
    </w:div>
    <w:div w:id="682440951">
      <w:marLeft w:val="0"/>
      <w:marRight w:val="0"/>
      <w:marTop w:val="0"/>
      <w:marBottom w:val="0"/>
      <w:divBdr>
        <w:top w:val="none" w:sz="0" w:space="0" w:color="auto"/>
        <w:left w:val="none" w:sz="0" w:space="0" w:color="auto"/>
        <w:bottom w:val="none" w:sz="0" w:space="0" w:color="auto"/>
        <w:right w:val="none" w:sz="0" w:space="0" w:color="auto"/>
      </w:divBdr>
    </w:div>
    <w:div w:id="682510974">
      <w:marLeft w:val="0"/>
      <w:marRight w:val="0"/>
      <w:marTop w:val="0"/>
      <w:marBottom w:val="0"/>
      <w:divBdr>
        <w:top w:val="none" w:sz="0" w:space="0" w:color="auto"/>
        <w:left w:val="none" w:sz="0" w:space="0" w:color="auto"/>
        <w:bottom w:val="none" w:sz="0" w:space="0" w:color="auto"/>
        <w:right w:val="none" w:sz="0" w:space="0" w:color="auto"/>
      </w:divBdr>
    </w:div>
    <w:div w:id="683749818">
      <w:marLeft w:val="0"/>
      <w:marRight w:val="0"/>
      <w:marTop w:val="0"/>
      <w:marBottom w:val="0"/>
      <w:divBdr>
        <w:top w:val="none" w:sz="0" w:space="0" w:color="auto"/>
        <w:left w:val="none" w:sz="0" w:space="0" w:color="auto"/>
        <w:bottom w:val="none" w:sz="0" w:space="0" w:color="auto"/>
        <w:right w:val="none" w:sz="0" w:space="0" w:color="auto"/>
      </w:divBdr>
    </w:div>
    <w:div w:id="683869378">
      <w:marLeft w:val="0"/>
      <w:marRight w:val="0"/>
      <w:marTop w:val="0"/>
      <w:marBottom w:val="0"/>
      <w:divBdr>
        <w:top w:val="none" w:sz="0" w:space="0" w:color="auto"/>
        <w:left w:val="none" w:sz="0" w:space="0" w:color="auto"/>
        <w:bottom w:val="none" w:sz="0" w:space="0" w:color="auto"/>
        <w:right w:val="none" w:sz="0" w:space="0" w:color="auto"/>
      </w:divBdr>
    </w:div>
    <w:div w:id="684138261">
      <w:marLeft w:val="0"/>
      <w:marRight w:val="0"/>
      <w:marTop w:val="0"/>
      <w:marBottom w:val="0"/>
      <w:divBdr>
        <w:top w:val="none" w:sz="0" w:space="0" w:color="auto"/>
        <w:left w:val="none" w:sz="0" w:space="0" w:color="auto"/>
        <w:bottom w:val="none" w:sz="0" w:space="0" w:color="auto"/>
        <w:right w:val="none" w:sz="0" w:space="0" w:color="auto"/>
      </w:divBdr>
    </w:div>
    <w:div w:id="684748571">
      <w:marLeft w:val="0"/>
      <w:marRight w:val="0"/>
      <w:marTop w:val="0"/>
      <w:marBottom w:val="0"/>
      <w:divBdr>
        <w:top w:val="none" w:sz="0" w:space="0" w:color="auto"/>
        <w:left w:val="none" w:sz="0" w:space="0" w:color="auto"/>
        <w:bottom w:val="none" w:sz="0" w:space="0" w:color="auto"/>
        <w:right w:val="none" w:sz="0" w:space="0" w:color="auto"/>
      </w:divBdr>
    </w:div>
    <w:div w:id="684749533">
      <w:marLeft w:val="0"/>
      <w:marRight w:val="0"/>
      <w:marTop w:val="0"/>
      <w:marBottom w:val="0"/>
      <w:divBdr>
        <w:top w:val="none" w:sz="0" w:space="0" w:color="auto"/>
        <w:left w:val="none" w:sz="0" w:space="0" w:color="auto"/>
        <w:bottom w:val="none" w:sz="0" w:space="0" w:color="auto"/>
        <w:right w:val="none" w:sz="0" w:space="0" w:color="auto"/>
      </w:divBdr>
    </w:div>
    <w:div w:id="685207770">
      <w:marLeft w:val="0"/>
      <w:marRight w:val="0"/>
      <w:marTop w:val="0"/>
      <w:marBottom w:val="0"/>
      <w:divBdr>
        <w:top w:val="none" w:sz="0" w:space="0" w:color="auto"/>
        <w:left w:val="none" w:sz="0" w:space="0" w:color="auto"/>
        <w:bottom w:val="none" w:sz="0" w:space="0" w:color="auto"/>
        <w:right w:val="none" w:sz="0" w:space="0" w:color="auto"/>
      </w:divBdr>
    </w:div>
    <w:div w:id="686446350">
      <w:marLeft w:val="0"/>
      <w:marRight w:val="0"/>
      <w:marTop w:val="0"/>
      <w:marBottom w:val="0"/>
      <w:divBdr>
        <w:top w:val="none" w:sz="0" w:space="0" w:color="auto"/>
        <w:left w:val="none" w:sz="0" w:space="0" w:color="auto"/>
        <w:bottom w:val="none" w:sz="0" w:space="0" w:color="auto"/>
        <w:right w:val="none" w:sz="0" w:space="0" w:color="auto"/>
      </w:divBdr>
    </w:div>
    <w:div w:id="687603715">
      <w:marLeft w:val="0"/>
      <w:marRight w:val="0"/>
      <w:marTop w:val="0"/>
      <w:marBottom w:val="0"/>
      <w:divBdr>
        <w:top w:val="none" w:sz="0" w:space="0" w:color="auto"/>
        <w:left w:val="none" w:sz="0" w:space="0" w:color="auto"/>
        <w:bottom w:val="none" w:sz="0" w:space="0" w:color="auto"/>
        <w:right w:val="none" w:sz="0" w:space="0" w:color="auto"/>
      </w:divBdr>
    </w:div>
    <w:div w:id="687683627">
      <w:marLeft w:val="0"/>
      <w:marRight w:val="0"/>
      <w:marTop w:val="0"/>
      <w:marBottom w:val="0"/>
      <w:divBdr>
        <w:top w:val="none" w:sz="0" w:space="0" w:color="auto"/>
        <w:left w:val="none" w:sz="0" w:space="0" w:color="auto"/>
        <w:bottom w:val="none" w:sz="0" w:space="0" w:color="auto"/>
        <w:right w:val="none" w:sz="0" w:space="0" w:color="auto"/>
      </w:divBdr>
    </w:div>
    <w:div w:id="687752551">
      <w:marLeft w:val="0"/>
      <w:marRight w:val="0"/>
      <w:marTop w:val="0"/>
      <w:marBottom w:val="0"/>
      <w:divBdr>
        <w:top w:val="none" w:sz="0" w:space="0" w:color="auto"/>
        <w:left w:val="none" w:sz="0" w:space="0" w:color="auto"/>
        <w:bottom w:val="none" w:sz="0" w:space="0" w:color="auto"/>
        <w:right w:val="none" w:sz="0" w:space="0" w:color="auto"/>
      </w:divBdr>
    </w:div>
    <w:div w:id="687754992">
      <w:marLeft w:val="0"/>
      <w:marRight w:val="0"/>
      <w:marTop w:val="0"/>
      <w:marBottom w:val="0"/>
      <w:divBdr>
        <w:top w:val="none" w:sz="0" w:space="0" w:color="auto"/>
        <w:left w:val="none" w:sz="0" w:space="0" w:color="auto"/>
        <w:bottom w:val="none" w:sz="0" w:space="0" w:color="auto"/>
        <w:right w:val="none" w:sz="0" w:space="0" w:color="auto"/>
      </w:divBdr>
    </w:div>
    <w:div w:id="687876440">
      <w:marLeft w:val="0"/>
      <w:marRight w:val="0"/>
      <w:marTop w:val="0"/>
      <w:marBottom w:val="0"/>
      <w:divBdr>
        <w:top w:val="none" w:sz="0" w:space="0" w:color="auto"/>
        <w:left w:val="none" w:sz="0" w:space="0" w:color="auto"/>
        <w:bottom w:val="none" w:sz="0" w:space="0" w:color="auto"/>
        <w:right w:val="none" w:sz="0" w:space="0" w:color="auto"/>
      </w:divBdr>
    </w:div>
    <w:div w:id="688607817">
      <w:marLeft w:val="0"/>
      <w:marRight w:val="0"/>
      <w:marTop w:val="0"/>
      <w:marBottom w:val="0"/>
      <w:divBdr>
        <w:top w:val="none" w:sz="0" w:space="0" w:color="auto"/>
        <w:left w:val="none" w:sz="0" w:space="0" w:color="auto"/>
        <w:bottom w:val="none" w:sz="0" w:space="0" w:color="auto"/>
        <w:right w:val="none" w:sz="0" w:space="0" w:color="auto"/>
      </w:divBdr>
    </w:div>
    <w:div w:id="689379648">
      <w:marLeft w:val="0"/>
      <w:marRight w:val="0"/>
      <w:marTop w:val="0"/>
      <w:marBottom w:val="0"/>
      <w:divBdr>
        <w:top w:val="none" w:sz="0" w:space="0" w:color="auto"/>
        <w:left w:val="none" w:sz="0" w:space="0" w:color="auto"/>
        <w:bottom w:val="none" w:sz="0" w:space="0" w:color="auto"/>
        <w:right w:val="none" w:sz="0" w:space="0" w:color="auto"/>
      </w:divBdr>
    </w:div>
    <w:div w:id="690179266">
      <w:marLeft w:val="0"/>
      <w:marRight w:val="0"/>
      <w:marTop w:val="0"/>
      <w:marBottom w:val="0"/>
      <w:divBdr>
        <w:top w:val="none" w:sz="0" w:space="0" w:color="auto"/>
        <w:left w:val="none" w:sz="0" w:space="0" w:color="auto"/>
        <w:bottom w:val="none" w:sz="0" w:space="0" w:color="auto"/>
        <w:right w:val="none" w:sz="0" w:space="0" w:color="auto"/>
      </w:divBdr>
    </w:div>
    <w:div w:id="690497996">
      <w:marLeft w:val="0"/>
      <w:marRight w:val="0"/>
      <w:marTop w:val="0"/>
      <w:marBottom w:val="0"/>
      <w:divBdr>
        <w:top w:val="none" w:sz="0" w:space="0" w:color="auto"/>
        <w:left w:val="none" w:sz="0" w:space="0" w:color="auto"/>
        <w:bottom w:val="none" w:sz="0" w:space="0" w:color="auto"/>
        <w:right w:val="none" w:sz="0" w:space="0" w:color="auto"/>
      </w:divBdr>
    </w:div>
    <w:div w:id="690685573">
      <w:marLeft w:val="0"/>
      <w:marRight w:val="0"/>
      <w:marTop w:val="0"/>
      <w:marBottom w:val="0"/>
      <w:divBdr>
        <w:top w:val="none" w:sz="0" w:space="0" w:color="auto"/>
        <w:left w:val="none" w:sz="0" w:space="0" w:color="auto"/>
        <w:bottom w:val="none" w:sz="0" w:space="0" w:color="auto"/>
        <w:right w:val="none" w:sz="0" w:space="0" w:color="auto"/>
      </w:divBdr>
    </w:div>
    <w:div w:id="690765290">
      <w:marLeft w:val="0"/>
      <w:marRight w:val="0"/>
      <w:marTop w:val="0"/>
      <w:marBottom w:val="0"/>
      <w:divBdr>
        <w:top w:val="none" w:sz="0" w:space="0" w:color="auto"/>
        <w:left w:val="none" w:sz="0" w:space="0" w:color="auto"/>
        <w:bottom w:val="none" w:sz="0" w:space="0" w:color="auto"/>
        <w:right w:val="none" w:sz="0" w:space="0" w:color="auto"/>
      </w:divBdr>
    </w:div>
    <w:div w:id="691029566">
      <w:marLeft w:val="0"/>
      <w:marRight w:val="0"/>
      <w:marTop w:val="0"/>
      <w:marBottom w:val="0"/>
      <w:divBdr>
        <w:top w:val="none" w:sz="0" w:space="0" w:color="auto"/>
        <w:left w:val="none" w:sz="0" w:space="0" w:color="auto"/>
        <w:bottom w:val="none" w:sz="0" w:space="0" w:color="auto"/>
        <w:right w:val="none" w:sz="0" w:space="0" w:color="auto"/>
      </w:divBdr>
    </w:div>
    <w:div w:id="691418341">
      <w:marLeft w:val="0"/>
      <w:marRight w:val="0"/>
      <w:marTop w:val="0"/>
      <w:marBottom w:val="0"/>
      <w:divBdr>
        <w:top w:val="none" w:sz="0" w:space="0" w:color="auto"/>
        <w:left w:val="none" w:sz="0" w:space="0" w:color="auto"/>
        <w:bottom w:val="none" w:sz="0" w:space="0" w:color="auto"/>
        <w:right w:val="none" w:sz="0" w:space="0" w:color="auto"/>
      </w:divBdr>
    </w:div>
    <w:div w:id="693305625">
      <w:marLeft w:val="0"/>
      <w:marRight w:val="0"/>
      <w:marTop w:val="0"/>
      <w:marBottom w:val="0"/>
      <w:divBdr>
        <w:top w:val="none" w:sz="0" w:space="0" w:color="auto"/>
        <w:left w:val="none" w:sz="0" w:space="0" w:color="auto"/>
        <w:bottom w:val="none" w:sz="0" w:space="0" w:color="auto"/>
        <w:right w:val="none" w:sz="0" w:space="0" w:color="auto"/>
      </w:divBdr>
    </w:div>
    <w:div w:id="694381586">
      <w:marLeft w:val="0"/>
      <w:marRight w:val="0"/>
      <w:marTop w:val="0"/>
      <w:marBottom w:val="0"/>
      <w:divBdr>
        <w:top w:val="none" w:sz="0" w:space="0" w:color="auto"/>
        <w:left w:val="none" w:sz="0" w:space="0" w:color="auto"/>
        <w:bottom w:val="none" w:sz="0" w:space="0" w:color="auto"/>
        <w:right w:val="none" w:sz="0" w:space="0" w:color="auto"/>
      </w:divBdr>
    </w:div>
    <w:div w:id="694384030">
      <w:marLeft w:val="0"/>
      <w:marRight w:val="0"/>
      <w:marTop w:val="0"/>
      <w:marBottom w:val="0"/>
      <w:divBdr>
        <w:top w:val="none" w:sz="0" w:space="0" w:color="auto"/>
        <w:left w:val="none" w:sz="0" w:space="0" w:color="auto"/>
        <w:bottom w:val="none" w:sz="0" w:space="0" w:color="auto"/>
        <w:right w:val="none" w:sz="0" w:space="0" w:color="auto"/>
      </w:divBdr>
    </w:div>
    <w:div w:id="694430781">
      <w:marLeft w:val="0"/>
      <w:marRight w:val="0"/>
      <w:marTop w:val="0"/>
      <w:marBottom w:val="0"/>
      <w:divBdr>
        <w:top w:val="none" w:sz="0" w:space="0" w:color="auto"/>
        <w:left w:val="none" w:sz="0" w:space="0" w:color="auto"/>
        <w:bottom w:val="none" w:sz="0" w:space="0" w:color="auto"/>
        <w:right w:val="none" w:sz="0" w:space="0" w:color="auto"/>
      </w:divBdr>
    </w:div>
    <w:div w:id="694964150">
      <w:marLeft w:val="0"/>
      <w:marRight w:val="0"/>
      <w:marTop w:val="0"/>
      <w:marBottom w:val="0"/>
      <w:divBdr>
        <w:top w:val="none" w:sz="0" w:space="0" w:color="auto"/>
        <w:left w:val="none" w:sz="0" w:space="0" w:color="auto"/>
        <w:bottom w:val="none" w:sz="0" w:space="0" w:color="auto"/>
        <w:right w:val="none" w:sz="0" w:space="0" w:color="auto"/>
      </w:divBdr>
    </w:div>
    <w:div w:id="695085055">
      <w:marLeft w:val="0"/>
      <w:marRight w:val="0"/>
      <w:marTop w:val="0"/>
      <w:marBottom w:val="0"/>
      <w:divBdr>
        <w:top w:val="none" w:sz="0" w:space="0" w:color="auto"/>
        <w:left w:val="none" w:sz="0" w:space="0" w:color="auto"/>
        <w:bottom w:val="none" w:sz="0" w:space="0" w:color="auto"/>
        <w:right w:val="none" w:sz="0" w:space="0" w:color="auto"/>
      </w:divBdr>
    </w:div>
    <w:div w:id="695543899">
      <w:marLeft w:val="0"/>
      <w:marRight w:val="0"/>
      <w:marTop w:val="0"/>
      <w:marBottom w:val="0"/>
      <w:divBdr>
        <w:top w:val="none" w:sz="0" w:space="0" w:color="auto"/>
        <w:left w:val="none" w:sz="0" w:space="0" w:color="auto"/>
        <w:bottom w:val="none" w:sz="0" w:space="0" w:color="auto"/>
        <w:right w:val="none" w:sz="0" w:space="0" w:color="auto"/>
      </w:divBdr>
    </w:div>
    <w:div w:id="696658944">
      <w:marLeft w:val="0"/>
      <w:marRight w:val="0"/>
      <w:marTop w:val="0"/>
      <w:marBottom w:val="0"/>
      <w:divBdr>
        <w:top w:val="none" w:sz="0" w:space="0" w:color="auto"/>
        <w:left w:val="none" w:sz="0" w:space="0" w:color="auto"/>
        <w:bottom w:val="none" w:sz="0" w:space="0" w:color="auto"/>
        <w:right w:val="none" w:sz="0" w:space="0" w:color="auto"/>
      </w:divBdr>
    </w:div>
    <w:div w:id="697242302">
      <w:marLeft w:val="0"/>
      <w:marRight w:val="0"/>
      <w:marTop w:val="0"/>
      <w:marBottom w:val="0"/>
      <w:divBdr>
        <w:top w:val="none" w:sz="0" w:space="0" w:color="auto"/>
        <w:left w:val="none" w:sz="0" w:space="0" w:color="auto"/>
        <w:bottom w:val="none" w:sz="0" w:space="0" w:color="auto"/>
        <w:right w:val="none" w:sz="0" w:space="0" w:color="auto"/>
      </w:divBdr>
    </w:div>
    <w:div w:id="697663414">
      <w:marLeft w:val="0"/>
      <w:marRight w:val="0"/>
      <w:marTop w:val="0"/>
      <w:marBottom w:val="0"/>
      <w:divBdr>
        <w:top w:val="none" w:sz="0" w:space="0" w:color="auto"/>
        <w:left w:val="none" w:sz="0" w:space="0" w:color="auto"/>
        <w:bottom w:val="none" w:sz="0" w:space="0" w:color="auto"/>
        <w:right w:val="none" w:sz="0" w:space="0" w:color="auto"/>
      </w:divBdr>
    </w:div>
    <w:div w:id="698121858">
      <w:marLeft w:val="0"/>
      <w:marRight w:val="0"/>
      <w:marTop w:val="0"/>
      <w:marBottom w:val="0"/>
      <w:divBdr>
        <w:top w:val="none" w:sz="0" w:space="0" w:color="auto"/>
        <w:left w:val="none" w:sz="0" w:space="0" w:color="auto"/>
        <w:bottom w:val="none" w:sz="0" w:space="0" w:color="auto"/>
        <w:right w:val="none" w:sz="0" w:space="0" w:color="auto"/>
      </w:divBdr>
    </w:div>
    <w:div w:id="698505098">
      <w:marLeft w:val="0"/>
      <w:marRight w:val="0"/>
      <w:marTop w:val="0"/>
      <w:marBottom w:val="0"/>
      <w:divBdr>
        <w:top w:val="none" w:sz="0" w:space="0" w:color="auto"/>
        <w:left w:val="none" w:sz="0" w:space="0" w:color="auto"/>
        <w:bottom w:val="none" w:sz="0" w:space="0" w:color="auto"/>
        <w:right w:val="none" w:sz="0" w:space="0" w:color="auto"/>
      </w:divBdr>
    </w:div>
    <w:div w:id="698899095">
      <w:marLeft w:val="0"/>
      <w:marRight w:val="0"/>
      <w:marTop w:val="0"/>
      <w:marBottom w:val="0"/>
      <w:divBdr>
        <w:top w:val="none" w:sz="0" w:space="0" w:color="auto"/>
        <w:left w:val="none" w:sz="0" w:space="0" w:color="auto"/>
        <w:bottom w:val="none" w:sz="0" w:space="0" w:color="auto"/>
        <w:right w:val="none" w:sz="0" w:space="0" w:color="auto"/>
      </w:divBdr>
    </w:div>
    <w:div w:id="699283270">
      <w:marLeft w:val="0"/>
      <w:marRight w:val="0"/>
      <w:marTop w:val="0"/>
      <w:marBottom w:val="0"/>
      <w:divBdr>
        <w:top w:val="none" w:sz="0" w:space="0" w:color="auto"/>
        <w:left w:val="none" w:sz="0" w:space="0" w:color="auto"/>
        <w:bottom w:val="none" w:sz="0" w:space="0" w:color="auto"/>
        <w:right w:val="none" w:sz="0" w:space="0" w:color="auto"/>
      </w:divBdr>
    </w:div>
    <w:div w:id="700400415">
      <w:marLeft w:val="0"/>
      <w:marRight w:val="0"/>
      <w:marTop w:val="0"/>
      <w:marBottom w:val="0"/>
      <w:divBdr>
        <w:top w:val="none" w:sz="0" w:space="0" w:color="auto"/>
        <w:left w:val="none" w:sz="0" w:space="0" w:color="auto"/>
        <w:bottom w:val="none" w:sz="0" w:space="0" w:color="auto"/>
        <w:right w:val="none" w:sz="0" w:space="0" w:color="auto"/>
      </w:divBdr>
    </w:div>
    <w:div w:id="700402323">
      <w:marLeft w:val="0"/>
      <w:marRight w:val="0"/>
      <w:marTop w:val="0"/>
      <w:marBottom w:val="0"/>
      <w:divBdr>
        <w:top w:val="none" w:sz="0" w:space="0" w:color="auto"/>
        <w:left w:val="none" w:sz="0" w:space="0" w:color="auto"/>
        <w:bottom w:val="none" w:sz="0" w:space="0" w:color="auto"/>
        <w:right w:val="none" w:sz="0" w:space="0" w:color="auto"/>
      </w:divBdr>
    </w:div>
    <w:div w:id="700741485">
      <w:marLeft w:val="0"/>
      <w:marRight w:val="0"/>
      <w:marTop w:val="0"/>
      <w:marBottom w:val="0"/>
      <w:divBdr>
        <w:top w:val="none" w:sz="0" w:space="0" w:color="auto"/>
        <w:left w:val="none" w:sz="0" w:space="0" w:color="auto"/>
        <w:bottom w:val="none" w:sz="0" w:space="0" w:color="auto"/>
        <w:right w:val="none" w:sz="0" w:space="0" w:color="auto"/>
      </w:divBdr>
    </w:div>
    <w:div w:id="700937989">
      <w:marLeft w:val="0"/>
      <w:marRight w:val="0"/>
      <w:marTop w:val="0"/>
      <w:marBottom w:val="0"/>
      <w:divBdr>
        <w:top w:val="none" w:sz="0" w:space="0" w:color="auto"/>
        <w:left w:val="none" w:sz="0" w:space="0" w:color="auto"/>
        <w:bottom w:val="none" w:sz="0" w:space="0" w:color="auto"/>
        <w:right w:val="none" w:sz="0" w:space="0" w:color="auto"/>
      </w:divBdr>
    </w:div>
    <w:div w:id="701321096">
      <w:marLeft w:val="0"/>
      <w:marRight w:val="0"/>
      <w:marTop w:val="0"/>
      <w:marBottom w:val="0"/>
      <w:divBdr>
        <w:top w:val="none" w:sz="0" w:space="0" w:color="auto"/>
        <w:left w:val="none" w:sz="0" w:space="0" w:color="auto"/>
        <w:bottom w:val="none" w:sz="0" w:space="0" w:color="auto"/>
        <w:right w:val="none" w:sz="0" w:space="0" w:color="auto"/>
      </w:divBdr>
    </w:div>
    <w:div w:id="701903449">
      <w:marLeft w:val="0"/>
      <w:marRight w:val="0"/>
      <w:marTop w:val="0"/>
      <w:marBottom w:val="0"/>
      <w:divBdr>
        <w:top w:val="none" w:sz="0" w:space="0" w:color="auto"/>
        <w:left w:val="none" w:sz="0" w:space="0" w:color="auto"/>
        <w:bottom w:val="none" w:sz="0" w:space="0" w:color="auto"/>
        <w:right w:val="none" w:sz="0" w:space="0" w:color="auto"/>
      </w:divBdr>
    </w:div>
    <w:div w:id="702245456">
      <w:marLeft w:val="0"/>
      <w:marRight w:val="0"/>
      <w:marTop w:val="0"/>
      <w:marBottom w:val="0"/>
      <w:divBdr>
        <w:top w:val="none" w:sz="0" w:space="0" w:color="auto"/>
        <w:left w:val="none" w:sz="0" w:space="0" w:color="auto"/>
        <w:bottom w:val="none" w:sz="0" w:space="0" w:color="auto"/>
        <w:right w:val="none" w:sz="0" w:space="0" w:color="auto"/>
      </w:divBdr>
    </w:div>
    <w:div w:id="702949765">
      <w:marLeft w:val="0"/>
      <w:marRight w:val="0"/>
      <w:marTop w:val="0"/>
      <w:marBottom w:val="0"/>
      <w:divBdr>
        <w:top w:val="none" w:sz="0" w:space="0" w:color="auto"/>
        <w:left w:val="none" w:sz="0" w:space="0" w:color="auto"/>
        <w:bottom w:val="none" w:sz="0" w:space="0" w:color="auto"/>
        <w:right w:val="none" w:sz="0" w:space="0" w:color="auto"/>
      </w:divBdr>
    </w:div>
    <w:div w:id="703553287">
      <w:marLeft w:val="0"/>
      <w:marRight w:val="0"/>
      <w:marTop w:val="0"/>
      <w:marBottom w:val="0"/>
      <w:divBdr>
        <w:top w:val="none" w:sz="0" w:space="0" w:color="auto"/>
        <w:left w:val="none" w:sz="0" w:space="0" w:color="auto"/>
        <w:bottom w:val="none" w:sz="0" w:space="0" w:color="auto"/>
        <w:right w:val="none" w:sz="0" w:space="0" w:color="auto"/>
      </w:divBdr>
    </w:div>
    <w:div w:id="703554770">
      <w:marLeft w:val="0"/>
      <w:marRight w:val="0"/>
      <w:marTop w:val="0"/>
      <w:marBottom w:val="0"/>
      <w:divBdr>
        <w:top w:val="none" w:sz="0" w:space="0" w:color="auto"/>
        <w:left w:val="none" w:sz="0" w:space="0" w:color="auto"/>
        <w:bottom w:val="none" w:sz="0" w:space="0" w:color="auto"/>
        <w:right w:val="none" w:sz="0" w:space="0" w:color="auto"/>
      </w:divBdr>
    </w:div>
    <w:div w:id="703943926">
      <w:marLeft w:val="0"/>
      <w:marRight w:val="0"/>
      <w:marTop w:val="0"/>
      <w:marBottom w:val="0"/>
      <w:divBdr>
        <w:top w:val="none" w:sz="0" w:space="0" w:color="auto"/>
        <w:left w:val="none" w:sz="0" w:space="0" w:color="auto"/>
        <w:bottom w:val="none" w:sz="0" w:space="0" w:color="auto"/>
        <w:right w:val="none" w:sz="0" w:space="0" w:color="auto"/>
      </w:divBdr>
    </w:div>
    <w:div w:id="703947427">
      <w:marLeft w:val="0"/>
      <w:marRight w:val="0"/>
      <w:marTop w:val="0"/>
      <w:marBottom w:val="0"/>
      <w:divBdr>
        <w:top w:val="none" w:sz="0" w:space="0" w:color="auto"/>
        <w:left w:val="none" w:sz="0" w:space="0" w:color="auto"/>
        <w:bottom w:val="none" w:sz="0" w:space="0" w:color="auto"/>
        <w:right w:val="none" w:sz="0" w:space="0" w:color="auto"/>
      </w:divBdr>
    </w:div>
    <w:div w:id="704411225">
      <w:marLeft w:val="0"/>
      <w:marRight w:val="0"/>
      <w:marTop w:val="0"/>
      <w:marBottom w:val="0"/>
      <w:divBdr>
        <w:top w:val="none" w:sz="0" w:space="0" w:color="auto"/>
        <w:left w:val="none" w:sz="0" w:space="0" w:color="auto"/>
        <w:bottom w:val="none" w:sz="0" w:space="0" w:color="auto"/>
        <w:right w:val="none" w:sz="0" w:space="0" w:color="auto"/>
      </w:divBdr>
    </w:div>
    <w:div w:id="704478250">
      <w:marLeft w:val="0"/>
      <w:marRight w:val="0"/>
      <w:marTop w:val="0"/>
      <w:marBottom w:val="0"/>
      <w:divBdr>
        <w:top w:val="none" w:sz="0" w:space="0" w:color="auto"/>
        <w:left w:val="none" w:sz="0" w:space="0" w:color="auto"/>
        <w:bottom w:val="none" w:sz="0" w:space="0" w:color="auto"/>
        <w:right w:val="none" w:sz="0" w:space="0" w:color="auto"/>
      </w:divBdr>
    </w:div>
    <w:div w:id="705060127">
      <w:marLeft w:val="0"/>
      <w:marRight w:val="0"/>
      <w:marTop w:val="0"/>
      <w:marBottom w:val="0"/>
      <w:divBdr>
        <w:top w:val="none" w:sz="0" w:space="0" w:color="auto"/>
        <w:left w:val="none" w:sz="0" w:space="0" w:color="auto"/>
        <w:bottom w:val="none" w:sz="0" w:space="0" w:color="auto"/>
        <w:right w:val="none" w:sz="0" w:space="0" w:color="auto"/>
      </w:divBdr>
    </w:div>
    <w:div w:id="707215943">
      <w:marLeft w:val="0"/>
      <w:marRight w:val="0"/>
      <w:marTop w:val="0"/>
      <w:marBottom w:val="0"/>
      <w:divBdr>
        <w:top w:val="none" w:sz="0" w:space="0" w:color="auto"/>
        <w:left w:val="none" w:sz="0" w:space="0" w:color="auto"/>
        <w:bottom w:val="none" w:sz="0" w:space="0" w:color="auto"/>
        <w:right w:val="none" w:sz="0" w:space="0" w:color="auto"/>
      </w:divBdr>
    </w:div>
    <w:div w:id="707266327">
      <w:marLeft w:val="0"/>
      <w:marRight w:val="0"/>
      <w:marTop w:val="0"/>
      <w:marBottom w:val="0"/>
      <w:divBdr>
        <w:top w:val="none" w:sz="0" w:space="0" w:color="auto"/>
        <w:left w:val="none" w:sz="0" w:space="0" w:color="auto"/>
        <w:bottom w:val="none" w:sz="0" w:space="0" w:color="auto"/>
        <w:right w:val="none" w:sz="0" w:space="0" w:color="auto"/>
      </w:divBdr>
    </w:div>
    <w:div w:id="707486143">
      <w:marLeft w:val="0"/>
      <w:marRight w:val="0"/>
      <w:marTop w:val="0"/>
      <w:marBottom w:val="0"/>
      <w:divBdr>
        <w:top w:val="none" w:sz="0" w:space="0" w:color="auto"/>
        <w:left w:val="none" w:sz="0" w:space="0" w:color="auto"/>
        <w:bottom w:val="none" w:sz="0" w:space="0" w:color="auto"/>
        <w:right w:val="none" w:sz="0" w:space="0" w:color="auto"/>
      </w:divBdr>
    </w:div>
    <w:div w:id="707919898">
      <w:marLeft w:val="0"/>
      <w:marRight w:val="0"/>
      <w:marTop w:val="0"/>
      <w:marBottom w:val="0"/>
      <w:divBdr>
        <w:top w:val="none" w:sz="0" w:space="0" w:color="auto"/>
        <w:left w:val="none" w:sz="0" w:space="0" w:color="auto"/>
        <w:bottom w:val="none" w:sz="0" w:space="0" w:color="auto"/>
        <w:right w:val="none" w:sz="0" w:space="0" w:color="auto"/>
      </w:divBdr>
    </w:div>
    <w:div w:id="708917345">
      <w:marLeft w:val="0"/>
      <w:marRight w:val="0"/>
      <w:marTop w:val="0"/>
      <w:marBottom w:val="0"/>
      <w:divBdr>
        <w:top w:val="none" w:sz="0" w:space="0" w:color="auto"/>
        <w:left w:val="none" w:sz="0" w:space="0" w:color="auto"/>
        <w:bottom w:val="none" w:sz="0" w:space="0" w:color="auto"/>
        <w:right w:val="none" w:sz="0" w:space="0" w:color="auto"/>
      </w:divBdr>
    </w:div>
    <w:div w:id="708989256">
      <w:marLeft w:val="0"/>
      <w:marRight w:val="0"/>
      <w:marTop w:val="0"/>
      <w:marBottom w:val="0"/>
      <w:divBdr>
        <w:top w:val="none" w:sz="0" w:space="0" w:color="auto"/>
        <w:left w:val="none" w:sz="0" w:space="0" w:color="auto"/>
        <w:bottom w:val="none" w:sz="0" w:space="0" w:color="auto"/>
        <w:right w:val="none" w:sz="0" w:space="0" w:color="auto"/>
      </w:divBdr>
    </w:div>
    <w:div w:id="709066648">
      <w:marLeft w:val="0"/>
      <w:marRight w:val="0"/>
      <w:marTop w:val="0"/>
      <w:marBottom w:val="0"/>
      <w:divBdr>
        <w:top w:val="none" w:sz="0" w:space="0" w:color="auto"/>
        <w:left w:val="none" w:sz="0" w:space="0" w:color="auto"/>
        <w:bottom w:val="none" w:sz="0" w:space="0" w:color="auto"/>
        <w:right w:val="none" w:sz="0" w:space="0" w:color="auto"/>
      </w:divBdr>
    </w:div>
    <w:div w:id="709574645">
      <w:marLeft w:val="0"/>
      <w:marRight w:val="0"/>
      <w:marTop w:val="0"/>
      <w:marBottom w:val="0"/>
      <w:divBdr>
        <w:top w:val="none" w:sz="0" w:space="0" w:color="auto"/>
        <w:left w:val="none" w:sz="0" w:space="0" w:color="auto"/>
        <w:bottom w:val="none" w:sz="0" w:space="0" w:color="auto"/>
        <w:right w:val="none" w:sz="0" w:space="0" w:color="auto"/>
      </w:divBdr>
    </w:div>
    <w:div w:id="709690040">
      <w:marLeft w:val="0"/>
      <w:marRight w:val="0"/>
      <w:marTop w:val="0"/>
      <w:marBottom w:val="0"/>
      <w:divBdr>
        <w:top w:val="none" w:sz="0" w:space="0" w:color="auto"/>
        <w:left w:val="none" w:sz="0" w:space="0" w:color="auto"/>
        <w:bottom w:val="none" w:sz="0" w:space="0" w:color="auto"/>
        <w:right w:val="none" w:sz="0" w:space="0" w:color="auto"/>
      </w:divBdr>
    </w:div>
    <w:div w:id="709845876">
      <w:marLeft w:val="0"/>
      <w:marRight w:val="0"/>
      <w:marTop w:val="0"/>
      <w:marBottom w:val="0"/>
      <w:divBdr>
        <w:top w:val="none" w:sz="0" w:space="0" w:color="auto"/>
        <w:left w:val="none" w:sz="0" w:space="0" w:color="auto"/>
        <w:bottom w:val="none" w:sz="0" w:space="0" w:color="auto"/>
        <w:right w:val="none" w:sz="0" w:space="0" w:color="auto"/>
      </w:divBdr>
    </w:div>
    <w:div w:id="710349018">
      <w:marLeft w:val="0"/>
      <w:marRight w:val="0"/>
      <w:marTop w:val="0"/>
      <w:marBottom w:val="0"/>
      <w:divBdr>
        <w:top w:val="none" w:sz="0" w:space="0" w:color="auto"/>
        <w:left w:val="none" w:sz="0" w:space="0" w:color="auto"/>
        <w:bottom w:val="none" w:sz="0" w:space="0" w:color="auto"/>
        <w:right w:val="none" w:sz="0" w:space="0" w:color="auto"/>
      </w:divBdr>
    </w:div>
    <w:div w:id="710612061">
      <w:marLeft w:val="0"/>
      <w:marRight w:val="0"/>
      <w:marTop w:val="0"/>
      <w:marBottom w:val="0"/>
      <w:divBdr>
        <w:top w:val="none" w:sz="0" w:space="0" w:color="auto"/>
        <w:left w:val="none" w:sz="0" w:space="0" w:color="auto"/>
        <w:bottom w:val="none" w:sz="0" w:space="0" w:color="auto"/>
        <w:right w:val="none" w:sz="0" w:space="0" w:color="auto"/>
      </w:divBdr>
    </w:div>
    <w:div w:id="710960809">
      <w:marLeft w:val="0"/>
      <w:marRight w:val="0"/>
      <w:marTop w:val="0"/>
      <w:marBottom w:val="0"/>
      <w:divBdr>
        <w:top w:val="none" w:sz="0" w:space="0" w:color="auto"/>
        <w:left w:val="none" w:sz="0" w:space="0" w:color="auto"/>
        <w:bottom w:val="none" w:sz="0" w:space="0" w:color="auto"/>
        <w:right w:val="none" w:sz="0" w:space="0" w:color="auto"/>
      </w:divBdr>
    </w:div>
    <w:div w:id="712114298">
      <w:marLeft w:val="0"/>
      <w:marRight w:val="0"/>
      <w:marTop w:val="0"/>
      <w:marBottom w:val="0"/>
      <w:divBdr>
        <w:top w:val="none" w:sz="0" w:space="0" w:color="auto"/>
        <w:left w:val="none" w:sz="0" w:space="0" w:color="auto"/>
        <w:bottom w:val="none" w:sz="0" w:space="0" w:color="auto"/>
        <w:right w:val="none" w:sz="0" w:space="0" w:color="auto"/>
      </w:divBdr>
    </w:div>
    <w:div w:id="712272700">
      <w:marLeft w:val="0"/>
      <w:marRight w:val="0"/>
      <w:marTop w:val="0"/>
      <w:marBottom w:val="0"/>
      <w:divBdr>
        <w:top w:val="none" w:sz="0" w:space="0" w:color="auto"/>
        <w:left w:val="none" w:sz="0" w:space="0" w:color="auto"/>
        <w:bottom w:val="none" w:sz="0" w:space="0" w:color="auto"/>
        <w:right w:val="none" w:sz="0" w:space="0" w:color="auto"/>
      </w:divBdr>
    </w:div>
    <w:div w:id="712657492">
      <w:marLeft w:val="0"/>
      <w:marRight w:val="0"/>
      <w:marTop w:val="0"/>
      <w:marBottom w:val="0"/>
      <w:divBdr>
        <w:top w:val="none" w:sz="0" w:space="0" w:color="auto"/>
        <w:left w:val="none" w:sz="0" w:space="0" w:color="auto"/>
        <w:bottom w:val="none" w:sz="0" w:space="0" w:color="auto"/>
        <w:right w:val="none" w:sz="0" w:space="0" w:color="auto"/>
      </w:divBdr>
    </w:div>
    <w:div w:id="712922438">
      <w:marLeft w:val="0"/>
      <w:marRight w:val="0"/>
      <w:marTop w:val="0"/>
      <w:marBottom w:val="0"/>
      <w:divBdr>
        <w:top w:val="none" w:sz="0" w:space="0" w:color="auto"/>
        <w:left w:val="none" w:sz="0" w:space="0" w:color="auto"/>
        <w:bottom w:val="none" w:sz="0" w:space="0" w:color="auto"/>
        <w:right w:val="none" w:sz="0" w:space="0" w:color="auto"/>
      </w:divBdr>
    </w:div>
    <w:div w:id="713425212">
      <w:marLeft w:val="0"/>
      <w:marRight w:val="0"/>
      <w:marTop w:val="0"/>
      <w:marBottom w:val="0"/>
      <w:divBdr>
        <w:top w:val="none" w:sz="0" w:space="0" w:color="auto"/>
        <w:left w:val="none" w:sz="0" w:space="0" w:color="auto"/>
        <w:bottom w:val="none" w:sz="0" w:space="0" w:color="auto"/>
        <w:right w:val="none" w:sz="0" w:space="0" w:color="auto"/>
      </w:divBdr>
    </w:div>
    <w:div w:id="713509635">
      <w:marLeft w:val="0"/>
      <w:marRight w:val="0"/>
      <w:marTop w:val="0"/>
      <w:marBottom w:val="0"/>
      <w:divBdr>
        <w:top w:val="none" w:sz="0" w:space="0" w:color="auto"/>
        <w:left w:val="none" w:sz="0" w:space="0" w:color="auto"/>
        <w:bottom w:val="none" w:sz="0" w:space="0" w:color="auto"/>
        <w:right w:val="none" w:sz="0" w:space="0" w:color="auto"/>
      </w:divBdr>
    </w:div>
    <w:div w:id="714159035">
      <w:marLeft w:val="0"/>
      <w:marRight w:val="0"/>
      <w:marTop w:val="0"/>
      <w:marBottom w:val="0"/>
      <w:divBdr>
        <w:top w:val="none" w:sz="0" w:space="0" w:color="auto"/>
        <w:left w:val="none" w:sz="0" w:space="0" w:color="auto"/>
        <w:bottom w:val="none" w:sz="0" w:space="0" w:color="auto"/>
        <w:right w:val="none" w:sz="0" w:space="0" w:color="auto"/>
      </w:divBdr>
    </w:div>
    <w:div w:id="714233477">
      <w:marLeft w:val="0"/>
      <w:marRight w:val="0"/>
      <w:marTop w:val="0"/>
      <w:marBottom w:val="0"/>
      <w:divBdr>
        <w:top w:val="none" w:sz="0" w:space="0" w:color="auto"/>
        <w:left w:val="none" w:sz="0" w:space="0" w:color="auto"/>
        <w:bottom w:val="none" w:sz="0" w:space="0" w:color="auto"/>
        <w:right w:val="none" w:sz="0" w:space="0" w:color="auto"/>
      </w:divBdr>
    </w:div>
    <w:div w:id="716470428">
      <w:marLeft w:val="0"/>
      <w:marRight w:val="0"/>
      <w:marTop w:val="0"/>
      <w:marBottom w:val="0"/>
      <w:divBdr>
        <w:top w:val="none" w:sz="0" w:space="0" w:color="auto"/>
        <w:left w:val="none" w:sz="0" w:space="0" w:color="auto"/>
        <w:bottom w:val="none" w:sz="0" w:space="0" w:color="auto"/>
        <w:right w:val="none" w:sz="0" w:space="0" w:color="auto"/>
      </w:divBdr>
    </w:div>
    <w:div w:id="717437038">
      <w:marLeft w:val="0"/>
      <w:marRight w:val="0"/>
      <w:marTop w:val="0"/>
      <w:marBottom w:val="0"/>
      <w:divBdr>
        <w:top w:val="none" w:sz="0" w:space="0" w:color="auto"/>
        <w:left w:val="none" w:sz="0" w:space="0" w:color="auto"/>
        <w:bottom w:val="none" w:sz="0" w:space="0" w:color="auto"/>
        <w:right w:val="none" w:sz="0" w:space="0" w:color="auto"/>
      </w:divBdr>
    </w:div>
    <w:div w:id="717509300">
      <w:marLeft w:val="0"/>
      <w:marRight w:val="0"/>
      <w:marTop w:val="0"/>
      <w:marBottom w:val="0"/>
      <w:divBdr>
        <w:top w:val="none" w:sz="0" w:space="0" w:color="auto"/>
        <w:left w:val="none" w:sz="0" w:space="0" w:color="auto"/>
        <w:bottom w:val="none" w:sz="0" w:space="0" w:color="auto"/>
        <w:right w:val="none" w:sz="0" w:space="0" w:color="auto"/>
      </w:divBdr>
    </w:div>
    <w:div w:id="717629454">
      <w:marLeft w:val="0"/>
      <w:marRight w:val="0"/>
      <w:marTop w:val="0"/>
      <w:marBottom w:val="0"/>
      <w:divBdr>
        <w:top w:val="none" w:sz="0" w:space="0" w:color="auto"/>
        <w:left w:val="none" w:sz="0" w:space="0" w:color="auto"/>
        <w:bottom w:val="none" w:sz="0" w:space="0" w:color="auto"/>
        <w:right w:val="none" w:sz="0" w:space="0" w:color="auto"/>
      </w:divBdr>
    </w:div>
    <w:div w:id="718747837">
      <w:marLeft w:val="0"/>
      <w:marRight w:val="0"/>
      <w:marTop w:val="0"/>
      <w:marBottom w:val="0"/>
      <w:divBdr>
        <w:top w:val="none" w:sz="0" w:space="0" w:color="auto"/>
        <w:left w:val="none" w:sz="0" w:space="0" w:color="auto"/>
        <w:bottom w:val="none" w:sz="0" w:space="0" w:color="auto"/>
        <w:right w:val="none" w:sz="0" w:space="0" w:color="auto"/>
      </w:divBdr>
    </w:div>
    <w:div w:id="719013127">
      <w:marLeft w:val="0"/>
      <w:marRight w:val="0"/>
      <w:marTop w:val="0"/>
      <w:marBottom w:val="0"/>
      <w:divBdr>
        <w:top w:val="none" w:sz="0" w:space="0" w:color="auto"/>
        <w:left w:val="none" w:sz="0" w:space="0" w:color="auto"/>
        <w:bottom w:val="none" w:sz="0" w:space="0" w:color="auto"/>
        <w:right w:val="none" w:sz="0" w:space="0" w:color="auto"/>
      </w:divBdr>
    </w:div>
    <w:div w:id="719285819">
      <w:marLeft w:val="0"/>
      <w:marRight w:val="0"/>
      <w:marTop w:val="0"/>
      <w:marBottom w:val="0"/>
      <w:divBdr>
        <w:top w:val="none" w:sz="0" w:space="0" w:color="auto"/>
        <w:left w:val="none" w:sz="0" w:space="0" w:color="auto"/>
        <w:bottom w:val="none" w:sz="0" w:space="0" w:color="auto"/>
        <w:right w:val="none" w:sz="0" w:space="0" w:color="auto"/>
      </w:divBdr>
    </w:div>
    <w:div w:id="719787187">
      <w:marLeft w:val="0"/>
      <w:marRight w:val="0"/>
      <w:marTop w:val="0"/>
      <w:marBottom w:val="0"/>
      <w:divBdr>
        <w:top w:val="none" w:sz="0" w:space="0" w:color="auto"/>
        <w:left w:val="none" w:sz="0" w:space="0" w:color="auto"/>
        <w:bottom w:val="none" w:sz="0" w:space="0" w:color="auto"/>
        <w:right w:val="none" w:sz="0" w:space="0" w:color="auto"/>
      </w:divBdr>
    </w:div>
    <w:div w:id="720053021">
      <w:marLeft w:val="0"/>
      <w:marRight w:val="0"/>
      <w:marTop w:val="0"/>
      <w:marBottom w:val="0"/>
      <w:divBdr>
        <w:top w:val="none" w:sz="0" w:space="0" w:color="auto"/>
        <w:left w:val="none" w:sz="0" w:space="0" w:color="auto"/>
        <w:bottom w:val="none" w:sz="0" w:space="0" w:color="auto"/>
        <w:right w:val="none" w:sz="0" w:space="0" w:color="auto"/>
      </w:divBdr>
    </w:div>
    <w:div w:id="720061627">
      <w:marLeft w:val="0"/>
      <w:marRight w:val="0"/>
      <w:marTop w:val="0"/>
      <w:marBottom w:val="0"/>
      <w:divBdr>
        <w:top w:val="none" w:sz="0" w:space="0" w:color="auto"/>
        <w:left w:val="none" w:sz="0" w:space="0" w:color="auto"/>
        <w:bottom w:val="none" w:sz="0" w:space="0" w:color="auto"/>
        <w:right w:val="none" w:sz="0" w:space="0" w:color="auto"/>
      </w:divBdr>
    </w:div>
    <w:div w:id="720403103">
      <w:marLeft w:val="0"/>
      <w:marRight w:val="0"/>
      <w:marTop w:val="0"/>
      <w:marBottom w:val="0"/>
      <w:divBdr>
        <w:top w:val="none" w:sz="0" w:space="0" w:color="auto"/>
        <w:left w:val="none" w:sz="0" w:space="0" w:color="auto"/>
        <w:bottom w:val="none" w:sz="0" w:space="0" w:color="auto"/>
        <w:right w:val="none" w:sz="0" w:space="0" w:color="auto"/>
      </w:divBdr>
    </w:div>
    <w:div w:id="720859189">
      <w:marLeft w:val="0"/>
      <w:marRight w:val="0"/>
      <w:marTop w:val="0"/>
      <w:marBottom w:val="0"/>
      <w:divBdr>
        <w:top w:val="none" w:sz="0" w:space="0" w:color="auto"/>
        <w:left w:val="none" w:sz="0" w:space="0" w:color="auto"/>
        <w:bottom w:val="none" w:sz="0" w:space="0" w:color="auto"/>
        <w:right w:val="none" w:sz="0" w:space="0" w:color="auto"/>
      </w:divBdr>
    </w:div>
    <w:div w:id="721028317">
      <w:marLeft w:val="0"/>
      <w:marRight w:val="0"/>
      <w:marTop w:val="0"/>
      <w:marBottom w:val="0"/>
      <w:divBdr>
        <w:top w:val="none" w:sz="0" w:space="0" w:color="auto"/>
        <w:left w:val="none" w:sz="0" w:space="0" w:color="auto"/>
        <w:bottom w:val="none" w:sz="0" w:space="0" w:color="auto"/>
        <w:right w:val="none" w:sz="0" w:space="0" w:color="auto"/>
      </w:divBdr>
    </w:div>
    <w:div w:id="721444719">
      <w:marLeft w:val="0"/>
      <w:marRight w:val="0"/>
      <w:marTop w:val="0"/>
      <w:marBottom w:val="0"/>
      <w:divBdr>
        <w:top w:val="none" w:sz="0" w:space="0" w:color="auto"/>
        <w:left w:val="none" w:sz="0" w:space="0" w:color="auto"/>
        <w:bottom w:val="none" w:sz="0" w:space="0" w:color="auto"/>
        <w:right w:val="none" w:sz="0" w:space="0" w:color="auto"/>
      </w:divBdr>
    </w:div>
    <w:div w:id="724719372">
      <w:marLeft w:val="0"/>
      <w:marRight w:val="0"/>
      <w:marTop w:val="0"/>
      <w:marBottom w:val="0"/>
      <w:divBdr>
        <w:top w:val="none" w:sz="0" w:space="0" w:color="auto"/>
        <w:left w:val="none" w:sz="0" w:space="0" w:color="auto"/>
        <w:bottom w:val="none" w:sz="0" w:space="0" w:color="auto"/>
        <w:right w:val="none" w:sz="0" w:space="0" w:color="auto"/>
      </w:divBdr>
    </w:div>
    <w:div w:id="725035550">
      <w:marLeft w:val="0"/>
      <w:marRight w:val="0"/>
      <w:marTop w:val="0"/>
      <w:marBottom w:val="0"/>
      <w:divBdr>
        <w:top w:val="none" w:sz="0" w:space="0" w:color="auto"/>
        <w:left w:val="none" w:sz="0" w:space="0" w:color="auto"/>
        <w:bottom w:val="none" w:sz="0" w:space="0" w:color="auto"/>
        <w:right w:val="none" w:sz="0" w:space="0" w:color="auto"/>
      </w:divBdr>
    </w:div>
    <w:div w:id="725642368">
      <w:marLeft w:val="0"/>
      <w:marRight w:val="0"/>
      <w:marTop w:val="0"/>
      <w:marBottom w:val="0"/>
      <w:divBdr>
        <w:top w:val="none" w:sz="0" w:space="0" w:color="auto"/>
        <w:left w:val="none" w:sz="0" w:space="0" w:color="auto"/>
        <w:bottom w:val="none" w:sz="0" w:space="0" w:color="auto"/>
        <w:right w:val="none" w:sz="0" w:space="0" w:color="auto"/>
      </w:divBdr>
    </w:div>
    <w:div w:id="726493758">
      <w:marLeft w:val="0"/>
      <w:marRight w:val="0"/>
      <w:marTop w:val="0"/>
      <w:marBottom w:val="0"/>
      <w:divBdr>
        <w:top w:val="none" w:sz="0" w:space="0" w:color="auto"/>
        <w:left w:val="none" w:sz="0" w:space="0" w:color="auto"/>
        <w:bottom w:val="none" w:sz="0" w:space="0" w:color="auto"/>
        <w:right w:val="none" w:sz="0" w:space="0" w:color="auto"/>
      </w:divBdr>
    </w:div>
    <w:div w:id="726688214">
      <w:marLeft w:val="0"/>
      <w:marRight w:val="0"/>
      <w:marTop w:val="0"/>
      <w:marBottom w:val="0"/>
      <w:divBdr>
        <w:top w:val="none" w:sz="0" w:space="0" w:color="auto"/>
        <w:left w:val="none" w:sz="0" w:space="0" w:color="auto"/>
        <w:bottom w:val="none" w:sz="0" w:space="0" w:color="auto"/>
        <w:right w:val="none" w:sz="0" w:space="0" w:color="auto"/>
      </w:divBdr>
    </w:div>
    <w:div w:id="728382708">
      <w:marLeft w:val="0"/>
      <w:marRight w:val="0"/>
      <w:marTop w:val="0"/>
      <w:marBottom w:val="0"/>
      <w:divBdr>
        <w:top w:val="none" w:sz="0" w:space="0" w:color="auto"/>
        <w:left w:val="none" w:sz="0" w:space="0" w:color="auto"/>
        <w:bottom w:val="none" w:sz="0" w:space="0" w:color="auto"/>
        <w:right w:val="none" w:sz="0" w:space="0" w:color="auto"/>
      </w:divBdr>
    </w:div>
    <w:div w:id="728530694">
      <w:marLeft w:val="0"/>
      <w:marRight w:val="0"/>
      <w:marTop w:val="0"/>
      <w:marBottom w:val="0"/>
      <w:divBdr>
        <w:top w:val="none" w:sz="0" w:space="0" w:color="auto"/>
        <w:left w:val="none" w:sz="0" w:space="0" w:color="auto"/>
        <w:bottom w:val="none" w:sz="0" w:space="0" w:color="auto"/>
        <w:right w:val="none" w:sz="0" w:space="0" w:color="auto"/>
      </w:divBdr>
    </w:div>
    <w:div w:id="729310257">
      <w:marLeft w:val="0"/>
      <w:marRight w:val="0"/>
      <w:marTop w:val="0"/>
      <w:marBottom w:val="0"/>
      <w:divBdr>
        <w:top w:val="none" w:sz="0" w:space="0" w:color="auto"/>
        <w:left w:val="none" w:sz="0" w:space="0" w:color="auto"/>
        <w:bottom w:val="none" w:sz="0" w:space="0" w:color="auto"/>
        <w:right w:val="none" w:sz="0" w:space="0" w:color="auto"/>
      </w:divBdr>
    </w:div>
    <w:div w:id="729379205">
      <w:marLeft w:val="0"/>
      <w:marRight w:val="0"/>
      <w:marTop w:val="0"/>
      <w:marBottom w:val="0"/>
      <w:divBdr>
        <w:top w:val="none" w:sz="0" w:space="0" w:color="auto"/>
        <w:left w:val="none" w:sz="0" w:space="0" w:color="auto"/>
        <w:bottom w:val="none" w:sz="0" w:space="0" w:color="auto"/>
        <w:right w:val="none" w:sz="0" w:space="0" w:color="auto"/>
      </w:divBdr>
    </w:div>
    <w:div w:id="730613880">
      <w:marLeft w:val="0"/>
      <w:marRight w:val="0"/>
      <w:marTop w:val="0"/>
      <w:marBottom w:val="0"/>
      <w:divBdr>
        <w:top w:val="none" w:sz="0" w:space="0" w:color="auto"/>
        <w:left w:val="none" w:sz="0" w:space="0" w:color="auto"/>
        <w:bottom w:val="none" w:sz="0" w:space="0" w:color="auto"/>
        <w:right w:val="none" w:sz="0" w:space="0" w:color="auto"/>
      </w:divBdr>
    </w:div>
    <w:div w:id="731201505">
      <w:marLeft w:val="0"/>
      <w:marRight w:val="0"/>
      <w:marTop w:val="0"/>
      <w:marBottom w:val="0"/>
      <w:divBdr>
        <w:top w:val="none" w:sz="0" w:space="0" w:color="auto"/>
        <w:left w:val="none" w:sz="0" w:space="0" w:color="auto"/>
        <w:bottom w:val="none" w:sz="0" w:space="0" w:color="auto"/>
        <w:right w:val="none" w:sz="0" w:space="0" w:color="auto"/>
      </w:divBdr>
    </w:div>
    <w:div w:id="731775230">
      <w:marLeft w:val="0"/>
      <w:marRight w:val="0"/>
      <w:marTop w:val="0"/>
      <w:marBottom w:val="0"/>
      <w:divBdr>
        <w:top w:val="none" w:sz="0" w:space="0" w:color="auto"/>
        <w:left w:val="none" w:sz="0" w:space="0" w:color="auto"/>
        <w:bottom w:val="none" w:sz="0" w:space="0" w:color="auto"/>
        <w:right w:val="none" w:sz="0" w:space="0" w:color="auto"/>
      </w:divBdr>
    </w:div>
    <w:div w:id="732192351">
      <w:marLeft w:val="0"/>
      <w:marRight w:val="0"/>
      <w:marTop w:val="0"/>
      <w:marBottom w:val="0"/>
      <w:divBdr>
        <w:top w:val="none" w:sz="0" w:space="0" w:color="auto"/>
        <w:left w:val="none" w:sz="0" w:space="0" w:color="auto"/>
        <w:bottom w:val="none" w:sz="0" w:space="0" w:color="auto"/>
        <w:right w:val="none" w:sz="0" w:space="0" w:color="auto"/>
      </w:divBdr>
    </w:div>
    <w:div w:id="732390421">
      <w:marLeft w:val="0"/>
      <w:marRight w:val="0"/>
      <w:marTop w:val="0"/>
      <w:marBottom w:val="0"/>
      <w:divBdr>
        <w:top w:val="none" w:sz="0" w:space="0" w:color="auto"/>
        <w:left w:val="none" w:sz="0" w:space="0" w:color="auto"/>
        <w:bottom w:val="none" w:sz="0" w:space="0" w:color="auto"/>
        <w:right w:val="none" w:sz="0" w:space="0" w:color="auto"/>
      </w:divBdr>
    </w:div>
    <w:div w:id="732851601">
      <w:marLeft w:val="0"/>
      <w:marRight w:val="0"/>
      <w:marTop w:val="0"/>
      <w:marBottom w:val="0"/>
      <w:divBdr>
        <w:top w:val="none" w:sz="0" w:space="0" w:color="auto"/>
        <w:left w:val="none" w:sz="0" w:space="0" w:color="auto"/>
        <w:bottom w:val="none" w:sz="0" w:space="0" w:color="auto"/>
        <w:right w:val="none" w:sz="0" w:space="0" w:color="auto"/>
      </w:divBdr>
    </w:div>
    <w:div w:id="732852858">
      <w:marLeft w:val="0"/>
      <w:marRight w:val="0"/>
      <w:marTop w:val="0"/>
      <w:marBottom w:val="0"/>
      <w:divBdr>
        <w:top w:val="none" w:sz="0" w:space="0" w:color="auto"/>
        <w:left w:val="none" w:sz="0" w:space="0" w:color="auto"/>
        <w:bottom w:val="none" w:sz="0" w:space="0" w:color="auto"/>
        <w:right w:val="none" w:sz="0" w:space="0" w:color="auto"/>
      </w:divBdr>
    </w:div>
    <w:div w:id="733772342">
      <w:marLeft w:val="0"/>
      <w:marRight w:val="0"/>
      <w:marTop w:val="0"/>
      <w:marBottom w:val="0"/>
      <w:divBdr>
        <w:top w:val="none" w:sz="0" w:space="0" w:color="auto"/>
        <w:left w:val="none" w:sz="0" w:space="0" w:color="auto"/>
        <w:bottom w:val="none" w:sz="0" w:space="0" w:color="auto"/>
        <w:right w:val="none" w:sz="0" w:space="0" w:color="auto"/>
      </w:divBdr>
    </w:div>
    <w:div w:id="733815328">
      <w:marLeft w:val="0"/>
      <w:marRight w:val="0"/>
      <w:marTop w:val="0"/>
      <w:marBottom w:val="0"/>
      <w:divBdr>
        <w:top w:val="none" w:sz="0" w:space="0" w:color="auto"/>
        <w:left w:val="none" w:sz="0" w:space="0" w:color="auto"/>
        <w:bottom w:val="none" w:sz="0" w:space="0" w:color="auto"/>
        <w:right w:val="none" w:sz="0" w:space="0" w:color="auto"/>
      </w:divBdr>
    </w:div>
    <w:div w:id="734664387">
      <w:marLeft w:val="0"/>
      <w:marRight w:val="0"/>
      <w:marTop w:val="0"/>
      <w:marBottom w:val="0"/>
      <w:divBdr>
        <w:top w:val="none" w:sz="0" w:space="0" w:color="auto"/>
        <w:left w:val="none" w:sz="0" w:space="0" w:color="auto"/>
        <w:bottom w:val="none" w:sz="0" w:space="0" w:color="auto"/>
        <w:right w:val="none" w:sz="0" w:space="0" w:color="auto"/>
      </w:divBdr>
    </w:div>
    <w:div w:id="734665094">
      <w:marLeft w:val="0"/>
      <w:marRight w:val="0"/>
      <w:marTop w:val="0"/>
      <w:marBottom w:val="0"/>
      <w:divBdr>
        <w:top w:val="none" w:sz="0" w:space="0" w:color="auto"/>
        <w:left w:val="none" w:sz="0" w:space="0" w:color="auto"/>
        <w:bottom w:val="none" w:sz="0" w:space="0" w:color="auto"/>
        <w:right w:val="none" w:sz="0" w:space="0" w:color="auto"/>
      </w:divBdr>
    </w:div>
    <w:div w:id="734938307">
      <w:marLeft w:val="0"/>
      <w:marRight w:val="0"/>
      <w:marTop w:val="0"/>
      <w:marBottom w:val="0"/>
      <w:divBdr>
        <w:top w:val="none" w:sz="0" w:space="0" w:color="auto"/>
        <w:left w:val="none" w:sz="0" w:space="0" w:color="auto"/>
        <w:bottom w:val="none" w:sz="0" w:space="0" w:color="auto"/>
        <w:right w:val="none" w:sz="0" w:space="0" w:color="auto"/>
      </w:divBdr>
    </w:div>
    <w:div w:id="735126536">
      <w:marLeft w:val="0"/>
      <w:marRight w:val="0"/>
      <w:marTop w:val="0"/>
      <w:marBottom w:val="0"/>
      <w:divBdr>
        <w:top w:val="none" w:sz="0" w:space="0" w:color="auto"/>
        <w:left w:val="none" w:sz="0" w:space="0" w:color="auto"/>
        <w:bottom w:val="none" w:sz="0" w:space="0" w:color="auto"/>
        <w:right w:val="none" w:sz="0" w:space="0" w:color="auto"/>
      </w:divBdr>
    </w:div>
    <w:div w:id="735202493">
      <w:marLeft w:val="0"/>
      <w:marRight w:val="0"/>
      <w:marTop w:val="0"/>
      <w:marBottom w:val="0"/>
      <w:divBdr>
        <w:top w:val="none" w:sz="0" w:space="0" w:color="auto"/>
        <w:left w:val="none" w:sz="0" w:space="0" w:color="auto"/>
        <w:bottom w:val="none" w:sz="0" w:space="0" w:color="auto"/>
        <w:right w:val="none" w:sz="0" w:space="0" w:color="auto"/>
      </w:divBdr>
    </w:div>
    <w:div w:id="735278510">
      <w:marLeft w:val="0"/>
      <w:marRight w:val="0"/>
      <w:marTop w:val="0"/>
      <w:marBottom w:val="0"/>
      <w:divBdr>
        <w:top w:val="none" w:sz="0" w:space="0" w:color="auto"/>
        <w:left w:val="none" w:sz="0" w:space="0" w:color="auto"/>
        <w:bottom w:val="none" w:sz="0" w:space="0" w:color="auto"/>
        <w:right w:val="none" w:sz="0" w:space="0" w:color="auto"/>
      </w:divBdr>
    </w:div>
    <w:div w:id="735515195">
      <w:marLeft w:val="0"/>
      <w:marRight w:val="0"/>
      <w:marTop w:val="0"/>
      <w:marBottom w:val="0"/>
      <w:divBdr>
        <w:top w:val="none" w:sz="0" w:space="0" w:color="auto"/>
        <w:left w:val="none" w:sz="0" w:space="0" w:color="auto"/>
        <w:bottom w:val="none" w:sz="0" w:space="0" w:color="auto"/>
        <w:right w:val="none" w:sz="0" w:space="0" w:color="auto"/>
      </w:divBdr>
    </w:div>
    <w:div w:id="736703768">
      <w:marLeft w:val="0"/>
      <w:marRight w:val="0"/>
      <w:marTop w:val="0"/>
      <w:marBottom w:val="0"/>
      <w:divBdr>
        <w:top w:val="none" w:sz="0" w:space="0" w:color="auto"/>
        <w:left w:val="none" w:sz="0" w:space="0" w:color="auto"/>
        <w:bottom w:val="none" w:sz="0" w:space="0" w:color="auto"/>
        <w:right w:val="none" w:sz="0" w:space="0" w:color="auto"/>
      </w:divBdr>
    </w:div>
    <w:div w:id="737216047">
      <w:marLeft w:val="0"/>
      <w:marRight w:val="0"/>
      <w:marTop w:val="0"/>
      <w:marBottom w:val="0"/>
      <w:divBdr>
        <w:top w:val="none" w:sz="0" w:space="0" w:color="auto"/>
        <w:left w:val="none" w:sz="0" w:space="0" w:color="auto"/>
        <w:bottom w:val="none" w:sz="0" w:space="0" w:color="auto"/>
        <w:right w:val="none" w:sz="0" w:space="0" w:color="auto"/>
      </w:divBdr>
    </w:div>
    <w:div w:id="737554148">
      <w:marLeft w:val="0"/>
      <w:marRight w:val="0"/>
      <w:marTop w:val="0"/>
      <w:marBottom w:val="0"/>
      <w:divBdr>
        <w:top w:val="none" w:sz="0" w:space="0" w:color="auto"/>
        <w:left w:val="none" w:sz="0" w:space="0" w:color="auto"/>
        <w:bottom w:val="none" w:sz="0" w:space="0" w:color="auto"/>
        <w:right w:val="none" w:sz="0" w:space="0" w:color="auto"/>
      </w:divBdr>
    </w:div>
    <w:div w:id="738138249">
      <w:marLeft w:val="0"/>
      <w:marRight w:val="0"/>
      <w:marTop w:val="0"/>
      <w:marBottom w:val="0"/>
      <w:divBdr>
        <w:top w:val="none" w:sz="0" w:space="0" w:color="auto"/>
        <w:left w:val="none" w:sz="0" w:space="0" w:color="auto"/>
        <w:bottom w:val="none" w:sz="0" w:space="0" w:color="auto"/>
        <w:right w:val="none" w:sz="0" w:space="0" w:color="auto"/>
      </w:divBdr>
    </w:div>
    <w:div w:id="738601429">
      <w:marLeft w:val="0"/>
      <w:marRight w:val="0"/>
      <w:marTop w:val="0"/>
      <w:marBottom w:val="0"/>
      <w:divBdr>
        <w:top w:val="none" w:sz="0" w:space="0" w:color="auto"/>
        <w:left w:val="none" w:sz="0" w:space="0" w:color="auto"/>
        <w:bottom w:val="none" w:sz="0" w:space="0" w:color="auto"/>
        <w:right w:val="none" w:sz="0" w:space="0" w:color="auto"/>
      </w:divBdr>
    </w:div>
    <w:div w:id="738871557">
      <w:marLeft w:val="0"/>
      <w:marRight w:val="0"/>
      <w:marTop w:val="0"/>
      <w:marBottom w:val="0"/>
      <w:divBdr>
        <w:top w:val="none" w:sz="0" w:space="0" w:color="auto"/>
        <w:left w:val="none" w:sz="0" w:space="0" w:color="auto"/>
        <w:bottom w:val="none" w:sz="0" w:space="0" w:color="auto"/>
        <w:right w:val="none" w:sz="0" w:space="0" w:color="auto"/>
      </w:divBdr>
    </w:div>
    <w:div w:id="739014348">
      <w:marLeft w:val="0"/>
      <w:marRight w:val="0"/>
      <w:marTop w:val="0"/>
      <w:marBottom w:val="0"/>
      <w:divBdr>
        <w:top w:val="none" w:sz="0" w:space="0" w:color="auto"/>
        <w:left w:val="none" w:sz="0" w:space="0" w:color="auto"/>
        <w:bottom w:val="none" w:sz="0" w:space="0" w:color="auto"/>
        <w:right w:val="none" w:sz="0" w:space="0" w:color="auto"/>
      </w:divBdr>
    </w:div>
    <w:div w:id="739135391">
      <w:marLeft w:val="0"/>
      <w:marRight w:val="0"/>
      <w:marTop w:val="0"/>
      <w:marBottom w:val="0"/>
      <w:divBdr>
        <w:top w:val="none" w:sz="0" w:space="0" w:color="auto"/>
        <w:left w:val="none" w:sz="0" w:space="0" w:color="auto"/>
        <w:bottom w:val="none" w:sz="0" w:space="0" w:color="auto"/>
        <w:right w:val="none" w:sz="0" w:space="0" w:color="auto"/>
      </w:divBdr>
    </w:div>
    <w:div w:id="739332699">
      <w:marLeft w:val="0"/>
      <w:marRight w:val="0"/>
      <w:marTop w:val="0"/>
      <w:marBottom w:val="0"/>
      <w:divBdr>
        <w:top w:val="none" w:sz="0" w:space="0" w:color="auto"/>
        <w:left w:val="none" w:sz="0" w:space="0" w:color="auto"/>
        <w:bottom w:val="none" w:sz="0" w:space="0" w:color="auto"/>
        <w:right w:val="none" w:sz="0" w:space="0" w:color="auto"/>
      </w:divBdr>
    </w:div>
    <w:div w:id="739600294">
      <w:marLeft w:val="0"/>
      <w:marRight w:val="0"/>
      <w:marTop w:val="0"/>
      <w:marBottom w:val="0"/>
      <w:divBdr>
        <w:top w:val="none" w:sz="0" w:space="0" w:color="auto"/>
        <w:left w:val="none" w:sz="0" w:space="0" w:color="auto"/>
        <w:bottom w:val="none" w:sz="0" w:space="0" w:color="auto"/>
        <w:right w:val="none" w:sz="0" w:space="0" w:color="auto"/>
      </w:divBdr>
    </w:div>
    <w:div w:id="740325337">
      <w:marLeft w:val="0"/>
      <w:marRight w:val="0"/>
      <w:marTop w:val="0"/>
      <w:marBottom w:val="0"/>
      <w:divBdr>
        <w:top w:val="none" w:sz="0" w:space="0" w:color="auto"/>
        <w:left w:val="none" w:sz="0" w:space="0" w:color="auto"/>
        <w:bottom w:val="none" w:sz="0" w:space="0" w:color="auto"/>
        <w:right w:val="none" w:sz="0" w:space="0" w:color="auto"/>
      </w:divBdr>
    </w:div>
    <w:div w:id="740493001">
      <w:marLeft w:val="0"/>
      <w:marRight w:val="0"/>
      <w:marTop w:val="0"/>
      <w:marBottom w:val="0"/>
      <w:divBdr>
        <w:top w:val="none" w:sz="0" w:space="0" w:color="auto"/>
        <w:left w:val="none" w:sz="0" w:space="0" w:color="auto"/>
        <w:bottom w:val="none" w:sz="0" w:space="0" w:color="auto"/>
        <w:right w:val="none" w:sz="0" w:space="0" w:color="auto"/>
      </w:divBdr>
    </w:div>
    <w:div w:id="740568481">
      <w:marLeft w:val="0"/>
      <w:marRight w:val="0"/>
      <w:marTop w:val="0"/>
      <w:marBottom w:val="0"/>
      <w:divBdr>
        <w:top w:val="none" w:sz="0" w:space="0" w:color="auto"/>
        <w:left w:val="none" w:sz="0" w:space="0" w:color="auto"/>
        <w:bottom w:val="none" w:sz="0" w:space="0" w:color="auto"/>
        <w:right w:val="none" w:sz="0" w:space="0" w:color="auto"/>
      </w:divBdr>
    </w:div>
    <w:div w:id="741950728">
      <w:marLeft w:val="0"/>
      <w:marRight w:val="0"/>
      <w:marTop w:val="0"/>
      <w:marBottom w:val="0"/>
      <w:divBdr>
        <w:top w:val="none" w:sz="0" w:space="0" w:color="auto"/>
        <w:left w:val="none" w:sz="0" w:space="0" w:color="auto"/>
        <w:bottom w:val="none" w:sz="0" w:space="0" w:color="auto"/>
        <w:right w:val="none" w:sz="0" w:space="0" w:color="auto"/>
      </w:divBdr>
    </w:div>
    <w:div w:id="743835618">
      <w:marLeft w:val="0"/>
      <w:marRight w:val="0"/>
      <w:marTop w:val="0"/>
      <w:marBottom w:val="0"/>
      <w:divBdr>
        <w:top w:val="none" w:sz="0" w:space="0" w:color="auto"/>
        <w:left w:val="none" w:sz="0" w:space="0" w:color="auto"/>
        <w:bottom w:val="none" w:sz="0" w:space="0" w:color="auto"/>
        <w:right w:val="none" w:sz="0" w:space="0" w:color="auto"/>
      </w:divBdr>
    </w:div>
    <w:div w:id="743843224">
      <w:marLeft w:val="0"/>
      <w:marRight w:val="0"/>
      <w:marTop w:val="0"/>
      <w:marBottom w:val="0"/>
      <w:divBdr>
        <w:top w:val="none" w:sz="0" w:space="0" w:color="auto"/>
        <w:left w:val="none" w:sz="0" w:space="0" w:color="auto"/>
        <w:bottom w:val="none" w:sz="0" w:space="0" w:color="auto"/>
        <w:right w:val="none" w:sz="0" w:space="0" w:color="auto"/>
      </w:divBdr>
    </w:div>
    <w:div w:id="744495176">
      <w:marLeft w:val="0"/>
      <w:marRight w:val="0"/>
      <w:marTop w:val="0"/>
      <w:marBottom w:val="0"/>
      <w:divBdr>
        <w:top w:val="none" w:sz="0" w:space="0" w:color="auto"/>
        <w:left w:val="none" w:sz="0" w:space="0" w:color="auto"/>
        <w:bottom w:val="none" w:sz="0" w:space="0" w:color="auto"/>
        <w:right w:val="none" w:sz="0" w:space="0" w:color="auto"/>
      </w:divBdr>
    </w:div>
    <w:div w:id="744645884">
      <w:marLeft w:val="0"/>
      <w:marRight w:val="0"/>
      <w:marTop w:val="0"/>
      <w:marBottom w:val="0"/>
      <w:divBdr>
        <w:top w:val="none" w:sz="0" w:space="0" w:color="auto"/>
        <w:left w:val="none" w:sz="0" w:space="0" w:color="auto"/>
        <w:bottom w:val="none" w:sz="0" w:space="0" w:color="auto"/>
        <w:right w:val="none" w:sz="0" w:space="0" w:color="auto"/>
      </w:divBdr>
    </w:div>
    <w:div w:id="744685875">
      <w:marLeft w:val="0"/>
      <w:marRight w:val="0"/>
      <w:marTop w:val="0"/>
      <w:marBottom w:val="0"/>
      <w:divBdr>
        <w:top w:val="none" w:sz="0" w:space="0" w:color="auto"/>
        <w:left w:val="none" w:sz="0" w:space="0" w:color="auto"/>
        <w:bottom w:val="none" w:sz="0" w:space="0" w:color="auto"/>
        <w:right w:val="none" w:sz="0" w:space="0" w:color="auto"/>
      </w:divBdr>
    </w:div>
    <w:div w:id="745419114">
      <w:marLeft w:val="0"/>
      <w:marRight w:val="0"/>
      <w:marTop w:val="0"/>
      <w:marBottom w:val="0"/>
      <w:divBdr>
        <w:top w:val="none" w:sz="0" w:space="0" w:color="auto"/>
        <w:left w:val="none" w:sz="0" w:space="0" w:color="auto"/>
        <w:bottom w:val="none" w:sz="0" w:space="0" w:color="auto"/>
        <w:right w:val="none" w:sz="0" w:space="0" w:color="auto"/>
      </w:divBdr>
    </w:div>
    <w:div w:id="745542379">
      <w:marLeft w:val="0"/>
      <w:marRight w:val="0"/>
      <w:marTop w:val="0"/>
      <w:marBottom w:val="0"/>
      <w:divBdr>
        <w:top w:val="none" w:sz="0" w:space="0" w:color="auto"/>
        <w:left w:val="none" w:sz="0" w:space="0" w:color="auto"/>
        <w:bottom w:val="none" w:sz="0" w:space="0" w:color="auto"/>
        <w:right w:val="none" w:sz="0" w:space="0" w:color="auto"/>
      </w:divBdr>
    </w:div>
    <w:div w:id="745803899">
      <w:marLeft w:val="0"/>
      <w:marRight w:val="0"/>
      <w:marTop w:val="0"/>
      <w:marBottom w:val="0"/>
      <w:divBdr>
        <w:top w:val="none" w:sz="0" w:space="0" w:color="auto"/>
        <w:left w:val="none" w:sz="0" w:space="0" w:color="auto"/>
        <w:bottom w:val="none" w:sz="0" w:space="0" w:color="auto"/>
        <w:right w:val="none" w:sz="0" w:space="0" w:color="auto"/>
      </w:divBdr>
    </w:div>
    <w:div w:id="746070186">
      <w:marLeft w:val="0"/>
      <w:marRight w:val="0"/>
      <w:marTop w:val="0"/>
      <w:marBottom w:val="0"/>
      <w:divBdr>
        <w:top w:val="none" w:sz="0" w:space="0" w:color="auto"/>
        <w:left w:val="none" w:sz="0" w:space="0" w:color="auto"/>
        <w:bottom w:val="none" w:sz="0" w:space="0" w:color="auto"/>
        <w:right w:val="none" w:sz="0" w:space="0" w:color="auto"/>
      </w:divBdr>
    </w:div>
    <w:div w:id="746614100">
      <w:marLeft w:val="0"/>
      <w:marRight w:val="0"/>
      <w:marTop w:val="0"/>
      <w:marBottom w:val="0"/>
      <w:divBdr>
        <w:top w:val="none" w:sz="0" w:space="0" w:color="auto"/>
        <w:left w:val="none" w:sz="0" w:space="0" w:color="auto"/>
        <w:bottom w:val="none" w:sz="0" w:space="0" w:color="auto"/>
        <w:right w:val="none" w:sz="0" w:space="0" w:color="auto"/>
      </w:divBdr>
    </w:div>
    <w:div w:id="746922561">
      <w:marLeft w:val="0"/>
      <w:marRight w:val="0"/>
      <w:marTop w:val="0"/>
      <w:marBottom w:val="0"/>
      <w:divBdr>
        <w:top w:val="none" w:sz="0" w:space="0" w:color="auto"/>
        <w:left w:val="none" w:sz="0" w:space="0" w:color="auto"/>
        <w:bottom w:val="none" w:sz="0" w:space="0" w:color="auto"/>
        <w:right w:val="none" w:sz="0" w:space="0" w:color="auto"/>
      </w:divBdr>
    </w:div>
    <w:div w:id="747073724">
      <w:marLeft w:val="0"/>
      <w:marRight w:val="0"/>
      <w:marTop w:val="0"/>
      <w:marBottom w:val="0"/>
      <w:divBdr>
        <w:top w:val="none" w:sz="0" w:space="0" w:color="auto"/>
        <w:left w:val="none" w:sz="0" w:space="0" w:color="auto"/>
        <w:bottom w:val="none" w:sz="0" w:space="0" w:color="auto"/>
        <w:right w:val="none" w:sz="0" w:space="0" w:color="auto"/>
      </w:divBdr>
    </w:div>
    <w:div w:id="747187636">
      <w:marLeft w:val="0"/>
      <w:marRight w:val="0"/>
      <w:marTop w:val="0"/>
      <w:marBottom w:val="0"/>
      <w:divBdr>
        <w:top w:val="none" w:sz="0" w:space="0" w:color="auto"/>
        <w:left w:val="none" w:sz="0" w:space="0" w:color="auto"/>
        <w:bottom w:val="none" w:sz="0" w:space="0" w:color="auto"/>
        <w:right w:val="none" w:sz="0" w:space="0" w:color="auto"/>
      </w:divBdr>
    </w:div>
    <w:div w:id="747919216">
      <w:marLeft w:val="0"/>
      <w:marRight w:val="0"/>
      <w:marTop w:val="0"/>
      <w:marBottom w:val="0"/>
      <w:divBdr>
        <w:top w:val="none" w:sz="0" w:space="0" w:color="auto"/>
        <w:left w:val="none" w:sz="0" w:space="0" w:color="auto"/>
        <w:bottom w:val="none" w:sz="0" w:space="0" w:color="auto"/>
        <w:right w:val="none" w:sz="0" w:space="0" w:color="auto"/>
      </w:divBdr>
    </w:div>
    <w:div w:id="747924754">
      <w:marLeft w:val="0"/>
      <w:marRight w:val="0"/>
      <w:marTop w:val="0"/>
      <w:marBottom w:val="0"/>
      <w:divBdr>
        <w:top w:val="none" w:sz="0" w:space="0" w:color="auto"/>
        <w:left w:val="none" w:sz="0" w:space="0" w:color="auto"/>
        <w:bottom w:val="none" w:sz="0" w:space="0" w:color="auto"/>
        <w:right w:val="none" w:sz="0" w:space="0" w:color="auto"/>
      </w:divBdr>
    </w:div>
    <w:div w:id="748623228">
      <w:marLeft w:val="0"/>
      <w:marRight w:val="0"/>
      <w:marTop w:val="0"/>
      <w:marBottom w:val="0"/>
      <w:divBdr>
        <w:top w:val="none" w:sz="0" w:space="0" w:color="auto"/>
        <w:left w:val="none" w:sz="0" w:space="0" w:color="auto"/>
        <w:bottom w:val="none" w:sz="0" w:space="0" w:color="auto"/>
        <w:right w:val="none" w:sz="0" w:space="0" w:color="auto"/>
      </w:divBdr>
    </w:div>
    <w:div w:id="749543619">
      <w:marLeft w:val="0"/>
      <w:marRight w:val="0"/>
      <w:marTop w:val="0"/>
      <w:marBottom w:val="0"/>
      <w:divBdr>
        <w:top w:val="none" w:sz="0" w:space="0" w:color="auto"/>
        <w:left w:val="none" w:sz="0" w:space="0" w:color="auto"/>
        <w:bottom w:val="none" w:sz="0" w:space="0" w:color="auto"/>
        <w:right w:val="none" w:sz="0" w:space="0" w:color="auto"/>
      </w:divBdr>
    </w:div>
    <w:div w:id="749741937">
      <w:marLeft w:val="0"/>
      <w:marRight w:val="0"/>
      <w:marTop w:val="0"/>
      <w:marBottom w:val="0"/>
      <w:divBdr>
        <w:top w:val="none" w:sz="0" w:space="0" w:color="auto"/>
        <w:left w:val="none" w:sz="0" w:space="0" w:color="auto"/>
        <w:bottom w:val="none" w:sz="0" w:space="0" w:color="auto"/>
        <w:right w:val="none" w:sz="0" w:space="0" w:color="auto"/>
      </w:divBdr>
    </w:div>
    <w:div w:id="750126059">
      <w:marLeft w:val="0"/>
      <w:marRight w:val="0"/>
      <w:marTop w:val="0"/>
      <w:marBottom w:val="0"/>
      <w:divBdr>
        <w:top w:val="none" w:sz="0" w:space="0" w:color="auto"/>
        <w:left w:val="none" w:sz="0" w:space="0" w:color="auto"/>
        <w:bottom w:val="none" w:sz="0" w:space="0" w:color="auto"/>
        <w:right w:val="none" w:sz="0" w:space="0" w:color="auto"/>
      </w:divBdr>
    </w:div>
    <w:div w:id="750588367">
      <w:marLeft w:val="0"/>
      <w:marRight w:val="0"/>
      <w:marTop w:val="0"/>
      <w:marBottom w:val="0"/>
      <w:divBdr>
        <w:top w:val="none" w:sz="0" w:space="0" w:color="auto"/>
        <w:left w:val="none" w:sz="0" w:space="0" w:color="auto"/>
        <w:bottom w:val="none" w:sz="0" w:space="0" w:color="auto"/>
        <w:right w:val="none" w:sz="0" w:space="0" w:color="auto"/>
      </w:divBdr>
    </w:div>
    <w:div w:id="751312542">
      <w:marLeft w:val="0"/>
      <w:marRight w:val="0"/>
      <w:marTop w:val="0"/>
      <w:marBottom w:val="0"/>
      <w:divBdr>
        <w:top w:val="none" w:sz="0" w:space="0" w:color="auto"/>
        <w:left w:val="none" w:sz="0" w:space="0" w:color="auto"/>
        <w:bottom w:val="none" w:sz="0" w:space="0" w:color="auto"/>
        <w:right w:val="none" w:sz="0" w:space="0" w:color="auto"/>
      </w:divBdr>
    </w:div>
    <w:div w:id="751318014">
      <w:marLeft w:val="0"/>
      <w:marRight w:val="0"/>
      <w:marTop w:val="0"/>
      <w:marBottom w:val="0"/>
      <w:divBdr>
        <w:top w:val="none" w:sz="0" w:space="0" w:color="auto"/>
        <w:left w:val="none" w:sz="0" w:space="0" w:color="auto"/>
        <w:bottom w:val="none" w:sz="0" w:space="0" w:color="auto"/>
        <w:right w:val="none" w:sz="0" w:space="0" w:color="auto"/>
      </w:divBdr>
    </w:div>
    <w:div w:id="752169181">
      <w:marLeft w:val="0"/>
      <w:marRight w:val="0"/>
      <w:marTop w:val="0"/>
      <w:marBottom w:val="0"/>
      <w:divBdr>
        <w:top w:val="none" w:sz="0" w:space="0" w:color="auto"/>
        <w:left w:val="none" w:sz="0" w:space="0" w:color="auto"/>
        <w:bottom w:val="none" w:sz="0" w:space="0" w:color="auto"/>
        <w:right w:val="none" w:sz="0" w:space="0" w:color="auto"/>
      </w:divBdr>
    </w:div>
    <w:div w:id="752818794">
      <w:marLeft w:val="0"/>
      <w:marRight w:val="0"/>
      <w:marTop w:val="0"/>
      <w:marBottom w:val="0"/>
      <w:divBdr>
        <w:top w:val="none" w:sz="0" w:space="0" w:color="auto"/>
        <w:left w:val="none" w:sz="0" w:space="0" w:color="auto"/>
        <w:bottom w:val="none" w:sz="0" w:space="0" w:color="auto"/>
        <w:right w:val="none" w:sz="0" w:space="0" w:color="auto"/>
      </w:divBdr>
    </w:div>
    <w:div w:id="753013889">
      <w:marLeft w:val="0"/>
      <w:marRight w:val="0"/>
      <w:marTop w:val="0"/>
      <w:marBottom w:val="0"/>
      <w:divBdr>
        <w:top w:val="none" w:sz="0" w:space="0" w:color="auto"/>
        <w:left w:val="none" w:sz="0" w:space="0" w:color="auto"/>
        <w:bottom w:val="none" w:sz="0" w:space="0" w:color="auto"/>
        <w:right w:val="none" w:sz="0" w:space="0" w:color="auto"/>
      </w:divBdr>
    </w:div>
    <w:div w:id="753209827">
      <w:marLeft w:val="0"/>
      <w:marRight w:val="0"/>
      <w:marTop w:val="0"/>
      <w:marBottom w:val="0"/>
      <w:divBdr>
        <w:top w:val="none" w:sz="0" w:space="0" w:color="auto"/>
        <w:left w:val="none" w:sz="0" w:space="0" w:color="auto"/>
        <w:bottom w:val="none" w:sz="0" w:space="0" w:color="auto"/>
        <w:right w:val="none" w:sz="0" w:space="0" w:color="auto"/>
      </w:divBdr>
    </w:div>
    <w:div w:id="753865194">
      <w:marLeft w:val="0"/>
      <w:marRight w:val="0"/>
      <w:marTop w:val="0"/>
      <w:marBottom w:val="0"/>
      <w:divBdr>
        <w:top w:val="none" w:sz="0" w:space="0" w:color="auto"/>
        <w:left w:val="none" w:sz="0" w:space="0" w:color="auto"/>
        <w:bottom w:val="none" w:sz="0" w:space="0" w:color="auto"/>
        <w:right w:val="none" w:sz="0" w:space="0" w:color="auto"/>
      </w:divBdr>
    </w:div>
    <w:div w:id="754739369">
      <w:marLeft w:val="0"/>
      <w:marRight w:val="0"/>
      <w:marTop w:val="0"/>
      <w:marBottom w:val="0"/>
      <w:divBdr>
        <w:top w:val="none" w:sz="0" w:space="0" w:color="auto"/>
        <w:left w:val="none" w:sz="0" w:space="0" w:color="auto"/>
        <w:bottom w:val="none" w:sz="0" w:space="0" w:color="auto"/>
        <w:right w:val="none" w:sz="0" w:space="0" w:color="auto"/>
      </w:divBdr>
    </w:div>
    <w:div w:id="755445366">
      <w:marLeft w:val="0"/>
      <w:marRight w:val="0"/>
      <w:marTop w:val="0"/>
      <w:marBottom w:val="0"/>
      <w:divBdr>
        <w:top w:val="none" w:sz="0" w:space="0" w:color="auto"/>
        <w:left w:val="none" w:sz="0" w:space="0" w:color="auto"/>
        <w:bottom w:val="none" w:sz="0" w:space="0" w:color="auto"/>
        <w:right w:val="none" w:sz="0" w:space="0" w:color="auto"/>
      </w:divBdr>
    </w:div>
    <w:div w:id="755830473">
      <w:marLeft w:val="0"/>
      <w:marRight w:val="0"/>
      <w:marTop w:val="0"/>
      <w:marBottom w:val="0"/>
      <w:divBdr>
        <w:top w:val="none" w:sz="0" w:space="0" w:color="auto"/>
        <w:left w:val="none" w:sz="0" w:space="0" w:color="auto"/>
        <w:bottom w:val="none" w:sz="0" w:space="0" w:color="auto"/>
        <w:right w:val="none" w:sz="0" w:space="0" w:color="auto"/>
      </w:divBdr>
    </w:div>
    <w:div w:id="755975798">
      <w:marLeft w:val="0"/>
      <w:marRight w:val="0"/>
      <w:marTop w:val="0"/>
      <w:marBottom w:val="0"/>
      <w:divBdr>
        <w:top w:val="none" w:sz="0" w:space="0" w:color="auto"/>
        <w:left w:val="none" w:sz="0" w:space="0" w:color="auto"/>
        <w:bottom w:val="none" w:sz="0" w:space="0" w:color="auto"/>
        <w:right w:val="none" w:sz="0" w:space="0" w:color="auto"/>
      </w:divBdr>
    </w:div>
    <w:div w:id="756050883">
      <w:marLeft w:val="0"/>
      <w:marRight w:val="0"/>
      <w:marTop w:val="0"/>
      <w:marBottom w:val="0"/>
      <w:divBdr>
        <w:top w:val="none" w:sz="0" w:space="0" w:color="auto"/>
        <w:left w:val="none" w:sz="0" w:space="0" w:color="auto"/>
        <w:bottom w:val="none" w:sz="0" w:space="0" w:color="auto"/>
        <w:right w:val="none" w:sz="0" w:space="0" w:color="auto"/>
      </w:divBdr>
    </w:div>
    <w:div w:id="756289140">
      <w:marLeft w:val="0"/>
      <w:marRight w:val="0"/>
      <w:marTop w:val="0"/>
      <w:marBottom w:val="0"/>
      <w:divBdr>
        <w:top w:val="none" w:sz="0" w:space="0" w:color="auto"/>
        <w:left w:val="none" w:sz="0" w:space="0" w:color="auto"/>
        <w:bottom w:val="none" w:sz="0" w:space="0" w:color="auto"/>
        <w:right w:val="none" w:sz="0" w:space="0" w:color="auto"/>
      </w:divBdr>
    </w:div>
    <w:div w:id="756708613">
      <w:marLeft w:val="0"/>
      <w:marRight w:val="0"/>
      <w:marTop w:val="0"/>
      <w:marBottom w:val="0"/>
      <w:divBdr>
        <w:top w:val="none" w:sz="0" w:space="0" w:color="auto"/>
        <w:left w:val="none" w:sz="0" w:space="0" w:color="auto"/>
        <w:bottom w:val="none" w:sz="0" w:space="0" w:color="auto"/>
        <w:right w:val="none" w:sz="0" w:space="0" w:color="auto"/>
      </w:divBdr>
    </w:div>
    <w:div w:id="757294031">
      <w:marLeft w:val="0"/>
      <w:marRight w:val="0"/>
      <w:marTop w:val="0"/>
      <w:marBottom w:val="0"/>
      <w:divBdr>
        <w:top w:val="none" w:sz="0" w:space="0" w:color="auto"/>
        <w:left w:val="none" w:sz="0" w:space="0" w:color="auto"/>
        <w:bottom w:val="none" w:sz="0" w:space="0" w:color="auto"/>
        <w:right w:val="none" w:sz="0" w:space="0" w:color="auto"/>
      </w:divBdr>
    </w:div>
    <w:div w:id="757409010">
      <w:marLeft w:val="0"/>
      <w:marRight w:val="0"/>
      <w:marTop w:val="0"/>
      <w:marBottom w:val="0"/>
      <w:divBdr>
        <w:top w:val="none" w:sz="0" w:space="0" w:color="auto"/>
        <w:left w:val="none" w:sz="0" w:space="0" w:color="auto"/>
        <w:bottom w:val="none" w:sz="0" w:space="0" w:color="auto"/>
        <w:right w:val="none" w:sz="0" w:space="0" w:color="auto"/>
      </w:divBdr>
    </w:div>
    <w:div w:id="760446304">
      <w:marLeft w:val="0"/>
      <w:marRight w:val="0"/>
      <w:marTop w:val="0"/>
      <w:marBottom w:val="0"/>
      <w:divBdr>
        <w:top w:val="none" w:sz="0" w:space="0" w:color="auto"/>
        <w:left w:val="none" w:sz="0" w:space="0" w:color="auto"/>
        <w:bottom w:val="none" w:sz="0" w:space="0" w:color="auto"/>
        <w:right w:val="none" w:sz="0" w:space="0" w:color="auto"/>
      </w:divBdr>
    </w:div>
    <w:div w:id="760761162">
      <w:marLeft w:val="0"/>
      <w:marRight w:val="0"/>
      <w:marTop w:val="0"/>
      <w:marBottom w:val="0"/>
      <w:divBdr>
        <w:top w:val="none" w:sz="0" w:space="0" w:color="auto"/>
        <w:left w:val="none" w:sz="0" w:space="0" w:color="auto"/>
        <w:bottom w:val="none" w:sz="0" w:space="0" w:color="auto"/>
        <w:right w:val="none" w:sz="0" w:space="0" w:color="auto"/>
      </w:divBdr>
    </w:div>
    <w:div w:id="761028494">
      <w:marLeft w:val="0"/>
      <w:marRight w:val="0"/>
      <w:marTop w:val="0"/>
      <w:marBottom w:val="0"/>
      <w:divBdr>
        <w:top w:val="none" w:sz="0" w:space="0" w:color="auto"/>
        <w:left w:val="none" w:sz="0" w:space="0" w:color="auto"/>
        <w:bottom w:val="none" w:sz="0" w:space="0" w:color="auto"/>
        <w:right w:val="none" w:sz="0" w:space="0" w:color="auto"/>
      </w:divBdr>
    </w:div>
    <w:div w:id="761413315">
      <w:marLeft w:val="0"/>
      <w:marRight w:val="0"/>
      <w:marTop w:val="0"/>
      <w:marBottom w:val="0"/>
      <w:divBdr>
        <w:top w:val="none" w:sz="0" w:space="0" w:color="auto"/>
        <w:left w:val="none" w:sz="0" w:space="0" w:color="auto"/>
        <w:bottom w:val="none" w:sz="0" w:space="0" w:color="auto"/>
        <w:right w:val="none" w:sz="0" w:space="0" w:color="auto"/>
      </w:divBdr>
    </w:div>
    <w:div w:id="761487565">
      <w:marLeft w:val="0"/>
      <w:marRight w:val="0"/>
      <w:marTop w:val="0"/>
      <w:marBottom w:val="0"/>
      <w:divBdr>
        <w:top w:val="none" w:sz="0" w:space="0" w:color="auto"/>
        <w:left w:val="none" w:sz="0" w:space="0" w:color="auto"/>
        <w:bottom w:val="none" w:sz="0" w:space="0" w:color="auto"/>
        <w:right w:val="none" w:sz="0" w:space="0" w:color="auto"/>
      </w:divBdr>
    </w:div>
    <w:div w:id="761730668">
      <w:marLeft w:val="0"/>
      <w:marRight w:val="0"/>
      <w:marTop w:val="0"/>
      <w:marBottom w:val="0"/>
      <w:divBdr>
        <w:top w:val="none" w:sz="0" w:space="0" w:color="auto"/>
        <w:left w:val="none" w:sz="0" w:space="0" w:color="auto"/>
        <w:bottom w:val="none" w:sz="0" w:space="0" w:color="auto"/>
        <w:right w:val="none" w:sz="0" w:space="0" w:color="auto"/>
      </w:divBdr>
    </w:div>
    <w:div w:id="762187740">
      <w:marLeft w:val="0"/>
      <w:marRight w:val="0"/>
      <w:marTop w:val="0"/>
      <w:marBottom w:val="0"/>
      <w:divBdr>
        <w:top w:val="none" w:sz="0" w:space="0" w:color="auto"/>
        <w:left w:val="none" w:sz="0" w:space="0" w:color="auto"/>
        <w:bottom w:val="none" w:sz="0" w:space="0" w:color="auto"/>
        <w:right w:val="none" w:sz="0" w:space="0" w:color="auto"/>
      </w:divBdr>
    </w:div>
    <w:div w:id="762262867">
      <w:marLeft w:val="0"/>
      <w:marRight w:val="0"/>
      <w:marTop w:val="0"/>
      <w:marBottom w:val="0"/>
      <w:divBdr>
        <w:top w:val="none" w:sz="0" w:space="0" w:color="auto"/>
        <w:left w:val="none" w:sz="0" w:space="0" w:color="auto"/>
        <w:bottom w:val="none" w:sz="0" w:space="0" w:color="auto"/>
        <w:right w:val="none" w:sz="0" w:space="0" w:color="auto"/>
      </w:divBdr>
    </w:div>
    <w:div w:id="765267986">
      <w:marLeft w:val="0"/>
      <w:marRight w:val="0"/>
      <w:marTop w:val="0"/>
      <w:marBottom w:val="0"/>
      <w:divBdr>
        <w:top w:val="none" w:sz="0" w:space="0" w:color="auto"/>
        <w:left w:val="none" w:sz="0" w:space="0" w:color="auto"/>
        <w:bottom w:val="none" w:sz="0" w:space="0" w:color="auto"/>
        <w:right w:val="none" w:sz="0" w:space="0" w:color="auto"/>
      </w:divBdr>
    </w:div>
    <w:div w:id="765924642">
      <w:marLeft w:val="0"/>
      <w:marRight w:val="0"/>
      <w:marTop w:val="0"/>
      <w:marBottom w:val="0"/>
      <w:divBdr>
        <w:top w:val="none" w:sz="0" w:space="0" w:color="auto"/>
        <w:left w:val="none" w:sz="0" w:space="0" w:color="auto"/>
        <w:bottom w:val="none" w:sz="0" w:space="0" w:color="auto"/>
        <w:right w:val="none" w:sz="0" w:space="0" w:color="auto"/>
      </w:divBdr>
    </w:div>
    <w:div w:id="765999418">
      <w:marLeft w:val="0"/>
      <w:marRight w:val="0"/>
      <w:marTop w:val="0"/>
      <w:marBottom w:val="0"/>
      <w:divBdr>
        <w:top w:val="none" w:sz="0" w:space="0" w:color="auto"/>
        <w:left w:val="none" w:sz="0" w:space="0" w:color="auto"/>
        <w:bottom w:val="none" w:sz="0" w:space="0" w:color="auto"/>
        <w:right w:val="none" w:sz="0" w:space="0" w:color="auto"/>
      </w:divBdr>
    </w:div>
    <w:div w:id="766124065">
      <w:marLeft w:val="0"/>
      <w:marRight w:val="0"/>
      <w:marTop w:val="0"/>
      <w:marBottom w:val="0"/>
      <w:divBdr>
        <w:top w:val="none" w:sz="0" w:space="0" w:color="auto"/>
        <w:left w:val="none" w:sz="0" w:space="0" w:color="auto"/>
        <w:bottom w:val="none" w:sz="0" w:space="0" w:color="auto"/>
        <w:right w:val="none" w:sz="0" w:space="0" w:color="auto"/>
      </w:divBdr>
    </w:div>
    <w:div w:id="766272432">
      <w:marLeft w:val="0"/>
      <w:marRight w:val="0"/>
      <w:marTop w:val="0"/>
      <w:marBottom w:val="0"/>
      <w:divBdr>
        <w:top w:val="none" w:sz="0" w:space="0" w:color="auto"/>
        <w:left w:val="none" w:sz="0" w:space="0" w:color="auto"/>
        <w:bottom w:val="none" w:sz="0" w:space="0" w:color="auto"/>
        <w:right w:val="none" w:sz="0" w:space="0" w:color="auto"/>
      </w:divBdr>
    </w:div>
    <w:div w:id="766850904">
      <w:marLeft w:val="0"/>
      <w:marRight w:val="0"/>
      <w:marTop w:val="0"/>
      <w:marBottom w:val="0"/>
      <w:divBdr>
        <w:top w:val="none" w:sz="0" w:space="0" w:color="auto"/>
        <w:left w:val="none" w:sz="0" w:space="0" w:color="auto"/>
        <w:bottom w:val="none" w:sz="0" w:space="0" w:color="auto"/>
        <w:right w:val="none" w:sz="0" w:space="0" w:color="auto"/>
      </w:divBdr>
    </w:div>
    <w:div w:id="766970620">
      <w:marLeft w:val="0"/>
      <w:marRight w:val="0"/>
      <w:marTop w:val="0"/>
      <w:marBottom w:val="0"/>
      <w:divBdr>
        <w:top w:val="none" w:sz="0" w:space="0" w:color="auto"/>
        <w:left w:val="none" w:sz="0" w:space="0" w:color="auto"/>
        <w:bottom w:val="none" w:sz="0" w:space="0" w:color="auto"/>
        <w:right w:val="none" w:sz="0" w:space="0" w:color="auto"/>
      </w:divBdr>
    </w:div>
    <w:div w:id="767627040">
      <w:marLeft w:val="0"/>
      <w:marRight w:val="0"/>
      <w:marTop w:val="0"/>
      <w:marBottom w:val="0"/>
      <w:divBdr>
        <w:top w:val="none" w:sz="0" w:space="0" w:color="auto"/>
        <w:left w:val="none" w:sz="0" w:space="0" w:color="auto"/>
        <w:bottom w:val="none" w:sz="0" w:space="0" w:color="auto"/>
        <w:right w:val="none" w:sz="0" w:space="0" w:color="auto"/>
      </w:divBdr>
    </w:div>
    <w:div w:id="767698776">
      <w:marLeft w:val="0"/>
      <w:marRight w:val="0"/>
      <w:marTop w:val="0"/>
      <w:marBottom w:val="0"/>
      <w:divBdr>
        <w:top w:val="none" w:sz="0" w:space="0" w:color="auto"/>
        <w:left w:val="none" w:sz="0" w:space="0" w:color="auto"/>
        <w:bottom w:val="none" w:sz="0" w:space="0" w:color="auto"/>
        <w:right w:val="none" w:sz="0" w:space="0" w:color="auto"/>
      </w:divBdr>
    </w:div>
    <w:div w:id="768741465">
      <w:marLeft w:val="0"/>
      <w:marRight w:val="0"/>
      <w:marTop w:val="0"/>
      <w:marBottom w:val="0"/>
      <w:divBdr>
        <w:top w:val="none" w:sz="0" w:space="0" w:color="auto"/>
        <w:left w:val="none" w:sz="0" w:space="0" w:color="auto"/>
        <w:bottom w:val="none" w:sz="0" w:space="0" w:color="auto"/>
        <w:right w:val="none" w:sz="0" w:space="0" w:color="auto"/>
      </w:divBdr>
    </w:div>
    <w:div w:id="770197531">
      <w:marLeft w:val="0"/>
      <w:marRight w:val="0"/>
      <w:marTop w:val="0"/>
      <w:marBottom w:val="0"/>
      <w:divBdr>
        <w:top w:val="none" w:sz="0" w:space="0" w:color="auto"/>
        <w:left w:val="none" w:sz="0" w:space="0" w:color="auto"/>
        <w:bottom w:val="none" w:sz="0" w:space="0" w:color="auto"/>
        <w:right w:val="none" w:sz="0" w:space="0" w:color="auto"/>
      </w:divBdr>
    </w:div>
    <w:div w:id="771321848">
      <w:marLeft w:val="0"/>
      <w:marRight w:val="0"/>
      <w:marTop w:val="0"/>
      <w:marBottom w:val="0"/>
      <w:divBdr>
        <w:top w:val="none" w:sz="0" w:space="0" w:color="auto"/>
        <w:left w:val="none" w:sz="0" w:space="0" w:color="auto"/>
        <w:bottom w:val="none" w:sz="0" w:space="0" w:color="auto"/>
        <w:right w:val="none" w:sz="0" w:space="0" w:color="auto"/>
      </w:divBdr>
    </w:div>
    <w:div w:id="772361217">
      <w:marLeft w:val="0"/>
      <w:marRight w:val="0"/>
      <w:marTop w:val="0"/>
      <w:marBottom w:val="0"/>
      <w:divBdr>
        <w:top w:val="none" w:sz="0" w:space="0" w:color="auto"/>
        <w:left w:val="none" w:sz="0" w:space="0" w:color="auto"/>
        <w:bottom w:val="none" w:sz="0" w:space="0" w:color="auto"/>
        <w:right w:val="none" w:sz="0" w:space="0" w:color="auto"/>
      </w:divBdr>
    </w:div>
    <w:div w:id="772820567">
      <w:marLeft w:val="0"/>
      <w:marRight w:val="0"/>
      <w:marTop w:val="0"/>
      <w:marBottom w:val="0"/>
      <w:divBdr>
        <w:top w:val="none" w:sz="0" w:space="0" w:color="auto"/>
        <w:left w:val="none" w:sz="0" w:space="0" w:color="auto"/>
        <w:bottom w:val="none" w:sz="0" w:space="0" w:color="auto"/>
        <w:right w:val="none" w:sz="0" w:space="0" w:color="auto"/>
      </w:divBdr>
    </w:div>
    <w:div w:id="773093998">
      <w:marLeft w:val="0"/>
      <w:marRight w:val="0"/>
      <w:marTop w:val="0"/>
      <w:marBottom w:val="0"/>
      <w:divBdr>
        <w:top w:val="none" w:sz="0" w:space="0" w:color="auto"/>
        <w:left w:val="none" w:sz="0" w:space="0" w:color="auto"/>
        <w:bottom w:val="none" w:sz="0" w:space="0" w:color="auto"/>
        <w:right w:val="none" w:sz="0" w:space="0" w:color="auto"/>
      </w:divBdr>
    </w:div>
    <w:div w:id="773550280">
      <w:marLeft w:val="0"/>
      <w:marRight w:val="0"/>
      <w:marTop w:val="0"/>
      <w:marBottom w:val="0"/>
      <w:divBdr>
        <w:top w:val="none" w:sz="0" w:space="0" w:color="auto"/>
        <w:left w:val="none" w:sz="0" w:space="0" w:color="auto"/>
        <w:bottom w:val="none" w:sz="0" w:space="0" w:color="auto"/>
        <w:right w:val="none" w:sz="0" w:space="0" w:color="auto"/>
      </w:divBdr>
    </w:div>
    <w:div w:id="773551355">
      <w:marLeft w:val="0"/>
      <w:marRight w:val="0"/>
      <w:marTop w:val="0"/>
      <w:marBottom w:val="0"/>
      <w:divBdr>
        <w:top w:val="none" w:sz="0" w:space="0" w:color="auto"/>
        <w:left w:val="none" w:sz="0" w:space="0" w:color="auto"/>
        <w:bottom w:val="none" w:sz="0" w:space="0" w:color="auto"/>
        <w:right w:val="none" w:sz="0" w:space="0" w:color="auto"/>
      </w:divBdr>
    </w:div>
    <w:div w:id="774521077">
      <w:marLeft w:val="0"/>
      <w:marRight w:val="0"/>
      <w:marTop w:val="0"/>
      <w:marBottom w:val="0"/>
      <w:divBdr>
        <w:top w:val="none" w:sz="0" w:space="0" w:color="auto"/>
        <w:left w:val="none" w:sz="0" w:space="0" w:color="auto"/>
        <w:bottom w:val="none" w:sz="0" w:space="0" w:color="auto"/>
        <w:right w:val="none" w:sz="0" w:space="0" w:color="auto"/>
      </w:divBdr>
    </w:div>
    <w:div w:id="774785748">
      <w:marLeft w:val="0"/>
      <w:marRight w:val="0"/>
      <w:marTop w:val="0"/>
      <w:marBottom w:val="0"/>
      <w:divBdr>
        <w:top w:val="none" w:sz="0" w:space="0" w:color="auto"/>
        <w:left w:val="none" w:sz="0" w:space="0" w:color="auto"/>
        <w:bottom w:val="none" w:sz="0" w:space="0" w:color="auto"/>
        <w:right w:val="none" w:sz="0" w:space="0" w:color="auto"/>
      </w:divBdr>
    </w:div>
    <w:div w:id="775176202">
      <w:marLeft w:val="0"/>
      <w:marRight w:val="0"/>
      <w:marTop w:val="0"/>
      <w:marBottom w:val="0"/>
      <w:divBdr>
        <w:top w:val="none" w:sz="0" w:space="0" w:color="auto"/>
        <w:left w:val="none" w:sz="0" w:space="0" w:color="auto"/>
        <w:bottom w:val="none" w:sz="0" w:space="0" w:color="auto"/>
        <w:right w:val="none" w:sz="0" w:space="0" w:color="auto"/>
      </w:divBdr>
    </w:div>
    <w:div w:id="776371644">
      <w:marLeft w:val="0"/>
      <w:marRight w:val="0"/>
      <w:marTop w:val="0"/>
      <w:marBottom w:val="0"/>
      <w:divBdr>
        <w:top w:val="none" w:sz="0" w:space="0" w:color="auto"/>
        <w:left w:val="none" w:sz="0" w:space="0" w:color="auto"/>
        <w:bottom w:val="none" w:sz="0" w:space="0" w:color="auto"/>
        <w:right w:val="none" w:sz="0" w:space="0" w:color="auto"/>
      </w:divBdr>
    </w:div>
    <w:div w:id="776564230">
      <w:marLeft w:val="0"/>
      <w:marRight w:val="0"/>
      <w:marTop w:val="0"/>
      <w:marBottom w:val="0"/>
      <w:divBdr>
        <w:top w:val="none" w:sz="0" w:space="0" w:color="auto"/>
        <w:left w:val="none" w:sz="0" w:space="0" w:color="auto"/>
        <w:bottom w:val="none" w:sz="0" w:space="0" w:color="auto"/>
        <w:right w:val="none" w:sz="0" w:space="0" w:color="auto"/>
      </w:divBdr>
    </w:div>
    <w:div w:id="777413817">
      <w:marLeft w:val="0"/>
      <w:marRight w:val="0"/>
      <w:marTop w:val="0"/>
      <w:marBottom w:val="0"/>
      <w:divBdr>
        <w:top w:val="none" w:sz="0" w:space="0" w:color="auto"/>
        <w:left w:val="none" w:sz="0" w:space="0" w:color="auto"/>
        <w:bottom w:val="none" w:sz="0" w:space="0" w:color="auto"/>
        <w:right w:val="none" w:sz="0" w:space="0" w:color="auto"/>
      </w:divBdr>
    </w:div>
    <w:div w:id="777914666">
      <w:marLeft w:val="0"/>
      <w:marRight w:val="0"/>
      <w:marTop w:val="0"/>
      <w:marBottom w:val="0"/>
      <w:divBdr>
        <w:top w:val="none" w:sz="0" w:space="0" w:color="auto"/>
        <w:left w:val="none" w:sz="0" w:space="0" w:color="auto"/>
        <w:bottom w:val="none" w:sz="0" w:space="0" w:color="auto"/>
        <w:right w:val="none" w:sz="0" w:space="0" w:color="auto"/>
      </w:divBdr>
    </w:div>
    <w:div w:id="778529919">
      <w:marLeft w:val="0"/>
      <w:marRight w:val="0"/>
      <w:marTop w:val="0"/>
      <w:marBottom w:val="0"/>
      <w:divBdr>
        <w:top w:val="none" w:sz="0" w:space="0" w:color="auto"/>
        <w:left w:val="none" w:sz="0" w:space="0" w:color="auto"/>
        <w:bottom w:val="none" w:sz="0" w:space="0" w:color="auto"/>
        <w:right w:val="none" w:sz="0" w:space="0" w:color="auto"/>
      </w:divBdr>
    </w:div>
    <w:div w:id="778573273">
      <w:marLeft w:val="0"/>
      <w:marRight w:val="0"/>
      <w:marTop w:val="0"/>
      <w:marBottom w:val="0"/>
      <w:divBdr>
        <w:top w:val="none" w:sz="0" w:space="0" w:color="auto"/>
        <w:left w:val="none" w:sz="0" w:space="0" w:color="auto"/>
        <w:bottom w:val="none" w:sz="0" w:space="0" w:color="auto"/>
        <w:right w:val="none" w:sz="0" w:space="0" w:color="auto"/>
      </w:divBdr>
    </w:div>
    <w:div w:id="778837295">
      <w:marLeft w:val="0"/>
      <w:marRight w:val="0"/>
      <w:marTop w:val="0"/>
      <w:marBottom w:val="0"/>
      <w:divBdr>
        <w:top w:val="none" w:sz="0" w:space="0" w:color="auto"/>
        <w:left w:val="none" w:sz="0" w:space="0" w:color="auto"/>
        <w:bottom w:val="none" w:sz="0" w:space="0" w:color="auto"/>
        <w:right w:val="none" w:sz="0" w:space="0" w:color="auto"/>
      </w:divBdr>
    </w:div>
    <w:div w:id="778915395">
      <w:marLeft w:val="0"/>
      <w:marRight w:val="0"/>
      <w:marTop w:val="0"/>
      <w:marBottom w:val="0"/>
      <w:divBdr>
        <w:top w:val="none" w:sz="0" w:space="0" w:color="auto"/>
        <w:left w:val="none" w:sz="0" w:space="0" w:color="auto"/>
        <w:bottom w:val="none" w:sz="0" w:space="0" w:color="auto"/>
        <w:right w:val="none" w:sz="0" w:space="0" w:color="auto"/>
      </w:divBdr>
    </w:div>
    <w:div w:id="779422610">
      <w:marLeft w:val="0"/>
      <w:marRight w:val="0"/>
      <w:marTop w:val="0"/>
      <w:marBottom w:val="0"/>
      <w:divBdr>
        <w:top w:val="none" w:sz="0" w:space="0" w:color="auto"/>
        <w:left w:val="none" w:sz="0" w:space="0" w:color="auto"/>
        <w:bottom w:val="none" w:sz="0" w:space="0" w:color="auto"/>
        <w:right w:val="none" w:sz="0" w:space="0" w:color="auto"/>
      </w:divBdr>
    </w:div>
    <w:div w:id="779568942">
      <w:marLeft w:val="0"/>
      <w:marRight w:val="0"/>
      <w:marTop w:val="0"/>
      <w:marBottom w:val="0"/>
      <w:divBdr>
        <w:top w:val="none" w:sz="0" w:space="0" w:color="auto"/>
        <w:left w:val="none" w:sz="0" w:space="0" w:color="auto"/>
        <w:bottom w:val="none" w:sz="0" w:space="0" w:color="auto"/>
        <w:right w:val="none" w:sz="0" w:space="0" w:color="auto"/>
      </w:divBdr>
    </w:div>
    <w:div w:id="780493139">
      <w:marLeft w:val="0"/>
      <w:marRight w:val="0"/>
      <w:marTop w:val="0"/>
      <w:marBottom w:val="0"/>
      <w:divBdr>
        <w:top w:val="none" w:sz="0" w:space="0" w:color="auto"/>
        <w:left w:val="none" w:sz="0" w:space="0" w:color="auto"/>
        <w:bottom w:val="none" w:sz="0" w:space="0" w:color="auto"/>
        <w:right w:val="none" w:sz="0" w:space="0" w:color="auto"/>
      </w:divBdr>
    </w:div>
    <w:div w:id="781799257">
      <w:marLeft w:val="0"/>
      <w:marRight w:val="0"/>
      <w:marTop w:val="0"/>
      <w:marBottom w:val="0"/>
      <w:divBdr>
        <w:top w:val="none" w:sz="0" w:space="0" w:color="auto"/>
        <w:left w:val="none" w:sz="0" w:space="0" w:color="auto"/>
        <w:bottom w:val="none" w:sz="0" w:space="0" w:color="auto"/>
        <w:right w:val="none" w:sz="0" w:space="0" w:color="auto"/>
      </w:divBdr>
    </w:div>
    <w:div w:id="781805976">
      <w:marLeft w:val="0"/>
      <w:marRight w:val="0"/>
      <w:marTop w:val="0"/>
      <w:marBottom w:val="0"/>
      <w:divBdr>
        <w:top w:val="none" w:sz="0" w:space="0" w:color="auto"/>
        <w:left w:val="none" w:sz="0" w:space="0" w:color="auto"/>
        <w:bottom w:val="none" w:sz="0" w:space="0" w:color="auto"/>
        <w:right w:val="none" w:sz="0" w:space="0" w:color="auto"/>
      </w:divBdr>
    </w:div>
    <w:div w:id="781994463">
      <w:marLeft w:val="0"/>
      <w:marRight w:val="0"/>
      <w:marTop w:val="0"/>
      <w:marBottom w:val="0"/>
      <w:divBdr>
        <w:top w:val="none" w:sz="0" w:space="0" w:color="auto"/>
        <w:left w:val="none" w:sz="0" w:space="0" w:color="auto"/>
        <w:bottom w:val="none" w:sz="0" w:space="0" w:color="auto"/>
        <w:right w:val="none" w:sz="0" w:space="0" w:color="auto"/>
      </w:divBdr>
    </w:div>
    <w:div w:id="782847251">
      <w:marLeft w:val="0"/>
      <w:marRight w:val="0"/>
      <w:marTop w:val="0"/>
      <w:marBottom w:val="0"/>
      <w:divBdr>
        <w:top w:val="none" w:sz="0" w:space="0" w:color="auto"/>
        <w:left w:val="none" w:sz="0" w:space="0" w:color="auto"/>
        <w:bottom w:val="none" w:sz="0" w:space="0" w:color="auto"/>
        <w:right w:val="none" w:sz="0" w:space="0" w:color="auto"/>
      </w:divBdr>
    </w:div>
    <w:div w:id="782921587">
      <w:marLeft w:val="0"/>
      <w:marRight w:val="0"/>
      <w:marTop w:val="0"/>
      <w:marBottom w:val="0"/>
      <w:divBdr>
        <w:top w:val="none" w:sz="0" w:space="0" w:color="auto"/>
        <w:left w:val="none" w:sz="0" w:space="0" w:color="auto"/>
        <w:bottom w:val="none" w:sz="0" w:space="0" w:color="auto"/>
        <w:right w:val="none" w:sz="0" w:space="0" w:color="auto"/>
      </w:divBdr>
    </w:div>
    <w:div w:id="783112844">
      <w:marLeft w:val="0"/>
      <w:marRight w:val="0"/>
      <w:marTop w:val="0"/>
      <w:marBottom w:val="0"/>
      <w:divBdr>
        <w:top w:val="none" w:sz="0" w:space="0" w:color="auto"/>
        <w:left w:val="none" w:sz="0" w:space="0" w:color="auto"/>
        <w:bottom w:val="none" w:sz="0" w:space="0" w:color="auto"/>
        <w:right w:val="none" w:sz="0" w:space="0" w:color="auto"/>
      </w:divBdr>
    </w:div>
    <w:div w:id="784158433">
      <w:marLeft w:val="0"/>
      <w:marRight w:val="0"/>
      <w:marTop w:val="0"/>
      <w:marBottom w:val="0"/>
      <w:divBdr>
        <w:top w:val="none" w:sz="0" w:space="0" w:color="auto"/>
        <w:left w:val="none" w:sz="0" w:space="0" w:color="auto"/>
        <w:bottom w:val="none" w:sz="0" w:space="0" w:color="auto"/>
        <w:right w:val="none" w:sz="0" w:space="0" w:color="auto"/>
      </w:divBdr>
    </w:div>
    <w:div w:id="785002464">
      <w:marLeft w:val="0"/>
      <w:marRight w:val="0"/>
      <w:marTop w:val="0"/>
      <w:marBottom w:val="0"/>
      <w:divBdr>
        <w:top w:val="none" w:sz="0" w:space="0" w:color="auto"/>
        <w:left w:val="none" w:sz="0" w:space="0" w:color="auto"/>
        <w:bottom w:val="none" w:sz="0" w:space="0" w:color="auto"/>
        <w:right w:val="none" w:sz="0" w:space="0" w:color="auto"/>
      </w:divBdr>
    </w:div>
    <w:div w:id="785848775">
      <w:marLeft w:val="0"/>
      <w:marRight w:val="0"/>
      <w:marTop w:val="0"/>
      <w:marBottom w:val="0"/>
      <w:divBdr>
        <w:top w:val="none" w:sz="0" w:space="0" w:color="auto"/>
        <w:left w:val="none" w:sz="0" w:space="0" w:color="auto"/>
        <w:bottom w:val="none" w:sz="0" w:space="0" w:color="auto"/>
        <w:right w:val="none" w:sz="0" w:space="0" w:color="auto"/>
      </w:divBdr>
    </w:div>
    <w:div w:id="787119019">
      <w:marLeft w:val="0"/>
      <w:marRight w:val="0"/>
      <w:marTop w:val="0"/>
      <w:marBottom w:val="0"/>
      <w:divBdr>
        <w:top w:val="none" w:sz="0" w:space="0" w:color="auto"/>
        <w:left w:val="none" w:sz="0" w:space="0" w:color="auto"/>
        <w:bottom w:val="none" w:sz="0" w:space="0" w:color="auto"/>
        <w:right w:val="none" w:sz="0" w:space="0" w:color="auto"/>
      </w:divBdr>
    </w:div>
    <w:div w:id="787697351">
      <w:marLeft w:val="0"/>
      <w:marRight w:val="0"/>
      <w:marTop w:val="0"/>
      <w:marBottom w:val="0"/>
      <w:divBdr>
        <w:top w:val="none" w:sz="0" w:space="0" w:color="auto"/>
        <w:left w:val="none" w:sz="0" w:space="0" w:color="auto"/>
        <w:bottom w:val="none" w:sz="0" w:space="0" w:color="auto"/>
        <w:right w:val="none" w:sz="0" w:space="0" w:color="auto"/>
      </w:divBdr>
    </w:div>
    <w:div w:id="788008169">
      <w:marLeft w:val="0"/>
      <w:marRight w:val="0"/>
      <w:marTop w:val="0"/>
      <w:marBottom w:val="0"/>
      <w:divBdr>
        <w:top w:val="none" w:sz="0" w:space="0" w:color="auto"/>
        <w:left w:val="none" w:sz="0" w:space="0" w:color="auto"/>
        <w:bottom w:val="none" w:sz="0" w:space="0" w:color="auto"/>
        <w:right w:val="none" w:sz="0" w:space="0" w:color="auto"/>
      </w:divBdr>
    </w:div>
    <w:div w:id="788400767">
      <w:marLeft w:val="0"/>
      <w:marRight w:val="0"/>
      <w:marTop w:val="0"/>
      <w:marBottom w:val="0"/>
      <w:divBdr>
        <w:top w:val="none" w:sz="0" w:space="0" w:color="auto"/>
        <w:left w:val="none" w:sz="0" w:space="0" w:color="auto"/>
        <w:bottom w:val="none" w:sz="0" w:space="0" w:color="auto"/>
        <w:right w:val="none" w:sz="0" w:space="0" w:color="auto"/>
      </w:divBdr>
    </w:div>
    <w:div w:id="788858405">
      <w:marLeft w:val="0"/>
      <w:marRight w:val="0"/>
      <w:marTop w:val="0"/>
      <w:marBottom w:val="0"/>
      <w:divBdr>
        <w:top w:val="none" w:sz="0" w:space="0" w:color="auto"/>
        <w:left w:val="none" w:sz="0" w:space="0" w:color="auto"/>
        <w:bottom w:val="none" w:sz="0" w:space="0" w:color="auto"/>
        <w:right w:val="none" w:sz="0" w:space="0" w:color="auto"/>
      </w:divBdr>
    </w:div>
    <w:div w:id="789279277">
      <w:marLeft w:val="0"/>
      <w:marRight w:val="0"/>
      <w:marTop w:val="0"/>
      <w:marBottom w:val="0"/>
      <w:divBdr>
        <w:top w:val="none" w:sz="0" w:space="0" w:color="auto"/>
        <w:left w:val="none" w:sz="0" w:space="0" w:color="auto"/>
        <w:bottom w:val="none" w:sz="0" w:space="0" w:color="auto"/>
        <w:right w:val="none" w:sz="0" w:space="0" w:color="auto"/>
      </w:divBdr>
    </w:div>
    <w:div w:id="790855412">
      <w:marLeft w:val="0"/>
      <w:marRight w:val="0"/>
      <w:marTop w:val="0"/>
      <w:marBottom w:val="0"/>
      <w:divBdr>
        <w:top w:val="none" w:sz="0" w:space="0" w:color="auto"/>
        <w:left w:val="none" w:sz="0" w:space="0" w:color="auto"/>
        <w:bottom w:val="none" w:sz="0" w:space="0" w:color="auto"/>
        <w:right w:val="none" w:sz="0" w:space="0" w:color="auto"/>
      </w:divBdr>
    </w:div>
    <w:div w:id="791632411">
      <w:marLeft w:val="0"/>
      <w:marRight w:val="0"/>
      <w:marTop w:val="0"/>
      <w:marBottom w:val="0"/>
      <w:divBdr>
        <w:top w:val="none" w:sz="0" w:space="0" w:color="auto"/>
        <w:left w:val="none" w:sz="0" w:space="0" w:color="auto"/>
        <w:bottom w:val="none" w:sz="0" w:space="0" w:color="auto"/>
        <w:right w:val="none" w:sz="0" w:space="0" w:color="auto"/>
      </w:divBdr>
    </w:div>
    <w:div w:id="792360121">
      <w:marLeft w:val="0"/>
      <w:marRight w:val="0"/>
      <w:marTop w:val="0"/>
      <w:marBottom w:val="0"/>
      <w:divBdr>
        <w:top w:val="none" w:sz="0" w:space="0" w:color="auto"/>
        <w:left w:val="none" w:sz="0" w:space="0" w:color="auto"/>
        <w:bottom w:val="none" w:sz="0" w:space="0" w:color="auto"/>
        <w:right w:val="none" w:sz="0" w:space="0" w:color="auto"/>
      </w:divBdr>
    </w:div>
    <w:div w:id="792409214">
      <w:marLeft w:val="0"/>
      <w:marRight w:val="0"/>
      <w:marTop w:val="0"/>
      <w:marBottom w:val="0"/>
      <w:divBdr>
        <w:top w:val="none" w:sz="0" w:space="0" w:color="auto"/>
        <w:left w:val="none" w:sz="0" w:space="0" w:color="auto"/>
        <w:bottom w:val="none" w:sz="0" w:space="0" w:color="auto"/>
        <w:right w:val="none" w:sz="0" w:space="0" w:color="auto"/>
      </w:divBdr>
    </w:div>
    <w:div w:id="792598904">
      <w:marLeft w:val="0"/>
      <w:marRight w:val="0"/>
      <w:marTop w:val="0"/>
      <w:marBottom w:val="0"/>
      <w:divBdr>
        <w:top w:val="none" w:sz="0" w:space="0" w:color="auto"/>
        <w:left w:val="none" w:sz="0" w:space="0" w:color="auto"/>
        <w:bottom w:val="none" w:sz="0" w:space="0" w:color="auto"/>
        <w:right w:val="none" w:sz="0" w:space="0" w:color="auto"/>
      </w:divBdr>
    </w:div>
    <w:div w:id="792866161">
      <w:marLeft w:val="0"/>
      <w:marRight w:val="0"/>
      <w:marTop w:val="0"/>
      <w:marBottom w:val="0"/>
      <w:divBdr>
        <w:top w:val="none" w:sz="0" w:space="0" w:color="auto"/>
        <w:left w:val="none" w:sz="0" w:space="0" w:color="auto"/>
        <w:bottom w:val="none" w:sz="0" w:space="0" w:color="auto"/>
        <w:right w:val="none" w:sz="0" w:space="0" w:color="auto"/>
      </w:divBdr>
    </w:div>
    <w:div w:id="793409052">
      <w:marLeft w:val="0"/>
      <w:marRight w:val="0"/>
      <w:marTop w:val="0"/>
      <w:marBottom w:val="0"/>
      <w:divBdr>
        <w:top w:val="none" w:sz="0" w:space="0" w:color="auto"/>
        <w:left w:val="none" w:sz="0" w:space="0" w:color="auto"/>
        <w:bottom w:val="none" w:sz="0" w:space="0" w:color="auto"/>
        <w:right w:val="none" w:sz="0" w:space="0" w:color="auto"/>
      </w:divBdr>
    </w:div>
    <w:div w:id="793526602">
      <w:marLeft w:val="0"/>
      <w:marRight w:val="0"/>
      <w:marTop w:val="0"/>
      <w:marBottom w:val="0"/>
      <w:divBdr>
        <w:top w:val="none" w:sz="0" w:space="0" w:color="auto"/>
        <w:left w:val="none" w:sz="0" w:space="0" w:color="auto"/>
        <w:bottom w:val="none" w:sz="0" w:space="0" w:color="auto"/>
        <w:right w:val="none" w:sz="0" w:space="0" w:color="auto"/>
      </w:divBdr>
    </w:div>
    <w:div w:id="794568736">
      <w:marLeft w:val="0"/>
      <w:marRight w:val="0"/>
      <w:marTop w:val="0"/>
      <w:marBottom w:val="0"/>
      <w:divBdr>
        <w:top w:val="none" w:sz="0" w:space="0" w:color="auto"/>
        <w:left w:val="none" w:sz="0" w:space="0" w:color="auto"/>
        <w:bottom w:val="none" w:sz="0" w:space="0" w:color="auto"/>
        <w:right w:val="none" w:sz="0" w:space="0" w:color="auto"/>
      </w:divBdr>
    </w:div>
    <w:div w:id="795098982">
      <w:marLeft w:val="0"/>
      <w:marRight w:val="0"/>
      <w:marTop w:val="0"/>
      <w:marBottom w:val="0"/>
      <w:divBdr>
        <w:top w:val="none" w:sz="0" w:space="0" w:color="auto"/>
        <w:left w:val="none" w:sz="0" w:space="0" w:color="auto"/>
        <w:bottom w:val="none" w:sz="0" w:space="0" w:color="auto"/>
        <w:right w:val="none" w:sz="0" w:space="0" w:color="auto"/>
      </w:divBdr>
    </w:div>
    <w:div w:id="795218118">
      <w:marLeft w:val="0"/>
      <w:marRight w:val="0"/>
      <w:marTop w:val="0"/>
      <w:marBottom w:val="0"/>
      <w:divBdr>
        <w:top w:val="none" w:sz="0" w:space="0" w:color="auto"/>
        <w:left w:val="none" w:sz="0" w:space="0" w:color="auto"/>
        <w:bottom w:val="none" w:sz="0" w:space="0" w:color="auto"/>
        <w:right w:val="none" w:sz="0" w:space="0" w:color="auto"/>
      </w:divBdr>
    </w:div>
    <w:div w:id="795417187">
      <w:marLeft w:val="0"/>
      <w:marRight w:val="0"/>
      <w:marTop w:val="0"/>
      <w:marBottom w:val="0"/>
      <w:divBdr>
        <w:top w:val="none" w:sz="0" w:space="0" w:color="auto"/>
        <w:left w:val="none" w:sz="0" w:space="0" w:color="auto"/>
        <w:bottom w:val="none" w:sz="0" w:space="0" w:color="auto"/>
        <w:right w:val="none" w:sz="0" w:space="0" w:color="auto"/>
      </w:divBdr>
    </w:div>
    <w:div w:id="795829586">
      <w:marLeft w:val="0"/>
      <w:marRight w:val="0"/>
      <w:marTop w:val="0"/>
      <w:marBottom w:val="0"/>
      <w:divBdr>
        <w:top w:val="none" w:sz="0" w:space="0" w:color="auto"/>
        <w:left w:val="none" w:sz="0" w:space="0" w:color="auto"/>
        <w:bottom w:val="none" w:sz="0" w:space="0" w:color="auto"/>
        <w:right w:val="none" w:sz="0" w:space="0" w:color="auto"/>
      </w:divBdr>
    </w:div>
    <w:div w:id="795951115">
      <w:marLeft w:val="0"/>
      <w:marRight w:val="0"/>
      <w:marTop w:val="0"/>
      <w:marBottom w:val="0"/>
      <w:divBdr>
        <w:top w:val="none" w:sz="0" w:space="0" w:color="auto"/>
        <w:left w:val="none" w:sz="0" w:space="0" w:color="auto"/>
        <w:bottom w:val="none" w:sz="0" w:space="0" w:color="auto"/>
        <w:right w:val="none" w:sz="0" w:space="0" w:color="auto"/>
      </w:divBdr>
    </w:div>
    <w:div w:id="796144208">
      <w:marLeft w:val="0"/>
      <w:marRight w:val="0"/>
      <w:marTop w:val="0"/>
      <w:marBottom w:val="0"/>
      <w:divBdr>
        <w:top w:val="none" w:sz="0" w:space="0" w:color="auto"/>
        <w:left w:val="none" w:sz="0" w:space="0" w:color="auto"/>
        <w:bottom w:val="none" w:sz="0" w:space="0" w:color="auto"/>
        <w:right w:val="none" w:sz="0" w:space="0" w:color="auto"/>
      </w:divBdr>
    </w:div>
    <w:div w:id="796921512">
      <w:marLeft w:val="0"/>
      <w:marRight w:val="0"/>
      <w:marTop w:val="0"/>
      <w:marBottom w:val="0"/>
      <w:divBdr>
        <w:top w:val="none" w:sz="0" w:space="0" w:color="auto"/>
        <w:left w:val="none" w:sz="0" w:space="0" w:color="auto"/>
        <w:bottom w:val="none" w:sz="0" w:space="0" w:color="auto"/>
        <w:right w:val="none" w:sz="0" w:space="0" w:color="auto"/>
      </w:divBdr>
    </w:div>
    <w:div w:id="796946030">
      <w:marLeft w:val="0"/>
      <w:marRight w:val="0"/>
      <w:marTop w:val="0"/>
      <w:marBottom w:val="0"/>
      <w:divBdr>
        <w:top w:val="none" w:sz="0" w:space="0" w:color="auto"/>
        <w:left w:val="none" w:sz="0" w:space="0" w:color="auto"/>
        <w:bottom w:val="none" w:sz="0" w:space="0" w:color="auto"/>
        <w:right w:val="none" w:sz="0" w:space="0" w:color="auto"/>
      </w:divBdr>
    </w:div>
    <w:div w:id="797144974">
      <w:marLeft w:val="0"/>
      <w:marRight w:val="0"/>
      <w:marTop w:val="0"/>
      <w:marBottom w:val="0"/>
      <w:divBdr>
        <w:top w:val="none" w:sz="0" w:space="0" w:color="auto"/>
        <w:left w:val="none" w:sz="0" w:space="0" w:color="auto"/>
        <w:bottom w:val="none" w:sz="0" w:space="0" w:color="auto"/>
        <w:right w:val="none" w:sz="0" w:space="0" w:color="auto"/>
      </w:divBdr>
    </w:div>
    <w:div w:id="797188380">
      <w:marLeft w:val="0"/>
      <w:marRight w:val="0"/>
      <w:marTop w:val="0"/>
      <w:marBottom w:val="0"/>
      <w:divBdr>
        <w:top w:val="none" w:sz="0" w:space="0" w:color="auto"/>
        <w:left w:val="none" w:sz="0" w:space="0" w:color="auto"/>
        <w:bottom w:val="none" w:sz="0" w:space="0" w:color="auto"/>
        <w:right w:val="none" w:sz="0" w:space="0" w:color="auto"/>
      </w:divBdr>
    </w:div>
    <w:div w:id="798232574">
      <w:marLeft w:val="0"/>
      <w:marRight w:val="0"/>
      <w:marTop w:val="0"/>
      <w:marBottom w:val="0"/>
      <w:divBdr>
        <w:top w:val="none" w:sz="0" w:space="0" w:color="auto"/>
        <w:left w:val="none" w:sz="0" w:space="0" w:color="auto"/>
        <w:bottom w:val="none" w:sz="0" w:space="0" w:color="auto"/>
        <w:right w:val="none" w:sz="0" w:space="0" w:color="auto"/>
      </w:divBdr>
    </w:div>
    <w:div w:id="798572219">
      <w:marLeft w:val="0"/>
      <w:marRight w:val="0"/>
      <w:marTop w:val="0"/>
      <w:marBottom w:val="0"/>
      <w:divBdr>
        <w:top w:val="none" w:sz="0" w:space="0" w:color="auto"/>
        <w:left w:val="none" w:sz="0" w:space="0" w:color="auto"/>
        <w:bottom w:val="none" w:sz="0" w:space="0" w:color="auto"/>
        <w:right w:val="none" w:sz="0" w:space="0" w:color="auto"/>
      </w:divBdr>
    </w:div>
    <w:div w:id="799302754">
      <w:marLeft w:val="0"/>
      <w:marRight w:val="0"/>
      <w:marTop w:val="0"/>
      <w:marBottom w:val="0"/>
      <w:divBdr>
        <w:top w:val="none" w:sz="0" w:space="0" w:color="auto"/>
        <w:left w:val="none" w:sz="0" w:space="0" w:color="auto"/>
        <w:bottom w:val="none" w:sz="0" w:space="0" w:color="auto"/>
        <w:right w:val="none" w:sz="0" w:space="0" w:color="auto"/>
      </w:divBdr>
    </w:div>
    <w:div w:id="799539513">
      <w:marLeft w:val="0"/>
      <w:marRight w:val="0"/>
      <w:marTop w:val="0"/>
      <w:marBottom w:val="0"/>
      <w:divBdr>
        <w:top w:val="none" w:sz="0" w:space="0" w:color="auto"/>
        <w:left w:val="none" w:sz="0" w:space="0" w:color="auto"/>
        <w:bottom w:val="none" w:sz="0" w:space="0" w:color="auto"/>
        <w:right w:val="none" w:sz="0" w:space="0" w:color="auto"/>
      </w:divBdr>
    </w:div>
    <w:div w:id="799686629">
      <w:marLeft w:val="0"/>
      <w:marRight w:val="0"/>
      <w:marTop w:val="0"/>
      <w:marBottom w:val="0"/>
      <w:divBdr>
        <w:top w:val="none" w:sz="0" w:space="0" w:color="auto"/>
        <w:left w:val="none" w:sz="0" w:space="0" w:color="auto"/>
        <w:bottom w:val="none" w:sz="0" w:space="0" w:color="auto"/>
        <w:right w:val="none" w:sz="0" w:space="0" w:color="auto"/>
      </w:divBdr>
    </w:div>
    <w:div w:id="800922222">
      <w:marLeft w:val="0"/>
      <w:marRight w:val="0"/>
      <w:marTop w:val="0"/>
      <w:marBottom w:val="0"/>
      <w:divBdr>
        <w:top w:val="none" w:sz="0" w:space="0" w:color="auto"/>
        <w:left w:val="none" w:sz="0" w:space="0" w:color="auto"/>
        <w:bottom w:val="none" w:sz="0" w:space="0" w:color="auto"/>
        <w:right w:val="none" w:sz="0" w:space="0" w:color="auto"/>
      </w:divBdr>
    </w:div>
    <w:div w:id="801003165">
      <w:marLeft w:val="0"/>
      <w:marRight w:val="0"/>
      <w:marTop w:val="0"/>
      <w:marBottom w:val="0"/>
      <w:divBdr>
        <w:top w:val="none" w:sz="0" w:space="0" w:color="auto"/>
        <w:left w:val="none" w:sz="0" w:space="0" w:color="auto"/>
        <w:bottom w:val="none" w:sz="0" w:space="0" w:color="auto"/>
        <w:right w:val="none" w:sz="0" w:space="0" w:color="auto"/>
      </w:divBdr>
    </w:div>
    <w:div w:id="801970621">
      <w:marLeft w:val="0"/>
      <w:marRight w:val="0"/>
      <w:marTop w:val="0"/>
      <w:marBottom w:val="0"/>
      <w:divBdr>
        <w:top w:val="none" w:sz="0" w:space="0" w:color="auto"/>
        <w:left w:val="none" w:sz="0" w:space="0" w:color="auto"/>
        <w:bottom w:val="none" w:sz="0" w:space="0" w:color="auto"/>
        <w:right w:val="none" w:sz="0" w:space="0" w:color="auto"/>
      </w:divBdr>
    </w:div>
    <w:div w:id="802505415">
      <w:marLeft w:val="0"/>
      <w:marRight w:val="0"/>
      <w:marTop w:val="0"/>
      <w:marBottom w:val="0"/>
      <w:divBdr>
        <w:top w:val="none" w:sz="0" w:space="0" w:color="auto"/>
        <w:left w:val="none" w:sz="0" w:space="0" w:color="auto"/>
        <w:bottom w:val="none" w:sz="0" w:space="0" w:color="auto"/>
        <w:right w:val="none" w:sz="0" w:space="0" w:color="auto"/>
      </w:divBdr>
    </w:div>
    <w:div w:id="803039079">
      <w:marLeft w:val="0"/>
      <w:marRight w:val="0"/>
      <w:marTop w:val="0"/>
      <w:marBottom w:val="0"/>
      <w:divBdr>
        <w:top w:val="none" w:sz="0" w:space="0" w:color="auto"/>
        <w:left w:val="none" w:sz="0" w:space="0" w:color="auto"/>
        <w:bottom w:val="none" w:sz="0" w:space="0" w:color="auto"/>
        <w:right w:val="none" w:sz="0" w:space="0" w:color="auto"/>
      </w:divBdr>
    </w:div>
    <w:div w:id="803079185">
      <w:marLeft w:val="0"/>
      <w:marRight w:val="0"/>
      <w:marTop w:val="0"/>
      <w:marBottom w:val="0"/>
      <w:divBdr>
        <w:top w:val="none" w:sz="0" w:space="0" w:color="auto"/>
        <w:left w:val="none" w:sz="0" w:space="0" w:color="auto"/>
        <w:bottom w:val="none" w:sz="0" w:space="0" w:color="auto"/>
        <w:right w:val="none" w:sz="0" w:space="0" w:color="auto"/>
      </w:divBdr>
    </w:div>
    <w:div w:id="803811673">
      <w:marLeft w:val="0"/>
      <w:marRight w:val="0"/>
      <w:marTop w:val="0"/>
      <w:marBottom w:val="0"/>
      <w:divBdr>
        <w:top w:val="none" w:sz="0" w:space="0" w:color="auto"/>
        <w:left w:val="none" w:sz="0" w:space="0" w:color="auto"/>
        <w:bottom w:val="none" w:sz="0" w:space="0" w:color="auto"/>
        <w:right w:val="none" w:sz="0" w:space="0" w:color="auto"/>
      </w:divBdr>
    </w:div>
    <w:div w:id="803961633">
      <w:marLeft w:val="0"/>
      <w:marRight w:val="0"/>
      <w:marTop w:val="0"/>
      <w:marBottom w:val="0"/>
      <w:divBdr>
        <w:top w:val="none" w:sz="0" w:space="0" w:color="auto"/>
        <w:left w:val="none" w:sz="0" w:space="0" w:color="auto"/>
        <w:bottom w:val="none" w:sz="0" w:space="0" w:color="auto"/>
        <w:right w:val="none" w:sz="0" w:space="0" w:color="auto"/>
      </w:divBdr>
    </w:div>
    <w:div w:id="804659051">
      <w:marLeft w:val="0"/>
      <w:marRight w:val="0"/>
      <w:marTop w:val="0"/>
      <w:marBottom w:val="0"/>
      <w:divBdr>
        <w:top w:val="none" w:sz="0" w:space="0" w:color="auto"/>
        <w:left w:val="none" w:sz="0" w:space="0" w:color="auto"/>
        <w:bottom w:val="none" w:sz="0" w:space="0" w:color="auto"/>
        <w:right w:val="none" w:sz="0" w:space="0" w:color="auto"/>
      </w:divBdr>
    </w:div>
    <w:div w:id="805201232">
      <w:marLeft w:val="0"/>
      <w:marRight w:val="0"/>
      <w:marTop w:val="0"/>
      <w:marBottom w:val="0"/>
      <w:divBdr>
        <w:top w:val="none" w:sz="0" w:space="0" w:color="auto"/>
        <w:left w:val="none" w:sz="0" w:space="0" w:color="auto"/>
        <w:bottom w:val="none" w:sz="0" w:space="0" w:color="auto"/>
        <w:right w:val="none" w:sz="0" w:space="0" w:color="auto"/>
      </w:divBdr>
    </w:div>
    <w:div w:id="805322610">
      <w:marLeft w:val="0"/>
      <w:marRight w:val="0"/>
      <w:marTop w:val="0"/>
      <w:marBottom w:val="0"/>
      <w:divBdr>
        <w:top w:val="none" w:sz="0" w:space="0" w:color="auto"/>
        <w:left w:val="none" w:sz="0" w:space="0" w:color="auto"/>
        <w:bottom w:val="none" w:sz="0" w:space="0" w:color="auto"/>
        <w:right w:val="none" w:sz="0" w:space="0" w:color="auto"/>
      </w:divBdr>
    </w:div>
    <w:div w:id="806701369">
      <w:marLeft w:val="0"/>
      <w:marRight w:val="0"/>
      <w:marTop w:val="0"/>
      <w:marBottom w:val="0"/>
      <w:divBdr>
        <w:top w:val="none" w:sz="0" w:space="0" w:color="auto"/>
        <w:left w:val="none" w:sz="0" w:space="0" w:color="auto"/>
        <w:bottom w:val="none" w:sz="0" w:space="0" w:color="auto"/>
        <w:right w:val="none" w:sz="0" w:space="0" w:color="auto"/>
      </w:divBdr>
    </w:div>
    <w:div w:id="807278819">
      <w:marLeft w:val="0"/>
      <w:marRight w:val="0"/>
      <w:marTop w:val="0"/>
      <w:marBottom w:val="0"/>
      <w:divBdr>
        <w:top w:val="none" w:sz="0" w:space="0" w:color="auto"/>
        <w:left w:val="none" w:sz="0" w:space="0" w:color="auto"/>
        <w:bottom w:val="none" w:sz="0" w:space="0" w:color="auto"/>
        <w:right w:val="none" w:sz="0" w:space="0" w:color="auto"/>
      </w:divBdr>
    </w:div>
    <w:div w:id="807823180">
      <w:marLeft w:val="0"/>
      <w:marRight w:val="0"/>
      <w:marTop w:val="0"/>
      <w:marBottom w:val="0"/>
      <w:divBdr>
        <w:top w:val="none" w:sz="0" w:space="0" w:color="auto"/>
        <w:left w:val="none" w:sz="0" w:space="0" w:color="auto"/>
        <w:bottom w:val="none" w:sz="0" w:space="0" w:color="auto"/>
        <w:right w:val="none" w:sz="0" w:space="0" w:color="auto"/>
      </w:divBdr>
    </w:div>
    <w:div w:id="808597863">
      <w:marLeft w:val="0"/>
      <w:marRight w:val="0"/>
      <w:marTop w:val="0"/>
      <w:marBottom w:val="0"/>
      <w:divBdr>
        <w:top w:val="none" w:sz="0" w:space="0" w:color="auto"/>
        <w:left w:val="none" w:sz="0" w:space="0" w:color="auto"/>
        <w:bottom w:val="none" w:sz="0" w:space="0" w:color="auto"/>
        <w:right w:val="none" w:sz="0" w:space="0" w:color="auto"/>
      </w:divBdr>
    </w:div>
    <w:div w:id="809244805">
      <w:marLeft w:val="0"/>
      <w:marRight w:val="0"/>
      <w:marTop w:val="0"/>
      <w:marBottom w:val="0"/>
      <w:divBdr>
        <w:top w:val="none" w:sz="0" w:space="0" w:color="auto"/>
        <w:left w:val="none" w:sz="0" w:space="0" w:color="auto"/>
        <w:bottom w:val="none" w:sz="0" w:space="0" w:color="auto"/>
        <w:right w:val="none" w:sz="0" w:space="0" w:color="auto"/>
      </w:divBdr>
    </w:div>
    <w:div w:id="810370635">
      <w:marLeft w:val="0"/>
      <w:marRight w:val="0"/>
      <w:marTop w:val="0"/>
      <w:marBottom w:val="0"/>
      <w:divBdr>
        <w:top w:val="none" w:sz="0" w:space="0" w:color="auto"/>
        <w:left w:val="none" w:sz="0" w:space="0" w:color="auto"/>
        <w:bottom w:val="none" w:sz="0" w:space="0" w:color="auto"/>
        <w:right w:val="none" w:sz="0" w:space="0" w:color="auto"/>
      </w:divBdr>
    </w:div>
    <w:div w:id="810908545">
      <w:marLeft w:val="0"/>
      <w:marRight w:val="0"/>
      <w:marTop w:val="0"/>
      <w:marBottom w:val="0"/>
      <w:divBdr>
        <w:top w:val="none" w:sz="0" w:space="0" w:color="auto"/>
        <w:left w:val="none" w:sz="0" w:space="0" w:color="auto"/>
        <w:bottom w:val="none" w:sz="0" w:space="0" w:color="auto"/>
        <w:right w:val="none" w:sz="0" w:space="0" w:color="auto"/>
      </w:divBdr>
    </w:div>
    <w:div w:id="812407490">
      <w:marLeft w:val="0"/>
      <w:marRight w:val="0"/>
      <w:marTop w:val="0"/>
      <w:marBottom w:val="0"/>
      <w:divBdr>
        <w:top w:val="none" w:sz="0" w:space="0" w:color="auto"/>
        <w:left w:val="none" w:sz="0" w:space="0" w:color="auto"/>
        <w:bottom w:val="none" w:sz="0" w:space="0" w:color="auto"/>
        <w:right w:val="none" w:sz="0" w:space="0" w:color="auto"/>
      </w:divBdr>
    </w:div>
    <w:div w:id="813832361">
      <w:marLeft w:val="0"/>
      <w:marRight w:val="0"/>
      <w:marTop w:val="0"/>
      <w:marBottom w:val="0"/>
      <w:divBdr>
        <w:top w:val="none" w:sz="0" w:space="0" w:color="auto"/>
        <w:left w:val="none" w:sz="0" w:space="0" w:color="auto"/>
        <w:bottom w:val="none" w:sz="0" w:space="0" w:color="auto"/>
        <w:right w:val="none" w:sz="0" w:space="0" w:color="auto"/>
      </w:divBdr>
    </w:div>
    <w:div w:id="813908496">
      <w:marLeft w:val="0"/>
      <w:marRight w:val="0"/>
      <w:marTop w:val="0"/>
      <w:marBottom w:val="0"/>
      <w:divBdr>
        <w:top w:val="none" w:sz="0" w:space="0" w:color="auto"/>
        <w:left w:val="none" w:sz="0" w:space="0" w:color="auto"/>
        <w:bottom w:val="none" w:sz="0" w:space="0" w:color="auto"/>
        <w:right w:val="none" w:sz="0" w:space="0" w:color="auto"/>
      </w:divBdr>
    </w:div>
    <w:div w:id="814879393">
      <w:marLeft w:val="0"/>
      <w:marRight w:val="0"/>
      <w:marTop w:val="0"/>
      <w:marBottom w:val="0"/>
      <w:divBdr>
        <w:top w:val="none" w:sz="0" w:space="0" w:color="auto"/>
        <w:left w:val="none" w:sz="0" w:space="0" w:color="auto"/>
        <w:bottom w:val="none" w:sz="0" w:space="0" w:color="auto"/>
        <w:right w:val="none" w:sz="0" w:space="0" w:color="auto"/>
      </w:divBdr>
    </w:div>
    <w:div w:id="815146203">
      <w:marLeft w:val="0"/>
      <w:marRight w:val="0"/>
      <w:marTop w:val="0"/>
      <w:marBottom w:val="0"/>
      <w:divBdr>
        <w:top w:val="none" w:sz="0" w:space="0" w:color="auto"/>
        <w:left w:val="none" w:sz="0" w:space="0" w:color="auto"/>
        <w:bottom w:val="none" w:sz="0" w:space="0" w:color="auto"/>
        <w:right w:val="none" w:sz="0" w:space="0" w:color="auto"/>
      </w:divBdr>
    </w:div>
    <w:div w:id="815487726">
      <w:marLeft w:val="0"/>
      <w:marRight w:val="0"/>
      <w:marTop w:val="0"/>
      <w:marBottom w:val="0"/>
      <w:divBdr>
        <w:top w:val="none" w:sz="0" w:space="0" w:color="auto"/>
        <w:left w:val="none" w:sz="0" w:space="0" w:color="auto"/>
        <w:bottom w:val="none" w:sz="0" w:space="0" w:color="auto"/>
        <w:right w:val="none" w:sz="0" w:space="0" w:color="auto"/>
      </w:divBdr>
    </w:div>
    <w:div w:id="815609793">
      <w:marLeft w:val="0"/>
      <w:marRight w:val="0"/>
      <w:marTop w:val="0"/>
      <w:marBottom w:val="0"/>
      <w:divBdr>
        <w:top w:val="none" w:sz="0" w:space="0" w:color="auto"/>
        <w:left w:val="none" w:sz="0" w:space="0" w:color="auto"/>
        <w:bottom w:val="none" w:sz="0" w:space="0" w:color="auto"/>
        <w:right w:val="none" w:sz="0" w:space="0" w:color="auto"/>
      </w:divBdr>
    </w:div>
    <w:div w:id="816727261">
      <w:marLeft w:val="0"/>
      <w:marRight w:val="0"/>
      <w:marTop w:val="0"/>
      <w:marBottom w:val="0"/>
      <w:divBdr>
        <w:top w:val="none" w:sz="0" w:space="0" w:color="auto"/>
        <w:left w:val="none" w:sz="0" w:space="0" w:color="auto"/>
        <w:bottom w:val="none" w:sz="0" w:space="0" w:color="auto"/>
        <w:right w:val="none" w:sz="0" w:space="0" w:color="auto"/>
      </w:divBdr>
    </w:div>
    <w:div w:id="817766262">
      <w:marLeft w:val="0"/>
      <w:marRight w:val="0"/>
      <w:marTop w:val="0"/>
      <w:marBottom w:val="0"/>
      <w:divBdr>
        <w:top w:val="none" w:sz="0" w:space="0" w:color="auto"/>
        <w:left w:val="none" w:sz="0" w:space="0" w:color="auto"/>
        <w:bottom w:val="none" w:sz="0" w:space="0" w:color="auto"/>
        <w:right w:val="none" w:sz="0" w:space="0" w:color="auto"/>
      </w:divBdr>
    </w:div>
    <w:div w:id="817770438">
      <w:marLeft w:val="0"/>
      <w:marRight w:val="0"/>
      <w:marTop w:val="0"/>
      <w:marBottom w:val="0"/>
      <w:divBdr>
        <w:top w:val="none" w:sz="0" w:space="0" w:color="auto"/>
        <w:left w:val="none" w:sz="0" w:space="0" w:color="auto"/>
        <w:bottom w:val="none" w:sz="0" w:space="0" w:color="auto"/>
        <w:right w:val="none" w:sz="0" w:space="0" w:color="auto"/>
      </w:divBdr>
    </w:div>
    <w:div w:id="817957041">
      <w:marLeft w:val="0"/>
      <w:marRight w:val="0"/>
      <w:marTop w:val="0"/>
      <w:marBottom w:val="0"/>
      <w:divBdr>
        <w:top w:val="none" w:sz="0" w:space="0" w:color="auto"/>
        <w:left w:val="none" w:sz="0" w:space="0" w:color="auto"/>
        <w:bottom w:val="none" w:sz="0" w:space="0" w:color="auto"/>
        <w:right w:val="none" w:sz="0" w:space="0" w:color="auto"/>
      </w:divBdr>
    </w:div>
    <w:div w:id="818111149">
      <w:marLeft w:val="0"/>
      <w:marRight w:val="0"/>
      <w:marTop w:val="0"/>
      <w:marBottom w:val="0"/>
      <w:divBdr>
        <w:top w:val="none" w:sz="0" w:space="0" w:color="auto"/>
        <w:left w:val="none" w:sz="0" w:space="0" w:color="auto"/>
        <w:bottom w:val="none" w:sz="0" w:space="0" w:color="auto"/>
        <w:right w:val="none" w:sz="0" w:space="0" w:color="auto"/>
      </w:divBdr>
    </w:div>
    <w:div w:id="818427247">
      <w:marLeft w:val="0"/>
      <w:marRight w:val="0"/>
      <w:marTop w:val="0"/>
      <w:marBottom w:val="0"/>
      <w:divBdr>
        <w:top w:val="none" w:sz="0" w:space="0" w:color="auto"/>
        <w:left w:val="none" w:sz="0" w:space="0" w:color="auto"/>
        <w:bottom w:val="none" w:sz="0" w:space="0" w:color="auto"/>
        <w:right w:val="none" w:sz="0" w:space="0" w:color="auto"/>
      </w:divBdr>
    </w:div>
    <w:div w:id="818617686">
      <w:marLeft w:val="0"/>
      <w:marRight w:val="0"/>
      <w:marTop w:val="0"/>
      <w:marBottom w:val="0"/>
      <w:divBdr>
        <w:top w:val="none" w:sz="0" w:space="0" w:color="auto"/>
        <w:left w:val="none" w:sz="0" w:space="0" w:color="auto"/>
        <w:bottom w:val="none" w:sz="0" w:space="0" w:color="auto"/>
        <w:right w:val="none" w:sz="0" w:space="0" w:color="auto"/>
      </w:divBdr>
    </w:div>
    <w:div w:id="818617947">
      <w:marLeft w:val="0"/>
      <w:marRight w:val="0"/>
      <w:marTop w:val="0"/>
      <w:marBottom w:val="0"/>
      <w:divBdr>
        <w:top w:val="none" w:sz="0" w:space="0" w:color="auto"/>
        <w:left w:val="none" w:sz="0" w:space="0" w:color="auto"/>
        <w:bottom w:val="none" w:sz="0" w:space="0" w:color="auto"/>
        <w:right w:val="none" w:sz="0" w:space="0" w:color="auto"/>
      </w:divBdr>
    </w:div>
    <w:div w:id="818882491">
      <w:marLeft w:val="0"/>
      <w:marRight w:val="0"/>
      <w:marTop w:val="0"/>
      <w:marBottom w:val="0"/>
      <w:divBdr>
        <w:top w:val="none" w:sz="0" w:space="0" w:color="auto"/>
        <w:left w:val="none" w:sz="0" w:space="0" w:color="auto"/>
        <w:bottom w:val="none" w:sz="0" w:space="0" w:color="auto"/>
        <w:right w:val="none" w:sz="0" w:space="0" w:color="auto"/>
      </w:divBdr>
    </w:div>
    <w:div w:id="819153788">
      <w:marLeft w:val="0"/>
      <w:marRight w:val="0"/>
      <w:marTop w:val="0"/>
      <w:marBottom w:val="0"/>
      <w:divBdr>
        <w:top w:val="none" w:sz="0" w:space="0" w:color="auto"/>
        <w:left w:val="none" w:sz="0" w:space="0" w:color="auto"/>
        <w:bottom w:val="none" w:sz="0" w:space="0" w:color="auto"/>
        <w:right w:val="none" w:sz="0" w:space="0" w:color="auto"/>
      </w:divBdr>
    </w:div>
    <w:div w:id="819200563">
      <w:marLeft w:val="0"/>
      <w:marRight w:val="0"/>
      <w:marTop w:val="0"/>
      <w:marBottom w:val="0"/>
      <w:divBdr>
        <w:top w:val="none" w:sz="0" w:space="0" w:color="auto"/>
        <w:left w:val="none" w:sz="0" w:space="0" w:color="auto"/>
        <w:bottom w:val="none" w:sz="0" w:space="0" w:color="auto"/>
        <w:right w:val="none" w:sz="0" w:space="0" w:color="auto"/>
      </w:divBdr>
    </w:div>
    <w:div w:id="819811324">
      <w:marLeft w:val="0"/>
      <w:marRight w:val="0"/>
      <w:marTop w:val="0"/>
      <w:marBottom w:val="0"/>
      <w:divBdr>
        <w:top w:val="none" w:sz="0" w:space="0" w:color="auto"/>
        <w:left w:val="none" w:sz="0" w:space="0" w:color="auto"/>
        <w:bottom w:val="none" w:sz="0" w:space="0" w:color="auto"/>
        <w:right w:val="none" w:sz="0" w:space="0" w:color="auto"/>
      </w:divBdr>
    </w:div>
    <w:div w:id="820341688">
      <w:marLeft w:val="0"/>
      <w:marRight w:val="0"/>
      <w:marTop w:val="0"/>
      <w:marBottom w:val="0"/>
      <w:divBdr>
        <w:top w:val="none" w:sz="0" w:space="0" w:color="auto"/>
        <w:left w:val="none" w:sz="0" w:space="0" w:color="auto"/>
        <w:bottom w:val="none" w:sz="0" w:space="0" w:color="auto"/>
        <w:right w:val="none" w:sz="0" w:space="0" w:color="auto"/>
      </w:divBdr>
    </w:div>
    <w:div w:id="820346218">
      <w:marLeft w:val="0"/>
      <w:marRight w:val="0"/>
      <w:marTop w:val="0"/>
      <w:marBottom w:val="0"/>
      <w:divBdr>
        <w:top w:val="none" w:sz="0" w:space="0" w:color="auto"/>
        <w:left w:val="none" w:sz="0" w:space="0" w:color="auto"/>
        <w:bottom w:val="none" w:sz="0" w:space="0" w:color="auto"/>
        <w:right w:val="none" w:sz="0" w:space="0" w:color="auto"/>
      </w:divBdr>
    </w:div>
    <w:div w:id="820511105">
      <w:marLeft w:val="0"/>
      <w:marRight w:val="0"/>
      <w:marTop w:val="0"/>
      <w:marBottom w:val="0"/>
      <w:divBdr>
        <w:top w:val="none" w:sz="0" w:space="0" w:color="auto"/>
        <w:left w:val="none" w:sz="0" w:space="0" w:color="auto"/>
        <w:bottom w:val="none" w:sz="0" w:space="0" w:color="auto"/>
        <w:right w:val="none" w:sz="0" w:space="0" w:color="auto"/>
      </w:divBdr>
    </w:div>
    <w:div w:id="821041375">
      <w:marLeft w:val="0"/>
      <w:marRight w:val="0"/>
      <w:marTop w:val="0"/>
      <w:marBottom w:val="0"/>
      <w:divBdr>
        <w:top w:val="none" w:sz="0" w:space="0" w:color="auto"/>
        <w:left w:val="none" w:sz="0" w:space="0" w:color="auto"/>
        <w:bottom w:val="none" w:sz="0" w:space="0" w:color="auto"/>
        <w:right w:val="none" w:sz="0" w:space="0" w:color="auto"/>
      </w:divBdr>
    </w:div>
    <w:div w:id="821118464">
      <w:marLeft w:val="0"/>
      <w:marRight w:val="0"/>
      <w:marTop w:val="0"/>
      <w:marBottom w:val="0"/>
      <w:divBdr>
        <w:top w:val="none" w:sz="0" w:space="0" w:color="auto"/>
        <w:left w:val="none" w:sz="0" w:space="0" w:color="auto"/>
        <w:bottom w:val="none" w:sz="0" w:space="0" w:color="auto"/>
        <w:right w:val="none" w:sz="0" w:space="0" w:color="auto"/>
      </w:divBdr>
    </w:div>
    <w:div w:id="821429292">
      <w:marLeft w:val="0"/>
      <w:marRight w:val="0"/>
      <w:marTop w:val="0"/>
      <w:marBottom w:val="0"/>
      <w:divBdr>
        <w:top w:val="none" w:sz="0" w:space="0" w:color="auto"/>
        <w:left w:val="none" w:sz="0" w:space="0" w:color="auto"/>
        <w:bottom w:val="none" w:sz="0" w:space="0" w:color="auto"/>
        <w:right w:val="none" w:sz="0" w:space="0" w:color="auto"/>
      </w:divBdr>
    </w:div>
    <w:div w:id="822087433">
      <w:marLeft w:val="0"/>
      <w:marRight w:val="0"/>
      <w:marTop w:val="0"/>
      <w:marBottom w:val="0"/>
      <w:divBdr>
        <w:top w:val="none" w:sz="0" w:space="0" w:color="auto"/>
        <w:left w:val="none" w:sz="0" w:space="0" w:color="auto"/>
        <w:bottom w:val="none" w:sz="0" w:space="0" w:color="auto"/>
        <w:right w:val="none" w:sz="0" w:space="0" w:color="auto"/>
      </w:divBdr>
    </w:div>
    <w:div w:id="822089598">
      <w:marLeft w:val="0"/>
      <w:marRight w:val="0"/>
      <w:marTop w:val="0"/>
      <w:marBottom w:val="0"/>
      <w:divBdr>
        <w:top w:val="none" w:sz="0" w:space="0" w:color="auto"/>
        <w:left w:val="none" w:sz="0" w:space="0" w:color="auto"/>
        <w:bottom w:val="none" w:sz="0" w:space="0" w:color="auto"/>
        <w:right w:val="none" w:sz="0" w:space="0" w:color="auto"/>
      </w:divBdr>
    </w:div>
    <w:div w:id="823738734">
      <w:marLeft w:val="0"/>
      <w:marRight w:val="0"/>
      <w:marTop w:val="0"/>
      <w:marBottom w:val="0"/>
      <w:divBdr>
        <w:top w:val="none" w:sz="0" w:space="0" w:color="auto"/>
        <w:left w:val="none" w:sz="0" w:space="0" w:color="auto"/>
        <w:bottom w:val="none" w:sz="0" w:space="0" w:color="auto"/>
        <w:right w:val="none" w:sz="0" w:space="0" w:color="auto"/>
      </w:divBdr>
    </w:div>
    <w:div w:id="823856713">
      <w:marLeft w:val="0"/>
      <w:marRight w:val="0"/>
      <w:marTop w:val="0"/>
      <w:marBottom w:val="0"/>
      <w:divBdr>
        <w:top w:val="none" w:sz="0" w:space="0" w:color="auto"/>
        <w:left w:val="none" w:sz="0" w:space="0" w:color="auto"/>
        <w:bottom w:val="none" w:sz="0" w:space="0" w:color="auto"/>
        <w:right w:val="none" w:sz="0" w:space="0" w:color="auto"/>
      </w:divBdr>
    </w:div>
    <w:div w:id="824056466">
      <w:marLeft w:val="0"/>
      <w:marRight w:val="0"/>
      <w:marTop w:val="0"/>
      <w:marBottom w:val="0"/>
      <w:divBdr>
        <w:top w:val="none" w:sz="0" w:space="0" w:color="auto"/>
        <w:left w:val="none" w:sz="0" w:space="0" w:color="auto"/>
        <w:bottom w:val="none" w:sz="0" w:space="0" w:color="auto"/>
        <w:right w:val="none" w:sz="0" w:space="0" w:color="auto"/>
      </w:divBdr>
    </w:div>
    <w:div w:id="824246968">
      <w:marLeft w:val="0"/>
      <w:marRight w:val="0"/>
      <w:marTop w:val="0"/>
      <w:marBottom w:val="0"/>
      <w:divBdr>
        <w:top w:val="none" w:sz="0" w:space="0" w:color="auto"/>
        <w:left w:val="none" w:sz="0" w:space="0" w:color="auto"/>
        <w:bottom w:val="none" w:sz="0" w:space="0" w:color="auto"/>
        <w:right w:val="none" w:sz="0" w:space="0" w:color="auto"/>
      </w:divBdr>
    </w:div>
    <w:div w:id="824736997">
      <w:marLeft w:val="0"/>
      <w:marRight w:val="0"/>
      <w:marTop w:val="0"/>
      <w:marBottom w:val="0"/>
      <w:divBdr>
        <w:top w:val="none" w:sz="0" w:space="0" w:color="auto"/>
        <w:left w:val="none" w:sz="0" w:space="0" w:color="auto"/>
        <w:bottom w:val="none" w:sz="0" w:space="0" w:color="auto"/>
        <w:right w:val="none" w:sz="0" w:space="0" w:color="auto"/>
      </w:divBdr>
    </w:div>
    <w:div w:id="824903966">
      <w:marLeft w:val="0"/>
      <w:marRight w:val="0"/>
      <w:marTop w:val="0"/>
      <w:marBottom w:val="0"/>
      <w:divBdr>
        <w:top w:val="none" w:sz="0" w:space="0" w:color="auto"/>
        <w:left w:val="none" w:sz="0" w:space="0" w:color="auto"/>
        <w:bottom w:val="none" w:sz="0" w:space="0" w:color="auto"/>
        <w:right w:val="none" w:sz="0" w:space="0" w:color="auto"/>
      </w:divBdr>
    </w:div>
    <w:div w:id="825360675">
      <w:marLeft w:val="0"/>
      <w:marRight w:val="0"/>
      <w:marTop w:val="0"/>
      <w:marBottom w:val="0"/>
      <w:divBdr>
        <w:top w:val="none" w:sz="0" w:space="0" w:color="auto"/>
        <w:left w:val="none" w:sz="0" w:space="0" w:color="auto"/>
        <w:bottom w:val="none" w:sz="0" w:space="0" w:color="auto"/>
        <w:right w:val="none" w:sz="0" w:space="0" w:color="auto"/>
      </w:divBdr>
    </w:div>
    <w:div w:id="825974885">
      <w:marLeft w:val="0"/>
      <w:marRight w:val="0"/>
      <w:marTop w:val="0"/>
      <w:marBottom w:val="0"/>
      <w:divBdr>
        <w:top w:val="none" w:sz="0" w:space="0" w:color="auto"/>
        <w:left w:val="none" w:sz="0" w:space="0" w:color="auto"/>
        <w:bottom w:val="none" w:sz="0" w:space="0" w:color="auto"/>
        <w:right w:val="none" w:sz="0" w:space="0" w:color="auto"/>
      </w:divBdr>
    </w:div>
    <w:div w:id="825979996">
      <w:marLeft w:val="0"/>
      <w:marRight w:val="0"/>
      <w:marTop w:val="0"/>
      <w:marBottom w:val="0"/>
      <w:divBdr>
        <w:top w:val="none" w:sz="0" w:space="0" w:color="auto"/>
        <w:left w:val="none" w:sz="0" w:space="0" w:color="auto"/>
        <w:bottom w:val="none" w:sz="0" w:space="0" w:color="auto"/>
        <w:right w:val="none" w:sz="0" w:space="0" w:color="auto"/>
      </w:divBdr>
    </w:div>
    <w:div w:id="826091965">
      <w:marLeft w:val="0"/>
      <w:marRight w:val="0"/>
      <w:marTop w:val="0"/>
      <w:marBottom w:val="0"/>
      <w:divBdr>
        <w:top w:val="none" w:sz="0" w:space="0" w:color="auto"/>
        <w:left w:val="none" w:sz="0" w:space="0" w:color="auto"/>
        <w:bottom w:val="none" w:sz="0" w:space="0" w:color="auto"/>
        <w:right w:val="none" w:sz="0" w:space="0" w:color="auto"/>
      </w:divBdr>
    </w:div>
    <w:div w:id="826475195">
      <w:marLeft w:val="0"/>
      <w:marRight w:val="0"/>
      <w:marTop w:val="0"/>
      <w:marBottom w:val="0"/>
      <w:divBdr>
        <w:top w:val="none" w:sz="0" w:space="0" w:color="auto"/>
        <w:left w:val="none" w:sz="0" w:space="0" w:color="auto"/>
        <w:bottom w:val="none" w:sz="0" w:space="0" w:color="auto"/>
        <w:right w:val="none" w:sz="0" w:space="0" w:color="auto"/>
      </w:divBdr>
    </w:div>
    <w:div w:id="826552667">
      <w:marLeft w:val="0"/>
      <w:marRight w:val="0"/>
      <w:marTop w:val="0"/>
      <w:marBottom w:val="0"/>
      <w:divBdr>
        <w:top w:val="none" w:sz="0" w:space="0" w:color="auto"/>
        <w:left w:val="none" w:sz="0" w:space="0" w:color="auto"/>
        <w:bottom w:val="none" w:sz="0" w:space="0" w:color="auto"/>
        <w:right w:val="none" w:sz="0" w:space="0" w:color="auto"/>
      </w:divBdr>
    </w:div>
    <w:div w:id="827137861">
      <w:marLeft w:val="0"/>
      <w:marRight w:val="0"/>
      <w:marTop w:val="0"/>
      <w:marBottom w:val="0"/>
      <w:divBdr>
        <w:top w:val="none" w:sz="0" w:space="0" w:color="auto"/>
        <w:left w:val="none" w:sz="0" w:space="0" w:color="auto"/>
        <w:bottom w:val="none" w:sz="0" w:space="0" w:color="auto"/>
        <w:right w:val="none" w:sz="0" w:space="0" w:color="auto"/>
      </w:divBdr>
    </w:div>
    <w:div w:id="827206960">
      <w:marLeft w:val="0"/>
      <w:marRight w:val="0"/>
      <w:marTop w:val="0"/>
      <w:marBottom w:val="0"/>
      <w:divBdr>
        <w:top w:val="none" w:sz="0" w:space="0" w:color="auto"/>
        <w:left w:val="none" w:sz="0" w:space="0" w:color="auto"/>
        <w:bottom w:val="none" w:sz="0" w:space="0" w:color="auto"/>
        <w:right w:val="none" w:sz="0" w:space="0" w:color="auto"/>
      </w:divBdr>
    </w:div>
    <w:div w:id="827787218">
      <w:marLeft w:val="0"/>
      <w:marRight w:val="0"/>
      <w:marTop w:val="0"/>
      <w:marBottom w:val="0"/>
      <w:divBdr>
        <w:top w:val="none" w:sz="0" w:space="0" w:color="auto"/>
        <w:left w:val="none" w:sz="0" w:space="0" w:color="auto"/>
        <w:bottom w:val="none" w:sz="0" w:space="0" w:color="auto"/>
        <w:right w:val="none" w:sz="0" w:space="0" w:color="auto"/>
      </w:divBdr>
    </w:div>
    <w:div w:id="828251379">
      <w:marLeft w:val="0"/>
      <w:marRight w:val="0"/>
      <w:marTop w:val="0"/>
      <w:marBottom w:val="0"/>
      <w:divBdr>
        <w:top w:val="none" w:sz="0" w:space="0" w:color="auto"/>
        <w:left w:val="none" w:sz="0" w:space="0" w:color="auto"/>
        <w:bottom w:val="none" w:sz="0" w:space="0" w:color="auto"/>
        <w:right w:val="none" w:sz="0" w:space="0" w:color="auto"/>
      </w:divBdr>
    </w:div>
    <w:div w:id="828407416">
      <w:marLeft w:val="0"/>
      <w:marRight w:val="0"/>
      <w:marTop w:val="0"/>
      <w:marBottom w:val="0"/>
      <w:divBdr>
        <w:top w:val="none" w:sz="0" w:space="0" w:color="auto"/>
        <w:left w:val="none" w:sz="0" w:space="0" w:color="auto"/>
        <w:bottom w:val="none" w:sz="0" w:space="0" w:color="auto"/>
        <w:right w:val="none" w:sz="0" w:space="0" w:color="auto"/>
      </w:divBdr>
    </w:div>
    <w:div w:id="828718940">
      <w:marLeft w:val="0"/>
      <w:marRight w:val="0"/>
      <w:marTop w:val="0"/>
      <w:marBottom w:val="0"/>
      <w:divBdr>
        <w:top w:val="none" w:sz="0" w:space="0" w:color="auto"/>
        <w:left w:val="none" w:sz="0" w:space="0" w:color="auto"/>
        <w:bottom w:val="none" w:sz="0" w:space="0" w:color="auto"/>
        <w:right w:val="none" w:sz="0" w:space="0" w:color="auto"/>
      </w:divBdr>
    </w:div>
    <w:div w:id="829058727">
      <w:marLeft w:val="0"/>
      <w:marRight w:val="0"/>
      <w:marTop w:val="0"/>
      <w:marBottom w:val="0"/>
      <w:divBdr>
        <w:top w:val="none" w:sz="0" w:space="0" w:color="auto"/>
        <w:left w:val="none" w:sz="0" w:space="0" w:color="auto"/>
        <w:bottom w:val="none" w:sz="0" w:space="0" w:color="auto"/>
        <w:right w:val="none" w:sz="0" w:space="0" w:color="auto"/>
      </w:divBdr>
    </w:div>
    <w:div w:id="829515999">
      <w:marLeft w:val="0"/>
      <w:marRight w:val="0"/>
      <w:marTop w:val="0"/>
      <w:marBottom w:val="0"/>
      <w:divBdr>
        <w:top w:val="none" w:sz="0" w:space="0" w:color="auto"/>
        <w:left w:val="none" w:sz="0" w:space="0" w:color="auto"/>
        <w:bottom w:val="none" w:sz="0" w:space="0" w:color="auto"/>
        <w:right w:val="none" w:sz="0" w:space="0" w:color="auto"/>
      </w:divBdr>
    </w:div>
    <w:div w:id="829759176">
      <w:marLeft w:val="0"/>
      <w:marRight w:val="0"/>
      <w:marTop w:val="0"/>
      <w:marBottom w:val="0"/>
      <w:divBdr>
        <w:top w:val="none" w:sz="0" w:space="0" w:color="auto"/>
        <w:left w:val="none" w:sz="0" w:space="0" w:color="auto"/>
        <w:bottom w:val="none" w:sz="0" w:space="0" w:color="auto"/>
        <w:right w:val="none" w:sz="0" w:space="0" w:color="auto"/>
      </w:divBdr>
    </w:div>
    <w:div w:id="830099487">
      <w:marLeft w:val="0"/>
      <w:marRight w:val="0"/>
      <w:marTop w:val="0"/>
      <w:marBottom w:val="0"/>
      <w:divBdr>
        <w:top w:val="none" w:sz="0" w:space="0" w:color="auto"/>
        <w:left w:val="none" w:sz="0" w:space="0" w:color="auto"/>
        <w:bottom w:val="none" w:sz="0" w:space="0" w:color="auto"/>
        <w:right w:val="none" w:sz="0" w:space="0" w:color="auto"/>
      </w:divBdr>
    </w:div>
    <w:div w:id="830414486">
      <w:marLeft w:val="0"/>
      <w:marRight w:val="0"/>
      <w:marTop w:val="0"/>
      <w:marBottom w:val="0"/>
      <w:divBdr>
        <w:top w:val="none" w:sz="0" w:space="0" w:color="auto"/>
        <w:left w:val="none" w:sz="0" w:space="0" w:color="auto"/>
        <w:bottom w:val="none" w:sz="0" w:space="0" w:color="auto"/>
        <w:right w:val="none" w:sz="0" w:space="0" w:color="auto"/>
      </w:divBdr>
    </w:div>
    <w:div w:id="830952300">
      <w:marLeft w:val="0"/>
      <w:marRight w:val="0"/>
      <w:marTop w:val="0"/>
      <w:marBottom w:val="0"/>
      <w:divBdr>
        <w:top w:val="none" w:sz="0" w:space="0" w:color="auto"/>
        <w:left w:val="none" w:sz="0" w:space="0" w:color="auto"/>
        <w:bottom w:val="none" w:sz="0" w:space="0" w:color="auto"/>
        <w:right w:val="none" w:sz="0" w:space="0" w:color="auto"/>
      </w:divBdr>
    </w:div>
    <w:div w:id="832525597">
      <w:marLeft w:val="0"/>
      <w:marRight w:val="0"/>
      <w:marTop w:val="0"/>
      <w:marBottom w:val="0"/>
      <w:divBdr>
        <w:top w:val="none" w:sz="0" w:space="0" w:color="auto"/>
        <w:left w:val="none" w:sz="0" w:space="0" w:color="auto"/>
        <w:bottom w:val="none" w:sz="0" w:space="0" w:color="auto"/>
        <w:right w:val="none" w:sz="0" w:space="0" w:color="auto"/>
      </w:divBdr>
    </w:div>
    <w:div w:id="832600160">
      <w:marLeft w:val="0"/>
      <w:marRight w:val="0"/>
      <w:marTop w:val="0"/>
      <w:marBottom w:val="0"/>
      <w:divBdr>
        <w:top w:val="none" w:sz="0" w:space="0" w:color="auto"/>
        <w:left w:val="none" w:sz="0" w:space="0" w:color="auto"/>
        <w:bottom w:val="none" w:sz="0" w:space="0" w:color="auto"/>
        <w:right w:val="none" w:sz="0" w:space="0" w:color="auto"/>
      </w:divBdr>
    </w:div>
    <w:div w:id="834104586">
      <w:marLeft w:val="0"/>
      <w:marRight w:val="0"/>
      <w:marTop w:val="0"/>
      <w:marBottom w:val="0"/>
      <w:divBdr>
        <w:top w:val="none" w:sz="0" w:space="0" w:color="auto"/>
        <w:left w:val="none" w:sz="0" w:space="0" w:color="auto"/>
        <w:bottom w:val="none" w:sz="0" w:space="0" w:color="auto"/>
        <w:right w:val="none" w:sz="0" w:space="0" w:color="auto"/>
      </w:divBdr>
    </w:div>
    <w:div w:id="834492892">
      <w:marLeft w:val="0"/>
      <w:marRight w:val="0"/>
      <w:marTop w:val="0"/>
      <w:marBottom w:val="0"/>
      <w:divBdr>
        <w:top w:val="none" w:sz="0" w:space="0" w:color="auto"/>
        <w:left w:val="none" w:sz="0" w:space="0" w:color="auto"/>
        <w:bottom w:val="none" w:sz="0" w:space="0" w:color="auto"/>
        <w:right w:val="none" w:sz="0" w:space="0" w:color="auto"/>
      </w:divBdr>
    </w:div>
    <w:div w:id="834610720">
      <w:marLeft w:val="0"/>
      <w:marRight w:val="0"/>
      <w:marTop w:val="0"/>
      <w:marBottom w:val="0"/>
      <w:divBdr>
        <w:top w:val="none" w:sz="0" w:space="0" w:color="auto"/>
        <w:left w:val="none" w:sz="0" w:space="0" w:color="auto"/>
        <w:bottom w:val="none" w:sz="0" w:space="0" w:color="auto"/>
        <w:right w:val="none" w:sz="0" w:space="0" w:color="auto"/>
      </w:divBdr>
    </w:div>
    <w:div w:id="834757780">
      <w:marLeft w:val="0"/>
      <w:marRight w:val="0"/>
      <w:marTop w:val="0"/>
      <w:marBottom w:val="0"/>
      <w:divBdr>
        <w:top w:val="none" w:sz="0" w:space="0" w:color="auto"/>
        <w:left w:val="none" w:sz="0" w:space="0" w:color="auto"/>
        <w:bottom w:val="none" w:sz="0" w:space="0" w:color="auto"/>
        <w:right w:val="none" w:sz="0" w:space="0" w:color="auto"/>
      </w:divBdr>
    </w:div>
    <w:div w:id="835539036">
      <w:marLeft w:val="0"/>
      <w:marRight w:val="0"/>
      <w:marTop w:val="0"/>
      <w:marBottom w:val="0"/>
      <w:divBdr>
        <w:top w:val="none" w:sz="0" w:space="0" w:color="auto"/>
        <w:left w:val="none" w:sz="0" w:space="0" w:color="auto"/>
        <w:bottom w:val="none" w:sz="0" w:space="0" w:color="auto"/>
        <w:right w:val="none" w:sz="0" w:space="0" w:color="auto"/>
      </w:divBdr>
    </w:div>
    <w:div w:id="836656965">
      <w:marLeft w:val="0"/>
      <w:marRight w:val="0"/>
      <w:marTop w:val="0"/>
      <w:marBottom w:val="0"/>
      <w:divBdr>
        <w:top w:val="none" w:sz="0" w:space="0" w:color="auto"/>
        <w:left w:val="none" w:sz="0" w:space="0" w:color="auto"/>
        <w:bottom w:val="none" w:sz="0" w:space="0" w:color="auto"/>
        <w:right w:val="none" w:sz="0" w:space="0" w:color="auto"/>
      </w:divBdr>
    </w:div>
    <w:div w:id="836769724">
      <w:marLeft w:val="0"/>
      <w:marRight w:val="0"/>
      <w:marTop w:val="0"/>
      <w:marBottom w:val="0"/>
      <w:divBdr>
        <w:top w:val="none" w:sz="0" w:space="0" w:color="auto"/>
        <w:left w:val="none" w:sz="0" w:space="0" w:color="auto"/>
        <w:bottom w:val="none" w:sz="0" w:space="0" w:color="auto"/>
        <w:right w:val="none" w:sz="0" w:space="0" w:color="auto"/>
      </w:divBdr>
    </w:div>
    <w:div w:id="837769107">
      <w:marLeft w:val="0"/>
      <w:marRight w:val="0"/>
      <w:marTop w:val="0"/>
      <w:marBottom w:val="0"/>
      <w:divBdr>
        <w:top w:val="none" w:sz="0" w:space="0" w:color="auto"/>
        <w:left w:val="none" w:sz="0" w:space="0" w:color="auto"/>
        <w:bottom w:val="none" w:sz="0" w:space="0" w:color="auto"/>
        <w:right w:val="none" w:sz="0" w:space="0" w:color="auto"/>
      </w:divBdr>
    </w:div>
    <w:div w:id="838471463">
      <w:marLeft w:val="0"/>
      <w:marRight w:val="0"/>
      <w:marTop w:val="0"/>
      <w:marBottom w:val="0"/>
      <w:divBdr>
        <w:top w:val="none" w:sz="0" w:space="0" w:color="auto"/>
        <w:left w:val="none" w:sz="0" w:space="0" w:color="auto"/>
        <w:bottom w:val="none" w:sz="0" w:space="0" w:color="auto"/>
        <w:right w:val="none" w:sz="0" w:space="0" w:color="auto"/>
      </w:divBdr>
    </w:div>
    <w:div w:id="838615699">
      <w:marLeft w:val="0"/>
      <w:marRight w:val="0"/>
      <w:marTop w:val="0"/>
      <w:marBottom w:val="0"/>
      <w:divBdr>
        <w:top w:val="none" w:sz="0" w:space="0" w:color="auto"/>
        <w:left w:val="none" w:sz="0" w:space="0" w:color="auto"/>
        <w:bottom w:val="none" w:sz="0" w:space="0" w:color="auto"/>
        <w:right w:val="none" w:sz="0" w:space="0" w:color="auto"/>
      </w:divBdr>
    </w:div>
    <w:div w:id="839271292">
      <w:marLeft w:val="0"/>
      <w:marRight w:val="0"/>
      <w:marTop w:val="0"/>
      <w:marBottom w:val="0"/>
      <w:divBdr>
        <w:top w:val="none" w:sz="0" w:space="0" w:color="auto"/>
        <w:left w:val="none" w:sz="0" w:space="0" w:color="auto"/>
        <w:bottom w:val="none" w:sz="0" w:space="0" w:color="auto"/>
        <w:right w:val="none" w:sz="0" w:space="0" w:color="auto"/>
      </w:divBdr>
    </w:div>
    <w:div w:id="839926495">
      <w:marLeft w:val="0"/>
      <w:marRight w:val="0"/>
      <w:marTop w:val="0"/>
      <w:marBottom w:val="0"/>
      <w:divBdr>
        <w:top w:val="none" w:sz="0" w:space="0" w:color="auto"/>
        <w:left w:val="none" w:sz="0" w:space="0" w:color="auto"/>
        <w:bottom w:val="none" w:sz="0" w:space="0" w:color="auto"/>
        <w:right w:val="none" w:sz="0" w:space="0" w:color="auto"/>
      </w:divBdr>
    </w:div>
    <w:div w:id="840897164">
      <w:marLeft w:val="0"/>
      <w:marRight w:val="0"/>
      <w:marTop w:val="0"/>
      <w:marBottom w:val="0"/>
      <w:divBdr>
        <w:top w:val="none" w:sz="0" w:space="0" w:color="auto"/>
        <w:left w:val="none" w:sz="0" w:space="0" w:color="auto"/>
        <w:bottom w:val="none" w:sz="0" w:space="0" w:color="auto"/>
        <w:right w:val="none" w:sz="0" w:space="0" w:color="auto"/>
      </w:divBdr>
    </w:div>
    <w:div w:id="841048443">
      <w:marLeft w:val="0"/>
      <w:marRight w:val="0"/>
      <w:marTop w:val="0"/>
      <w:marBottom w:val="0"/>
      <w:divBdr>
        <w:top w:val="none" w:sz="0" w:space="0" w:color="auto"/>
        <w:left w:val="none" w:sz="0" w:space="0" w:color="auto"/>
        <w:bottom w:val="none" w:sz="0" w:space="0" w:color="auto"/>
        <w:right w:val="none" w:sz="0" w:space="0" w:color="auto"/>
      </w:divBdr>
    </w:div>
    <w:div w:id="841164541">
      <w:marLeft w:val="0"/>
      <w:marRight w:val="0"/>
      <w:marTop w:val="0"/>
      <w:marBottom w:val="0"/>
      <w:divBdr>
        <w:top w:val="none" w:sz="0" w:space="0" w:color="auto"/>
        <w:left w:val="none" w:sz="0" w:space="0" w:color="auto"/>
        <w:bottom w:val="none" w:sz="0" w:space="0" w:color="auto"/>
        <w:right w:val="none" w:sz="0" w:space="0" w:color="auto"/>
      </w:divBdr>
    </w:div>
    <w:div w:id="841702724">
      <w:marLeft w:val="0"/>
      <w:marRight w:val="0"/>
      <w:marTop w:val="0"/>
      <w:marBottom w:val="0"/>
      <w:divBdr>
        <w:top w:val="none" w:sz="0" w:space="0" w:color="auto"/>
        <w:left w:val="none" w:sz="0" w:space="0" w:color="auto"/>
        <w:bottom w:val="none" w:sz="0" w:space="0" w:color="auto"/>
        <w:right w:val="none" w:sz="0" w:space="0" w:color="auto"/>
      </w:divBdr>
    </w:div>
    <w:div w:id="841745688">
      <w:marLeft w:val="0"/>
      <w:marRight w:val="0"/>
      <w:marTop w:val="0"/>
      <w:marBottom w:val="0"/>
      <w:divBdr>
        <w:top w:val="none" w:sz="0" w:space="0" w:color="auto"/>
        <w:left w:val="none" w:sz="0" w:space="0" w:color="auto"/>
        <w:bottom w:val="none" w:sz="0" w:space="0" w:color="auto"/>
        <w:right w:val="none" w:sz="0" w:space="0" w:color="auto"/>
      </w:divBdr>
    </w:div>
    <w:div w:id="842163595">
      <w:marLeft w:val="0"/>
      <w:marRight w:val="0"/>
      <w:marTop w:val="0"/>
      <w:marBottom w:val="0"/>
      <w:divBdr>
        <w:top w:val="none" w:sz="0" w:space="0" w:color="auto"/>
        <w:left w:val="none" w:sz="0" w:space="0" w:color="auto"/>
        <w:bottom w:val="none" w:sz="0" w:space="0" w:color="auto"/>
        <w:right w:val="none" w:sz="0" w:space="0" w:color="auto"/>
      </w:divBdr>
    </w:div>
    <w:div w:id="842207243">
      <w:marLeft w:val="0"/>
      <w:marRight w:val="0"/>
      <w:marTop w:val="0"/>
      <w:marBottom w:val="0"/>
      <w:divBdr>
        <w:top w:val="none" w:sz="0" w:space="0" w:color="auto"/>
        <w:left w:val="none" w:sz="0" w:space="0" w:color="auto"/>
        <w:bottom w:val="none" w:sz="0" w:space="0" w:color="auto"/>
        <w:right w:val="none" w:sz="0" w:space="0" w:color="auto"/>
      </w:divBdr>
    </w:div>
    <w:div w:id="842668035">
      <w:marLeft w:val="0"/>
      <w:marRight w:val="0"/>
      <w:marTop w:val="0"/>
      <w:marBottom w:val="0"/>
      <w:divBdr>
        <w:top w:val="none" w:sz="0" w:space="0" w:color="auto"/>
        <w:left w:val="none" w:sz="0" w:space="0" w:color="auto"/>
        <w:bottom w:val="none" w:sz="0" w:space="0" w:color="auto"/>
        <w:right w:val="none" w:sz="0" w:space="0" w:color="auto"/>
      </w:divBdr>
    </w:div>
    <w:div w:id="842668875">
      <w:marLeft w:val="0"/>
      <w:marRight w:val="0"/>
      <w:marTop w:val="0"/>
      <w:marBottom w:val="0"/>
      <w:divBdr>
        <w:top w:val="none" w:sz="0" w:space="0" w:color="auto"/>
        <w:left w:val="none" w:sz="0" w:space="0" w:color="auto"/>
        <w:bottom w:val="none" w:sz="0" w:space="0" w:color="auto"/>
        <w:right w:val="none" w:sz="0" w:space="0" w:color="auto"/>
      </w:divBdr>
    </w:div>
    <w:div w:id="842934809">
      <w:marLeft w:val="0"/>
      <w:marRight w:val="0"/>
      <w:marTop w:val="0"/>
      <w:marBottom w:val="0"/>
      <w:divBdr>
        <w:top w:val="none" w:sz="0" w:space="0" w:color="auto"/>
        <w:left w:val="none" w:sz="0" w:space="0" w:color="auto"/>
        <w:bottom w:val="none" w:sz="0" w:space="0" w:color="auto"/>
        <w:right w:val="none" w:sz="0" w:space="0" w:color="auto"/>
      </w:divBdr>
    </w:div>
    <w:div w:id="842938251">
      <w:marLeft w:val="0"/>
      <w:marRight w:val="0"/>
      <w:marTop w:val="0"/>
      <w:marBottom w:val="0"/>
      <w:divBdr>
        <w:top w:val="none" w:sz="0" w:space="0" w:color="auto"/>
        <w:left w:val="none" w:sz="0" w:space="0" w:color="auto"/>
        <w:bottom w:val="none" w:sz="0" w:space="0" w:color="auto"/>
        <w:right w:val="none" w:sz="0" w:space="0" w:color="auto"/>
      </w:divBdr>
    </w:div>
    <w:div w:id="843015728">
      <w:marLeft w:val="0"/>
      <w:marRight w:val="0"/>
      <w:marTop w:val="0"/>
      <w:marBottom w:val="0"/>
      <w:divBdr>
        <w:top w:val="none" w:sz="0" w:space="0" w:color="auto"/>
        <w:left w:val="none" w:sz="0" w:space="0" w:color="auto"/>
        <w:bottom w:val="none" w:sz="0" w:space="0" w:color="auto"/>
        <w:right w:val="none" w:sz="0" w:space="0" w:color="auto"/>
      </w:divBdr>
    </w:div>
    <w:div w:id="843935923">
      <w:marLeft w:val="0"/>
      <w:marRight w:val="0"/>
      <w:marTop w:val="0"/>
      <w:marBottom w:val="0"/>
      <w:divBdr>
        <w:top w:val="none" w:sz="0" w:space="0" w:color="auto"/>
        <w:left w:val="none" w:sz="0" w:space="0" w:color="auto"/>
        <w:bottom w:val="none" w:sz="0" w:space="0" w:color="auto"/>
        <w:right w:val="none" w:sz="0" w:space="0" w:color="auto"/>
      </w:divBdr>
    </w:div>
    <w:div w:id="843974510">
      <w:marLeft w:val="0"/>
      <w:marRight w:val="0"/>
      <w:marTop w:val="0"/>
      <w:marBottom w:val="0"/>
      <w:divBdr>
        <w:top w:val="none" w:sz="0" w:space="0" w:color="auto"/>
        <w:left w:val="none" w:sz="0" w:space="0" w:color="auto"/>
        <w:bottom w:val="none" w:sz="0" w:space="0" w:color="auto"/>
        <w:right w:val="none" w:sz="0" w:space="0" w:color="auto"/>
      </w:divBdr>
    </w:div>
    <w:div w:id="844130557">
      <w:marLeft w:val="0"/>
      <w:marRight w:val="0"/>
      <w:marTop w:val="0"/>
      <w:marBottom w:val="0"/>
      <w:divBdr>
        <w:top w:val="none" w:sz="0" w:space="0" w:color="auto"/>
        <w:left w:val="none" w:sz="0" w:space="0" w:color="auto"/>
        <w:bottom w:val="none" w:sz="0" w:space="0" w:color="auto"/>
        <w:right w:val="none" w:sz="0" w:space="0" w:color="auto"/>
      </w:divBdr>
    </w:div>
    <w:div w:id="844369975">
      <w:marLeft w:val="0"/>
      <w:marRight w:val="0"/>
      <w:marTop w:val="0"/>
      <w:marBottom w:val="0"/>
      <w:divBdr>
        <w:top w:val="none" w:sz="0" w:space="0" w:color="auto"/>
        <w:left w:val="none" w:sz="0" w:space="0" w:color="auto"/>
        <w:bottom w:val="none" w:sz="0" w:space="0" w:color="auto"/>
        <w:right w:val="none" w:sz="0" w:space="0" w:color="auto"/>
      </w:divBdr>
    </w:div>
    <w:div w:id="844708926">
      <w:marLeft w:val="0"/>
      <w:marRight w:val="0"/>
      <w:marTop w:val="0"/>
      <w:marBottom w:val="0"/>
      <w:divBdr>
        <w:top w:val="none" w:sz="0" w:space="0" w:color="auto"/>
        <w:left w:val="none" w:sz="0" w:space="0" w:color="auto"/>
        <w:bottom w:val="none" w:sz="0" w:space="0" w:color="auto"/>
        <w:right w:val="none" w:sz="0" w:space="0" w:color="auto"/>
      </w:divBdr>
    </w:div>
    <w:div w:id="845444023">
      <w:marLeft w:val="0"/>
      <w:marRight w:val="0"/>
      <w:marTop w:val="0"/>
      <w:marBottom w:val="0"/>
      <w:divBdr>
        <w:top w:val="none" w:sz="0" w:space="0" w:color="auto"/>
        <w:left w:val="none" w:sz="0" w:space="0" w:color="auto"/>
        <w:bottom w:val="none" w:sz="0" w:space="0" w:color="auto"/>
        <w:right w:val="none" w:sz="0" w:space="0" w:color="auto"/>
      </w:divBdr>
    </w:div>
    <w:div w:id="846603515">
      <w:marLeft w:val="0"/>
      <w:marRight w:val="0"/>
      <w:marTop w:val="0"/>
      <w:marBottom w:val="0"/>
      <w:divBdr>
        <w:top w:val="none" w:sz="0" w:space="0" w:color="auto"/>
        <w:left w:val="none" w:sz="0" w:space="0" w:color="auto"/>
        <w:bottom w:val="none" w:sz="0" w:space="0" w:color="auto"/>
        <w:right w:val="none" w:sz="0" w:space="0" w:color="auto"/>
      </w:divBdr>
    </w:div>
    <w:div w:id="847716935">
      <w:marLeft w:val="0"/>
      <w:marRight w:val="0"/>
      <w:marTop w:val="0"/>
      <w:marBottom w:val="0"/>
      <w:divBdr>
        <w:top w:val="none" w:sz="0" w:space="0" w:color="auto"/>
        <w:left w:val="none" w:sz="0" w:space="0" w:color="auto"/>
        <w:bottom w:val="none" w:sz="0" w:space="0" w:color="auto"/>
        <w:right w:val="none" w:sz="0" w:space="0" w:color="auto"/>
      </w:divBdr>
    </w:div>
    <w:div w:id="849029211">
      <w:marLeft w:val="0"/>
      <w:marRight w:val="0"/>
      <w:marTop w:val="0"/>
      <w:marBottom w:val="0"/>
      <w:divBdr>
        <w:top w:val="none" w:sz="0" w:space="0" w:color="auto"/>
        <w:left w:val="none" w:sz="0" w:space="0" w:color="auto"/>
        <w:bottom w:val="none" w:sz="0" w:space="0" w:color="auto"/>
        <w:right w:val="none" w:sz="0" w:space="0" w:color="auto"/>
      </w:divBdr>
    </w:div>
    <w:div w:id="849370526">
      <w:marLeft w:val="0"/>
      <w:marRight w:val="0"/>
      <w:marTop w:val="0"/>
      <w:marBottom w:val="0"/>
      <w:divBdr>
        <w:top w:val="none" w:sz="0" w:space="0" w:color="auto"/>
        <w:left w:val="none" w:sz="0" w:space="0" w:color="auto"/>
        <w:bottom w:val="none" w:sz="0" w:space="0" w:color="auto"/>
        <w:right w:val="none" w:sz="0" w:space="0" w:color="auto"/>
      </w:divBdr>
    </w:div>
    <w:div w:id="849490265">
      <w:marLeft w:val="0"/>
      <w:marRight w:val="0"/>
      <w:marTop w:val="0"/>
      <w:marBottom w:val="0"/>
      <w:divBdr>
        <w:top w:val="none" w:sz="0" w:space="0" w:color="auto"/>
        <w:left w:val="none" w:sz="0" w:space="0" w:color="auto"/>
        <w:bottom w:val="none" w:sz="0" w:space="0" w:color="auto"/>
        <w:right w:val="none" w:sz="0" w:space="0" w:color="auto"/>
      </w:divBdr>
    </w:div>
    <w:div w:id="850527471">
      <w:marLeft w:val="0"/>
      <w:marRight w:val="0"/>
      <w:marTop w:val="0"/>
      <w:marBottom w:val="0"/>
      <w:divBdr>
        <w:top w:val="none" w:sz="0" w:space="0" w:color="auto"/>
        <w:left w:val="none" w:sz="0" w:space="0" w:color="auto"/>
        <w:bottom w:val="none" w:sz="0" w:space="0" w:color="auto"/>
        <w:right w:val="none" w:sz="0" w:space="0" w:color="auto"/>
      </w:divBdr>
    </w:div>
    <w:div w:id="850723918">
      <w:marLeft w:val="0"/>
      <w:marRight w:val="0"/>
      <w:marTop w:val="0"/>
      <w:marBottom w:val="0"/>
      <w:divBdr>
        <w:top w:val="none" w:sz="0" w:space="0" w:color="auto"/>
        <w:left w:val="none" w:sz="0" w:space="0" w:color="auto"/>
        <w:bottom w:val="none" w:sz="0" w:space="0" w:color="auto"/>
        <w:right w:val="none" w:sz="0" w:space="0" w:color="auto"/>
      </w:divBdr>
    </w:div>
    <w:div w:id="850754646">
      <w:marLeft w:val="0"/>
      <w:marRight w:val="0"/>
      <w:marTop w:val="0"/>
      <w:marBottom w:val="0"/>
      <w:divBdr>
        <w:top w:val="none" w:sz="0" w:space="0" w:color="auto"/>
        <w:left w:val="none" w:sz="0" w:space="0" w:color="auto"/>
        <w:bottom w:val="none" w:sz="0" w:space="0" w:color="auto"/>
        <w:right w:val="none" w:sz="0" w:space="0" w:color="auto"/>
      </w:divBdr>
    </w:div>
    <w:div w:id="851141324">
      <w:marLeft w:val="0"/>
      <w:marRight w:val="0"/>
      <w:marTop w:val="0"/>
      <w:marBottom w:val="0"/>
      <w:divBdr>
        <w:top w:val="none" w:sz="0" w:space="0" w:color="auto"/>
        <w:left w:val="none" w:sz="0" w:space="0" w:color="auto"/>
        <w:bottom w:val="none" w:sz="0" w:space="0" w:color="auto"/>
        <w:right w:val="none" w:sz="0" w:space="0" w:color="auto"/>
      </w:divBdr>
    </w:div>
    <w:div w:id="851453050">
      <w:marLeft w:val="0"/>
      <w:marRight w:val="0"/>
      <w:marTop w:val="0"/>
      <w:marBottom w:val="0"/>
      <w:divBdr>
        <w:top w:val="none" w:sz="0" w:space="0" w:color="auto"/>
        <w:left w:val="none" w:sz="0" w:space="0" w:color="auto"/>
        <w:bottom w:val="none" w:sz="0" w:space="0" w:color="auto"/>
        <w:right w:val="none" w:sz="0" w:space="0" w:color="auto"/>
      </w:divBdr>
    </w:div>
    <w:div w:id="851606520">
      <w:marLeft w:val="0"/>
      <w:marRight w:val="0"/>
      <w:marTop w:val="0"/>
      <w:marBottom w:val="0"/>
      <w:divBdr>
        <w:top w:val="none" w:sz="0" w:space="0" w:color="auto"/>
        <w:left w:val="none" w:sz="0" w:space="0" w:color="auto"/>
        <w:bottom w:val="none" w:sz="0" w:space="0" w:color="auto"/>
        <w:right w:val="none" w:sz="0" w:space="0" w:color="auto"/>
      </w:divBdr>
    </w:div>
    <w:div w:id="852498731">
      <w:marLeft w:val="0"/>
      <w:marRight w:val="0"/>
      <w:marTop w:val="0"/>
      <w:marBottom w:val="0"/>
      <w:divBdr>
        <w:top w:val="none" w:sz="0" w:space="0" w:color="auto"/>
        <w:left w:val="none" w:sz="0" w:space="0" w:color="auto"/>
        <w:bottom w:val="none" w:sz="0" w:space="0" w:color="auto"/>
        <w:right w:val="none" w:sz="0" w:space="0" w:color="auto"/>
      </w:divBdr>
    </w:div>
    <w:div w:id="852765778">
      <w:marLeft w:val="0"/>
      <w:marRight w:val="0"/>
      <w:marTop w:val="0"/>
      <w:marBottom w:val="0"/>
      <w:divBdr>
        <w:top w:val="none" w:sz="0" w:space="0" w:color="auto"/>
        <w:left w:val="none" w:sz="0" w:space="0" w:color="auto"/>
        <w:bottom w:val="none" w:sz="0" w:space="0" w:color="auto"/>
        <w:right w:val="none" w:sz="0" w:space="0" w:color="auto"/>
      </w:divBdr>
    </w:div>
    <w:div w:id="853570251">
      <w:marLeft w:val="0"/>
      <w:marRight w:val="0"/>
      <w:marTop w:val="0"/>
      <w:marBottom w:val="0"/>
      <w:divBdr>
        <w:top w:val="none" w:sz="0" w:space="0" w:color="auto"/>
        <w:left w:val="none" w:sz="0" w:space="0" w:color="auto"/>
        <w:bottom w:val="none" w:sz="0" w:space="0" w:color="auto"/>
        <w:right w:val="none" w:sz="0" w:space="0" w:color="auto"/>
      </w:divBdr>
    </w:div>
    <w:div w:id="853687008">
      <w:marLeft w:val="0"/>
      <w:marRight w:val="0"/>
      <w:marTop w:val="0"/>
      <w:marBottom w:val="0"/>
      <w:divBdr>
        <w:top w:val="none" w:sz="0" w:space="0" w:color="auto"/>
        <w:left w:val="none" w:sz="0" w:space="0" w:color="auto"/>
        <w:bottom w:val="none" w:sz="0" w:space="0" w:color="auto"/>
        <w:right w:val="none" w:sz="0" w:space="0" w:color="auto"/>
      </w:divBdr>
    </w:div>
    <w:div w:id="854733196">
      <w:marLeft w:val="0"/>
      <w:marRight w:val="0"/>
      <w:marTop w:val="0"/>
      <w:marBottom w:val="0"/>
      <w:divBdr>
        <w:top w:val="none" w:sz="0" w:space="0" w:color="auto"/>
        <w:left w:val="none" w:sz="0" w:space="0" w:color="auto"/>
        <w:bottom w:val="none" w:sz="0" w:space="0" w:color="auto"/>
        <w:right w:val="none" w:sz="0" w:space="0" w:color="auto"/>
      </w:divBdr>
    </w:div>
    <w:div w:id="855581694">
      <w:marLeft w:val="0"/>
      <w:marRight w:val="0"/>
      <w:marTop w:val="0"/>
      <w:marBottom w:val="0"/>
      <w:divBdr>
        <w:top w:val="none" w:sz="0" w:space="0" w:color="auto"/>
        <w:left w:val="none" w:sz="0" w:space="0" w:color="auto"/>
        <w:bottom w:val="none" w:sz="0" w:space="0" w:color="auto"/>
        <w:right w:val="none" w:sz="0" w:space="0" w:color="auto"/>
      </w:divBdr>
    </w:div>
    <w:div w:id="855774732">
      <w:marLeft w:val="0"/>
      <w:marRight w:val="0"/>
      <w:marTop w:val="0"/>
      <w:marBottom w:val="0"/>
      <w:divBdr>
        <w:top w:val="none" w:sz="0" w:space="0" w:color="auto"/>
        <w:left w:val="none" w:sz="0" w:space="0" w:color="auto"/>
        <w:bottom w:val="none" w:sz="0" w:space="0" w:color="auto"/>
        <w:right w:val="none" w:sz="0" w:space="0" w:color="auto"/>
      </w:divBdr>
    </w:div>
    <w:div w:id="855919465">
      <w:marLeft w:val="0"/>
      <w:marRight w:val="0"/>
      <w:marTop w:val="0"/>
      <w:marBottom w:val="0"/>
      <w:divBdr>
        <w:top w:val="none" w:sz="0" w:space="0" w:color="auto"/>
        <w:left w:val="none" w:sz="0" w:space="0" w:color="auto"/>
        <w:bottom w:val="none" w:sz="0" w:space="0" w:color="auto"/>
        <w:right w:val="none" w:sz="0" w:space="0" w:color="auto"/>
      </w:divBdr>
    </w:div>
    <w:div w:id="855920672">
      <w:marLeft w:val="0"/>
      <w:marRight w:val="0"/>
      <w:marTop w:val="0"/>
      <w:marBottom w:val="0"/>
      <w:divBdr>
        <w:top w:val="none" w:sz="0" w:space="0" w:color="auto"/>
        <w:left w:val="none" w:sz="0" w:space="0" w:color="auto"/>
        <w:bottom w:val="none" w:sz="0" w:space="0" w:color="auto"/>
        <w:right w:val="none" w:sz="0" w:space="0" w:color="auto"/>
      </w:divBdr>
    </w:div>
    <w:div w:id="856581638">
      <w:marLeft w:val="0"/>
      <w:marRight w:val="0"/>
      <w:marTop w:val="0"/>
      <w:marBottom w:val="0"/>
      <w:divBdr>
        <w:top w:val="none" w:sz="0" w:space="0" w:color="auto"/>
        <w:left w:val="none" w:sz="0" w:space="0" w:color="auto"/>
        <w:bottom w:val="none" w:sz="0" w:space="0" w:color="auto"/>
        <w:right w:val="none" w:sz="0" w:space="0" w:color="auto"/>
      </w:divBdr>
    </w:div>
    <w:div w:id="856773175">
      <w:marLeft w:val="0"/>
      <w:marRight w:val="0"/>
      <w:marTop w:val="0"/>
      <w:marBottom w:val="0"/>
      <w:divBdr>
        <w:top w:val="none" w:sz="0" w:space="0" w:color="auto"/>
        <w:left w:val="none" w:sz="0" w:space="0" w:color="auto"/>
        <w:bottom w:val="none" w:sz="0" w:space="0" w:color="auto"/>
        <w:right w:val="none" w:sz="0" w:space="0" w:color="auto"/>
      </w:divBdr>
    </w:div>
    <w:div w:id="857503183">
      <w:marLeft w:val="0"/>
      <w:marRight w:val="0"/>
      <w:marTop w:val="0"/>
      <w:marBottom w:val="0"/>
      <w:divBdr>
        <w:top w:val="none" w:sz="0" w:space="0" w:color="auto"/>
        <w:left w:val="none" w:sz="0" w:space="0" w:color="auto"/>
        <w:bottom w:val="none" w:sz="0" w:space="0" w:color="auto"/>
        <w:right w:val="none" w:sz="0" w:space="0" w:color="auto"/>
      </w:divBdr>
    </w:div>
    <w:div w:id="858083359">
      <w:marLeft w:val="0"/>
      <w:marRight w:val="0"/>
      <w:marTop w:val="0"/>
      <w:marBottom w:val="0"/>
      <w:divBdr>
        <w:top w:val="none" w:sz="0" w:space="0" w:color="auto"/>
        <w:left w:val="none" w:sz="0" w:space="0" w:color="auto"/>
        <w:bottom w:val="none" w:sz="0" w:space="0" w:color="auto"/>
        <w:right w:val="none" w:sz="0" w:space="0" w:color="auto"/>
      </w:divBdr>
    </w:div>
    <w:div w:id="858273534">
      <w:marLeft w:val="0"/>
      <w:marRight w:val="0"/>
      <w:marTop w:val="0"/>
      <w:marBottom w:val="0"/>
      <w:divBdr>
        <w:top w:val="none" w:sz="0" w:space="0" w:color="auto"/>
        <w:left w:val="none" w:sz="0" w:space="0" w:color="auto"/>
        <w:bottom w:val="none" w:sz="0" w:space="0" w:color="auto"/>
        <w:right w:val="none" w:sz="0" w:space="0" w:color="auto"/>
      </w:divBdr>
    </w:div>
    <w:div w:id="858661088">
      <w:marLeft w:val="0"/>
      <w:marRight w:val="0"/>
      <w:marTop w:val="0"/>
      <w:marBottom w:val="0"/>
      <w:divBdr>
        <w:top w:val="none" w:sz="0" w:space="0" w:color="auto"/>
        <w:left w:val="none" w:sz="0" w:space="0" w:color="auto"/>
        <w:bottom w:val="none" w:sz="0" w:space="0" w:color="auto"/>
        <w:right w:val="none" w:sz="0" w:space="0" w:color="auto"/>
      </w:divBdr>
    </w:div>
    <w:div w:id="859010998">
      <w:marLeft w:val="0"/>
      <w:marRight w:val="0"/>
      <w:marTop w:val="0"/>
      <w:marBottom w:val="0"/>
      <w:divBdr>
        <w:top w:val="none" w:sz="0" w:space="0" w:color="auto"/>
        <w:left w:val="none" w:sz="0" w:space="0" w:color="auto"/>
        <w:bottom w:val="none" w:sz="0" w:space="0" w:color="auto"/>
        <w:right w:val="none" w:sz="0" w:space="0" w:color="auto"/>
      </w:divBdr>
    </w:div>
    <w:div w:id="859930187">
      <w:marLeft w:val="0"/>
      <w:marRight w:val="0"/>
      <w:marTop w:val="0"/>
      <w:marBottom w:val="0"/>
      <w:divBdr>
        <w:top w:val="none" w:sz="0" w:space="0" w:color="auto"/>
        <w:left w:val="none" w:sz="0" w:space="0" w:color="auto"/>
        <w:bottom w:val="none" w:sz="0" w:space="0" w:color="auto"/>
        <w:right w:val="none" w:sz="0" w:space="0" w:color="auto"/>
      </w:divBdr>
    </w:div>
    <w:div w:id="860359005">
      <w:marLeft w:val="0"/>
      <w:marRight w:val="0"/>
      <w:marTop w:val="0"/>
      <w:marBottom w:val="0"/>
      <w:divBdr>
        <w:top w:val="none" w:sz="0" w:space="0" w:color="auto"/>
        <w:left w:val="none" w:sz="0" w:space="0" w:color="auto"/>
        <w:bottom w:val="none" w:sz="0" w:space="0" w:color="auto"/>
        <w:right w:val="none" w:sz="0" w:space="0" w:color="auto"/>
      </w:divBdr>
    </w:div>
    <w:div w:id="860776141">
      <w:marLeft w:val="0"/>
      <w:marRight w:val="0"/>
      <w:marTop w:val="0"/>
      <w:marBottom w:val="0"/>
      <w:divBdr>
        <w:top w:val="none" w:sz="0" w:space="0" w:color="auto"/>
        <w:left w:val="none" w:sz="0" w:space="0" w:color="auto"/>
        <w:bottom w:val="none" w:sz="0" w:space="0" w:color="auto"/>
        <w:right w:val="none" w:sz="0" w:space="0" w:color="auto"/>
      </w:divBdr>
    </w:div>
    <w:div w:id="860821501">
      <w:marLeft w:val="0"/>
      <w:marRight w:val="0"/>
      <w:marTop w:val="0"/>
      <w:marBottom w:val="0"/>
      <w:divBdr>
        <w:top w:val="none" w:sz="0" w:space="0" w:color="auto"/>
        <w:left w:val="none" w:sz="0" w:space="0" w:color="auto"/>
        <w:bottom w:val="none" w:sz="0" w:space="0" w:color="auto"/>
        <w:right w:val="none" w:sz="0" w:space="0" w:color="auto"/>
      </w:divBdr>
    </w:div>
    <w:div w:id="861240287">
      <w:marLeft w:val="0"/>
      <w:marRight w:val="0"/>
      <w:marTop w:val="0"/>
      <w:marBottom w:val="0"/>
      <w:divBdr>
        <w:top w:val="none" w:sz="0" w:space="0" w:color="auto"/>
        <w:left w:val="none" w:sz="0" w:space="0" w:color="auto"/>
        <w:bottom w:val="none" w:sz="0" w:space="0" w:color="auto"/>
        <w:right w:val="none" w:sz="0" w:space="0" w:color="auto"/>
      </w:divBdr>
    </w:div>
    <w:div w:id="862087994">
      <w:marLeft w:val="0"/>
      <w:marRight w:val="0"/>
      <w:marTop w:val="0"/>
      <w:marBottom w:val="0"/>
      <w:divBdr>
        <w:top w:val="none" w:sz="0" w:space="0" w:color="auto"/>
        <w:left w:val="none" w:sz="0" w:space="0" w:color="auto"/>
        <w:bottom w:val="none" w:sz="0" w:space="0" w:color="auto"/>
        <w:right w:val="none" w:sz="0" w:space="0" w:color="auto"/>
      </w:divBdr>
    </w:div>
    <w:div w:id="862132023">
      <w:marLeft w:val="0"/>
      <w:marRight w:val="0"/>
      <w:marTop w:val="0"/>
      <w:marBottom w:val="0"/>
      <w:divBdr>
        <w:top w:val="none" w:sz="0" w:space="0" w:color="auto"/>
        <w:left w:val="none" w:sz="0" w:space="0" w:color="auto"/>
        <w:bottom w:val="none" w:sz="0" w:space="0" w:color="auto"/>
        <w:right w:val="none" w:sz="0" w:space="0" w:color="auto"/>
      </w:divBdr>
    </w:div>
    <w:div w:id="862402416">
      <w:marLeft w:val="0"/>
      <w:marRight w:val="0"/>
      <w:marTop w:val="0"/>
      <w:marBottom w:val="0"/>
      <w:divBdr>
        <w:top w:val="none" w:sz="0" w:space="0" w:color="auto"/>
        <w:left w:val="none" w:sz="0" w:space="0" w:color="auto"/>
        <w:bottom w:val="none" w:sz="0" w:space="0" w:color="auto"/>
        <w:right w:val="none" w:sz="0" w:space="0" w:color="auto"/>
      </w:divBdr>
    </w:div>
    <w:div w:id="862598020">
      <w:marLeft w:val="0"/>
      <w:marRight w:val="0"/>
      <w:marTop w:val="0"/>
      <w:marBottom w:val="0"/>
      <w:divBdr>
        <w:top w:val="none" w:sz="0" w:space="0" w:color="auto"/>
        <w:left w:val="none" w:sz="0" w:space="0" w:color="auto"/>
        <w:bottom w:val="none" w:sz="0" w:space="0" w:color="auto"/>
        <w:right w:val="none" w:sz="0" w:space="0" w:color="auto"/>
      </w:divBdr>
    </w:div>
    <w:div w:id="862668577">
      <w:marLeft w:val="0"/>
      <w:marRight w:val="0"/>
      <w:marTop w:val="0"/>
      <w:marBottom w:val="0"/>
      <w:divBdr>
        <w:top w:val="none" w:sz="0" w:space="0" w:color="auto"/>
        <w:left w:val="none" w:sz="0" w:space="0" w:color="auto"/>
        <w:bottom w:val="none" w:sz="0" w:space="0" w:color="auto"/>
        <w:right w:val="none" w:sz="0" w:space="0" w:color="auto"/>
      </w:divBdr>
    </w:div>
    <w:div w:id="863247977">
      <w:marLeft w:val="0"/>
      <w:marRight w:val="0"/>
      <w:marTop w:val="0"/>
      <w:marBottom w:val="0"/>
      <w:divBdr>
        <w:top w:val="none" w:sz="0" w:space="0" w:color="auto"/>
        <w:left w:val="none" w:sz="0" w:space="0" w:color="auto"/>
        <w:bottom w:val="none" w:sz="0" w:space="0" w:color="auto"/>
        <w:right w:val="none" w:sz="0" w:space="0" w:color="auto"/>
      </w:divBdr>
    </w:div>
    <w:div w:id="863446210">
      <w:marLeft w:val="0"/>
      <w:marRight w:val="0"/>
      <w:marTop w:val="0"/>
      <w:marBottom w:val="0"/>
      <w:divBdr>
        <w:top w:val="none" w:sz="0" w:space="0" w:color="auto"/>
        <w:left w:val="none" w:sz="0" w:space="0" w:color="auto"/>
        <w:bottom w:val="none" w:sz="0" w:space="0" w:color="auto"/>
        <w:right w:val="none" w:sz="0" w:space="0" w:color="auto"/>
      </w:divBdr>
    </w:div>
    <w:div w:id="863707546">
      <w:marLeft w:val="0"/>
      <w:marRight w:val="0"/>
      <w:marTop w:val="0"/>
      <w:marBottom w:val="0"/>
      <w:divBdr>
        <w:top w:val="none" w:sz="0" w:space="0" w:color="auto"/>
        <w:left w:val="none" w:sz="0" w:space="0" w:color="auto"/>
        <w:bottom w:val="none" w:sz="0" w:space="0" w:color="auto"/>
        <w:right w:val="none" w:sz="0" w:space="0" w:color="auto"/>
      </w:divBdr>
    </w:div>
    <w:div w:id="864712507">
      <w:marLeft w:val="0"/>
      <w:marRight w:val="0"/>
      <w:marTop w:val="0"/>
      <w:marBottom w:val="0"/>
      <w:divBdr>
        <w:top w:val="none" w:sz="0" w:space="0" w:color="auto"/>
        <w:left w:val="none" w:sz="0" w:space="0" w:color="auto"/>
        <w:bottom w:val="none" w:sz="0" w:space="0" w:color="auto"/>
        <w:right w:val="none" w:sz="0" w:space="0" w:color="auto"/>
      </w:divBdr>
    </w:div>
    <w:div w:id="864901671">
      <w:marLeft w:val="0"/>
      <w:marRight w:val="0"/>
      <w:marTop w:val="0"/>
      <w:marBottom w:val="0"/>
      <w:divBdr>
        <w:top w:val="none" w:sz="0" w:space="0" w:color="auto"/>
        <w:left w:val="none" w:sz="0" w:space="0" w:color="auto"/>
        <w:bottom w:val="none" w:sz="0" w:space="0" w:color="auto"/>
        <w:right w:val="none" w:sz="0" w:space="0" w:color="auto"/>
      </w:divBdr>
    </w:div>
    <w:div w:id="865293569">
      <w:marLeft w:val="0"/>
      <w:marRight w:val="0"/>
      <w:marTop w:val="0"/>
      <w:marBottom w:val="0"/>
      <w:divBdr>
        <w:top w:val="none" w:sz="0" w:space="0" w:color="auto"/>
        <w:left w:val="none" w:sz="0" w:space="0" w:color="auto"/>
        <w:bottom w:val="none" w:sz="0" w:space="0" w:color="auto"/>
        <w:right w:val="none" w:sz="0" w:space="0" w:color="auto"/>
      </w:divBdr>
    </w:div>
    <w:div w:id="865556310">
      <w:marLeft w:val="0"/>
      <w:marRight w:val="0"/>
      <w:marTop w:val="0"/>
      <w:marBottom w:val="0"/>
      <w:divBdr>
        <w:top w:val="none" w:sz="0" w:space="0" w:color="auto"/>
        <w:left w:val="none" w:sz="0" w:space="0" w:color="auto"/>
        <w:bottom w:val="none" w:sz="0" w:space="0" w:color="auto"/>
        <w:right w:val="none" w:sz="0" w:space="0" w:color="auto"/>
      </w:divBdr>
    </w:div>
    <w:div w:id="866022468">
      <w:marLeft w:val="0"/>
      <w:marRight w:val="0"/>
      <w:marTop w:val="0"/>
      <w:marBottom w:val="0"/>
      <w:divBdr>
        <w:top w:val="none" w:sz="0" w:space="0" w:color="auto"/>
        <w:left w:val="none" w:sz="0" w:space="0" w:color="auto"/>
        <w:bottom w:val="none" w:sz="0" w:space="0" w:color="auto"/>
        <w:right w:val="none" w:sz="0" w:space="0" w:color="auto"/>
      </w:divBdr>
    </w:div>
    <w:div w:id="867525107">
      <w:marLeft w:val="0"/>
      <w:marRight w:val="0"/>
      <w:marTop w:val="0"/>
      <w:marBottom w:val="0"/>
      <w:divBdr>
        <w:top w:val="none" w:sz="0" w:space="0" w:color="auto"/>
        <w:left w:val="none" w:sz="0" w:space="0" w:color="auto"/>
        <w:bottom w:val="none" w:sz="0" w:space="0" w:color="auto"/>
        <w:right w:val="none" w:sz="0" w:space="0" w:color="auto"/>
      </w:divBdr>
    </w:div>
    <w:div w:id="868376734">
      <w:marLeft w:val="0"/>
      <w:marRight w:val="0"/>
      <w:marTop w:val="0"/>
      <w:marBottom w:val="0"/>
      <w:divBdr>
        <w:top w:val="none" w:sz="0" w:space="0" w:color="auto"/>
        <w:left w:val="none" w:sz="0" w:space="0" w:color="auto"/>
        <w:bottom w:val="none" w:sz="0" w:space="0" w:color="auto"/>
        <w:right w:val="none" w:sz="0" w:space="0" w:color="auto"/>
      </w:divBdr>
    </w:div>
    <w:div w:id="868495687">
      <w:marLeft w:val="0"/>
      <w:marRight w:val="0"/>
      <w:marTop w:val="0"/>
      <w:marBottom w:val="0"/>
      <w:divBdr>
        <w:top w:val="none" w:sz="0" w:space="0" w:color="auto"/>
        <w:left w:val="none" w:sz="0" w:space="0" w:color="auto"/>
        <w:bottom w:val="none" w:sz="0" w:space="0" w:color="auto"/>
        <w:right w:val="none" w:sz="0" w:space="0" w:color="auto"/>
      </w:divBdr>
    </w:div>
    <w:div w:id="868953223">
      <w:marLeft w:val="0"/>
      <w:marRight w:val="0"/>
      <w:marTop w:val="0"/>
      <w:marBottom w:val="0"/>
      <w:divBdr>
        <w:top w:val="none" w:sz="0" w:space="0" w:color="auto"/>
        <w:left w:val="none" w:sz="0" w:space="0" w:color="auto"/>
        <w:bottom w:val="none" w:sz="0" w:space="0" w:color="auto"/>
        <w:right w:val="none" w:sz="0" w:space="0" w:color="auto"/>
      </w:divBdr>
    </w:div>
    <w:div w:id="868958043">
      <w:marLeft w:val="0"/>
      <w:marRight w:val="0"/>
      <w:marTop w:val="0"/>
      <w:marBottom w:val="0"/>
      <w:divBdr>
        <w:top w:val="none" w:sz="0" w:space="0" w:color="auto"/>
        <w:left w:val="none" w:sz="0" w:space="0" w:color="auto"/>
        <w:bottom w:val="none" w:sz="0" w:space="0" w:color="auto"/>
        <w:right w:val="none" w:sz="0" w:space="0" w:color="auto"/>
      </w:divBdr>
    </w:div>
    <w:div w:id="869800476">
      <w:marLeft w:val="0"/>
      <w:marRight w:val="0"/>
      <w:marTop w:val="0"/>
      <w:marBottom w:val="0"/>
      <w:divBdr>
        <w:top w:val="none" w:sz="0" w:space="0" w:color="auto"/>
        <w:left w:val="none" w:sz="0" w:space="0" w:color="auto"/>
        <w:bottom w:val="none" w:sz="0" w:space="0" w:color="auto"/>
        <w:right w:val="none" w:sz="0" w:space="0" w:color="auto"/>
      </w:divBdr>
    </w:div>
    <w:div w:id="869878152">
      <w:marLeft w:val="0"/>
      <w:marRight w:val="0"/>
      <w:marTop w:val="0"/>
      <w:marBottom w:val="0"/>
      <w:divBdr>
        <w:top w:val="none" w:sz="0" w:space="0" w:color="auto"/>
        <w:left w:val="none" w:sz="0" w:space="0" w:color="auto"/>
        <w:bottom w:val="none" w:sz="0" w:space="0" w:color="auto"/>
        <w:right w:val="none" w:sz="0" w:space="0" w:color="auto"/>
      </w:divBdr>
    </w:div>
    <w:div w:id="870335633">
      <w:marLeft w:val="0"/>
      <w:marRight w:val="0"/>
      <w:marTop w:val="0"/>
      <w:marBottom w:val="0"/>
      <w:divBdr>
        <w:top w:val="none" w:sz="0" w:space="0" w:color="auto"/>
        <w:left w:val="none" w:sz="0" w:space="0" w:color="auto"/>
        <w:bottom w:val="none" w:sz="0" w:space="0" w:color="auto"/>
        <w:right w:val="none" w:sz="0" w:space="0" w:color="auto"/>
      </w:divBdr>
    </w:div>
    <w:div w:id="870532280">
      <w:marLeft w:val="0"/>
      <w:marRight w:val="0"/>
      <w:marTop w:val="0"/>
      <w:marBottom w:val="0"/>
      <w:divBdr>
        <w:top w:val="none" w:sz="0" w:space="0" w:color="auto"/>
        <w:left w:val="none" w:sz="0" w:space="0" w:color="auto"/>
        <w:bottom w:val="none" w:sz="0" w:space="0" w:color="auto"/>
        <w:right w:val="none" w:sz="0" w:space="0" w:color="auto"/>
      </w:divBdr>
    </w:div>
    <w:div w:id="870797305">
      <w:marLeft w:val="0"/>
      <w:marRight w:val="0"/>
      <w:marTop w:val="0"/>
      <w:marBottom w:val="0"/>
      <w:divBdr>
        <w:top w:val="none" w:sz="0" w:space="0" w:color="auto"/>
        <w:left w:val="none" w:sz="0" w:space="0" w:color="auto"/>
        <w:bottom w:val="none" w:sz="0" w:space="0" w:color="auto"/>
        <w:right w:val="none" w:sz="0" w:space="0" w:color="auto"/>
      </w:divBdr>
    </w:div>
    <w:div w:id="870916283">
      <w:marLeft w:val="0"/>
      <w:marRight w:val="0"/>
      <w:marTop w:val="0"/>
      <w:marBottom w:val="0"/>
      <w:divBdr>
        <w:top w:val="none" w:sz="0" w:space="0" w:color="auto"/>
        <w:left w:val="none" w:sz="0" w:space="0" w:color="auto"/>
        <w:bottom w:val="none" w:sz="0" w:space="0" w:color="auto"/>
        <w:right w:val="none" w:sz="0" w:space="0" w:color="auto"/>
      </w:divBdr>
    </w:div>
    <w:div w:id="871461197">
      <w:marLeft w:val="0"/>
      <w:marRight w:val="0"/>
      <w:marTop w:val="0"/>
      <w:marBottom w:val="0"/>
      <w:divBdr>
        <w:top w:val="none" w:sz="0" w:space="0" w:color="auto"/>
        <w:left w:val="none" w:sz="0" w:space="0" w:color="auto"/>
        <w:bottom w:val="none" w:sz="0" w:space="0" w:color="auto"/>
        <w:right w:val="none" w:sz="0" w:space="0" w:color="auto"/>
      </w:divBdr>
    </w:div>
    <w:div w:id="871528490">
      <w:marLeft w:val="0"/>
      <w:marRight w:val="0"/>
      <w:marTop w:val="0"/>
      <w:marBottom w:val="0"/>
      <w:divBdr>
        <w:top w:val="none" w:sz="0" w:space="0" w:color="auto"/>
        <w:left w:val="none" w:sz="0" w:space="0" w:color="auto"/>
        <w:bottom w:val="none" w:sz="0" w:space="0" w:color="auto"/>
        <w:right w:val="none" w:sz="0" w:space="0" w:color="auto"/>
      </w:divBdr>
    </w:div>
    <w:div w:id="871765430">
      <w:marLeft w:val="0"/>
      <w:marRight w:val="0"/>
      <w:marTop w:val="0"/>
      <w:marBottom w:val="0"/>
      <w:divBdr>
        <w:top w:val="none" w:sz="0" w:space="0" w:color="auto"/>
        <w:left w:val="none" w:sz="0" w:space="0" w:color="auto"/>
        <w:bottom w:val="none" w:sz="0" w:space="0" w:color="auto"/>
        <w:right w:val="none" w:sz="0" w:space="0" w:color="auto"/>
      </w:divBdr>
    </w:div>
    <w:div w:id="872427333">
      <w:marLeft w:val="0"/>
      <w:marRight w:val="0"/>
      <w:marTop w:val="0"/>
      <w:marBottom w:val="0"/>
      <w:divBdr>
        <w:top w:val="none" w:sz="0" w:space="0" w:color="auto"/>
        <w:left w:val="none" w:sz="0" w:space="0" w:color="auto"/>
        <w:bottom w:val="none" w:sz="0" w:space="0" w:color="auto"/>
        <w:right w:val="none" w:sz="0" w:space="0" w:color="auto"/>
      </w:divBdr>
    </w:div>
    <w:div w:id="873545309">
      <w:marLeft w:val="0"/>
      <w:marRight w:val="0"/>
      <w:marTop w:val="0"/>
      <w:marBottom w:val="0"/>
      <w:divBdr>
        <w:top w:val="none" w:sz="0" w:space="0" w:color="auto"/>
        <w:left w:val="none" w:sz="0" w:space="0" w:color="auto"/>
        <w:bottom w:val="none" w:sz="0" w:space="0" w:color="auto"/>
        <w:right w:val="none" w:sz="0" w:space="0" w:color="auto"/>
      </w:divBdr>
    </w:div>
    <w:div w:id="874199096">
      <w:marLeft w:val="0"/>
      <w:marRight w:val="0"/>
      <w:marTop w:val="0"/>
      <w:marBottom w:val="0"/>
      <w:divBdr>
        <w:top w:val="none" w:sz="0" w:space="0" w:color="auto"/>
        <w:left w:val="none" w:sz="0" w:space="0" w:color="auto"/>
        <w:bottom w:val="none" w:sz="0" w:space="0" w:color="auto"/>
        <w:right w:val="none" w:sz="0" w:space="0" w:color="auto"/>
      </w:divBdr>
    </w:div>
    <w:div w:id="875435553">
      <w:marLeft w:val="0"/>
      <w:marRight w:val="0"/>
      <w:marTop w:val="0"/>
      <w:marBottom w:val="0"/>
      <w:divBdr>
        <w:top w:val="none" w:sz="0" w:space="0" w:color="auto"/>
        <w:left w:val="none" w:sz="0" w:space="0" w:color="auto"/>
        <w:bottom w:val="none" w:sz="0" w:space="0" w:color="auto"/>
        <w:right w:val="none" w:sz="0" w:space="0" w:color="auto"/>
      </w:divBdr>
    </w:div>
    <w:div w:id="876167085">
      <w:marLeft w:val="0"/>
      <w:marRight w:val="0"/>
      <w:marTop w:val="0"/>
      <w:marBottom w:val="0"/>
      <w:divBdr>
        <w:top w:val="none" w:sz="0" w:space="0" w:color="auto"/>
        <w:left w:val="none" w:sz="0" w:space="0" w:color="auto"/>
        <w:bottom w:val="none" w:sz="0" w:space="0" w:color="auto"/>
        <w:right w:val="none" w:sz="0" w:space="0" w:color="auto"/>
      </w:divBdr>
    </w:div>
    <w:div w:id="876772228">
      <w:marLeft w:val="0"/>
      <w:marRight w:val="0"/>
      <w:marTop w:val="0"/>
      <w:marBottom w:val="0"/>
      <w:divBdr>
        <w:top w:val="none" w:sz="0" w:space="0" w:color="auto"/>
        <w:left w:val="none" w:sz="0" w:space="0" w:color="auto"/>
        <w:bottom w:val="none" w:sz="0" w:space="0" w:color="auto"/>
        <w:right w:val="none" w:sz="0" w:space="0" w:color="auto"/>
      </w:divBdr>
    </w:div>
    <w:div w:id="877468019">
      <w:marLeft w:val="0"/>
      <w:marRight w:val="0"/>
      <w:marTop w:val="0"/>
      <w:marBottom w:val="0"/>
      <w:divBdr>
        <w:top w:val="none" w:sz="0" w:space="0" w:color="auto"/>
        <w:left w:val="none" w:sz="0" w:space="0" w:color="auto"/>
        <w:bottom w:val="none" w:sz="0" w:space="0" w:color="auto"/>
        <w:right w:val="none" w:sz="0" w:space="0" w:color="auto"/>
      </w:divBdr>
    </w:div>
    <w:div w:id="878202696">
      <w:marLeft w:val="0"/>
      <w:marRight w:val="0"/>
      <w:marTop w:val="0"/>
      <w:marBottom w:val="0"/>
      <w:divBdr>
        <w:top w:val="none" w:sz="0" w:space="0" w:color="auto"/>
        <w:left w:val="none" w:sz="0" w:space="0" w:color="auto"/>
        <w:bottom w:val="none" w:sz="0" w:space="0" w:color="auto"/>
        <w:right w:val="none" w:sz="0" w:space="0" w:color="auto"/>
      </w:divBdr>
    </w:div>
    <w:div w:id="878518556">
      <w:marLeft w:val="0"/>
      <w:marRight w:val="0"/>
      <w:marTop w:val="0"/>
      <w:marBottom w:val="0"/>
      <w:divBdr>
        <w:top w:val="none" w:sz="0" w:space="0" w:color="auto"/>
        <w:left w:val="none" w:sz="0" w:space="0" w:color="auto"/>
        <w:bottom w:val="none" w:sz="0" w:space="0" w:color="auto"/>
        <w:right w:val="none" w:sz="0" w:space="0" w:color="auto"/>
      </w:divBdr>
    </w:div>
    <w:div w:id="878665003">
      <w:marLeft w:val="0"/>
      <w:marRight w:val="0"/>
      <w:marTop w:val="0"/>
      <w:marBottom w:val="0"/>
      <w:divBdr>
        <w:top w:val="none" w:sz="0" w:space="0" w:color="auto"/>
        <w:left w:val="none" w:sz="0" w:space="0" w:color="auto"/>
        <w:bottom w:val="none" w:sz="0" w:space="0" w:color="auto"/>
        <w:right w:val="none" w:sz="0" w:space="0" w:color="auto"/>
      </w:divBdr>
    </w:div>
    <w:div w:id="880821824">
      <w:marLeft w:val="0"/>
      <w:marRight w:val="0"/>
      <w:marTop w:val="0"/>
      <w:marBottom w:val="0"/>
      <w:divBdr>
        <w:top w:val="none" w:sz="0" w:space="0" w:color="auto"/>
        <w:left w:val="none" w:sz="0" w:space="0" w:color="auto"/>
        <w:bottom w:val="none" w:sz="0" w:space="0" w:color="auto"/>
        <w:right w:val="none" w:sz="0" w:space="0" w:color="auto"/>
      </w:divBdr>
    </w:div>
    <w:div w:id="880827835">
      <w:marLeft w:val="0"/>
      <w:marRight w:val="0"/>
      <w:marTop w:val="0"/>
      <w:marBottom w:val="0"/>
      <w:divBdr>
        <w:top w:val="none" w:sz="0" w:space="0" w:color="auto"/>
        <w:left w:val="none" w:sz="0" w:space="0" w:color="auto"/>
        <w:bottom w:val="none" w:sz="0" w:space="0" w:color="auto"/>
        <w:right w:val="none" w:sz="0" w:space="0" w:color="auto"/>
      </w:divBdr>
    </w:div>
    <w:div w:id="881021001">
      <w:marLeft w:val="0"/>
      <w:marRight w:val="0"/>
      <w:marTop w:val="0"/>
      <w:marBottom w:val="0"/>
      <w:divBdr>
        <w:top w:val="none" w:sz="0" w:space="0" w:color="auto"/>
        <w:left w:val="none" w:sz="0" w:space="0" w:color="auto"/>
        <w:bottom w:val="none" w:sz="0" w:space="0" w:color="auto"/>
        <w:right w:val="none" w:sz="0" w:space="0" w:color="auto"/>
      </w:divBdr>
    </w:div>
    <w:div w:id="881596604">
      <w:marLeft w:val="0"/>
      <w:marRight w:val="0"/>
      <w:marTop w:val="0"/>
      <w:marBottom w:val="0"/>
      <w:divBdr>
        <w:top w:val="none" w:sz="0" w:space="0" w:color="auto"/>
        <w:left w:val="none" w:sz="0" w:space="0" w:color="auto"/>
        <w:bottom w:val="none" w:sz="0" w:space="0" w:color="auto"/>
        <w:right w:val="none" w:sz="0" w:space="0" w:color="auto"/>
      </w:divBdr>
    </w:div>
    <w:div w:id="881787375">
      <w:marLeft w:val="0"/>
      <w:marRight w:val="0"/>
      <w:marTop w:val="0"/>
      <w:marBottom w:val="0"/>
      <w:divBdr>
        <w:top w:val="none" w:sz="0" w:space="0" w:color="auto"/>
        <w:left w:val="none" w:sz="0" w:space="0" w:color="auto"/>
        <w:bottom w:val="none" w:sz="0" w:space="0" w:color="auto"/>
        <w:right w:val="none" w:sz="0" w:space="0" w:color="auto"/>
      </w:divBdr>
    </w:div>
    <w:div w:id="882013631">
      <w:marLeft w:val="0"/>
      <w:marRight w:val="0"/>
      <w:marTop w:val="0"/>
      <w:marBottom w:val="0"/>
      <w:divBdr>
        <w:top w:val="none" w:sz="0" w:space="0" w:color="auto"/>
        <w:left w:val="none" w:sz="0" w:space="0" w:color="auto"/>
        <w:bottom w:val="none" w:sz="0" w:space="0" w:color="auto"/>
        <w:right w:val="none" w:sz="0" w:space="0" w:color="auto"/>
      </w:divBdr>
    </w:div>
    <w:div w:id="882132974">
      <w:marLeft w:val="0"/>
      <w:marRight w:val="0"/>
      <w:marTop w:val="0"/>
      <w:marBottom w:val="0"/>
      <w:divBdr>
        <w:top w:val="none" w:sz="0" w:space="0" w:color="auto"/>
        <w:left w:val="none" w:sz="0" w:space="0" w:color="auto"/>
        <w:bottom w:val="none" w:sz="0" w:space="0" w:color="auto"/>
        <w:right w:val="none" w:sz="0" w:space="0" w:color="auto"/>
      </w:divBdr>
    </w:div>
    <w:div w:id="883785668">
      <w:marLeft w:val="0"/>
      <w:marRight w:val="0"/>
      <w:marTop w:val="0"/>
      <w:marBottom w:val="0"/>
      <w:divBdr>
        <w:top w:val="none" w:sz="0" w:space="0" w:color="auto"/>
        <w:left w:val="none" w:sz="0" w:space="0" w:color="auto"/>
        <w:bottom w:val="none" w:sz="0" w:space="0" w:color="auto"/>
        <w:right w:val="none" w:sz="0" w:space="0" w:color="auto"/>
      </w:divBdr>
    </w:div>
    <w:div w:id="883981467">
      <w:marLeft w:val="0"/>
      <w:marRight w:val="0"/>
      <w:marTop w:val="0"/>
      <w:marBottom w:val="0"/>
      <w:divBdr>
        <w:top w:val="none" w:sz="0" w:space="0" w:color="auto"/>
        <w:left w:val="none" w:sz="0" w:space="0" w:color="auto"/>
        <w:bottom w:val="none" w:sz="0" w:space="0" w:color="auto"/>
        <w:right w:val="none" w:sz="0" w:space="0" w:color="auto"/>
      </w:divBdr>
    </w:div>
    <w:div w:id="884219263">
      <w:marLeft w:val="0"/>
      <w:marRight w:val="0"/>
      <w:marTop w:val="0"/>
      <w:marBottom w:val="0"/>
      <w:divBdr>
        <w:top w:val="none" w:sz="0" w:space="0" w:color="auto"/>
        <w:left w:val="none" w:sz="0" w:space="0" w:color="auto"/>
        <w:bottom w:val="none" w:sz="0" w:space="0" w:color="auto"/>
        <w:right w:val="none" w:sz="0" w:space="0" w:color="auto"/>
      </w:divBdr>
    </w:div>
    <w:div w:id="884296813">
      <w:marLeft w:val="0"/>
      <w:marRight w:val="0"/>
      <w:marTop w:val="0"/>
      <w:marBottom w:val="0"/>
      <w:divBdr>
        <w:top w:val="none" w:sz="0" w:space="0" w:color="auto"/>
        <w:left w:val="none" w:sz="0" w:space="0" w:color="auto"/>
        <w:bottom w:val="none" w:sz="0" w:space="0" w:color="auto"/>
        <w:right w:val="none" w:sz="0" w:space="0" w:color="auto"/>
      </w:divBdr>
    </w:div>
    <w:div w:id="884947196">
      <w:marLeft w:val="0"/>
      <w:marRight w:val="0"/>
      <w:marTop w:val="0"/>
      <w:marBottom w:val="0"/>
      <w:divBdr>
        <w:top w:val="none" w:sz="0" w:space="0" w:color="auto"/>
        <w:left w:val="none" w:sz="0" w:space="0" w:color="auto"/>
        <w:bottom w:val="none" w:sz="0" w:space="0" w:color="auto"/>
        <w:right w:val="none" w:sz="0" w:space="0" w:color="auto"/>
      </w:divBdr>
    </w:div>
    <w:div w:id="885023197">
      <w:marLeft w:val="0"/>
      <w:marRight w:val="0"/>
      <w:marTop w:val="0"/>
      <w:marBottom w:val="0"/>
      <w:divBdr>
        <w:top w:val="none" w:sz="0" w:space="0" w:color="auto"/>
        <w:left w:val="none" w:sz="0" w:space="0" w:color="auto"/>
        <w:bottom w:val="none" w:sz="0" w:space="0" w:color="auto"/>
        <w:right w:val="none" w:sz="0" w:space="0" w:color="auto"/>
      </w:divBdr>
    </w:div>
    <w:div w:id="885796828">
      <w:marLeft w:val="0"/>
      <w:marRight w:val="0"/>
      <w:marTop w:val="0"/>
      <w:marBottom w:val="0"/>
      <w:divBdr>
        <w:top w:val="none" w:sz="0" w:space="0" w:color="auto"/>
        <w:left w:val="none" w:sz="0" w:space="0" w:color="auto"/>
        <w:bottom w:val="none" w:sz="0" w:space="0" w:color="auto"/>
        <w:right w:val="none" w:sz="0" w:space="0" w:color="auto"/>
      </w:divBdr>
    </w:div>
    <w:div w:id="885876110">
      <w:marLeft w:val="0"/>
      <w:marRight w:val="0"/>
      <w:marTop w:val="0"/>
      <w:marBottom w:val="0"/>
      <w:divBdr>
        <w:top w:val="none" w:sz="0" w:space="0" w:color="auto"/>
        <w:left w:val="none" w:sz="0" w:space="0" w:color="auto"/>
        <w:bottom w:val="none" w:sz="0" w:space="0" w:color="auto"/>
        <w:right w:val="none" w:sz="0" w:space="0" w:color="auto"/>
      </w:divBdr>
    </w:div>
    <w:div w:id="886144633">
      <w:marLeft w:val="0"/>
      <w:marRight w:val="0"/>
      <w:marTop w:val="0"/>
      <w:marBottom w:val="0"/>
      <w:divBdr>
        <w:top w:val="none" w:sz="0" w:space="0" w:color="auto"/>
        <w:left w:val="none" w:sz="0" w:space="0" w:color="auto"/>
        <w:bottom w:val="none" w:sz="0" w:space="0" w:color="auto"/>
        <w:right w:val="none" w:sz="0" w:space="0" w:color="auto"/>
      </w:divBdr>
    </w:div>
    <w:div w:id="886258290">
      <w:marLeft w:val="0"/>
      <w:marRight w:val="0"/>
      <w:marTop w:val="0"/>
      <w:marBottom w:val="0"/>
      <w:divBdr>
        <w:top w:val="none" w:sz="0" w:space="0" w:color="auto"/>
        <w:left w:val="none" w:sz="0" w:space="0" w:color="auto"/>
        <w:bottom w:val="none" w:sz="0" w:space="0" w:color="auto"/>
        <w:right w:val="none" w:sz="0" w:space="0" w:color="auto"/>
      </w:divBdr>
    </w:div>
    <w:div w:id="886456423">
      <w:marLeft w:val="0"/>
      <w:marRight w:val="0"/>
      <w:marTop w:val="0"/>
      <w:marBottom w:val="0"/>
      <w:divBdr>
        <w:top w:val="none" w:sz="0" w:space="0" w:color="auto"/>
        <w:left w:val="none" w:sz="0" w:space="0" w:color="auto"/>
        <w:bottom w:val="none" w:sz="0" w:space="0" w:color="auto"/>
        <w:right w:val="none" w:sz="0" w:space="0" w:color="auto"/>
      </w:divBdr>
    </w:div>
    <w:div w:id="887378861">
      <w:marLeft w:val="0"/>
      <w:marRight w:val="0"/>
      <w:marTop w:val="0"/>
      <w:marBottom w:val="0"/>
      <w:divBdr>
        <w:top w:val="none" w:sz="0" w:space="0" w:color="auto"/>
        <w:left w:val="none" w:sz="0" w:space="0" w:color="auto"/>
        <w:bottom w:val="none" w:sz="0" w:space="0" w:color="auto"/>
        <w:right w:val="none" w:sz="0" w:space="0" w:color="auto"/>
      </w:divBdr>
    </w:div>
    <w:div w:id="888958465">
      <w:marLeft w:val="0"/>
      <w:marRight w:val="0"/>
      <w:marTop w:val="0"/>
      <w:marBottom w:val="0"/>
      <w:divBdr>
        <w:top w:val="none" w:sz="0" w:space="0" w:color="auto"/>
        <w:left w:val="none" w:sz="0" w:space="0" w:color="auto"/>
        <w:bottom w:val="none" w:sz="0" w:space="0" w:color="auto"/>
        <w:right w:val="none" w:sz="0" w:space="0" w:color="auto"/>
      </w:divBdr>
    </w:div>
    <w:div w:id="889149889">
      <w:marLeft w:val="0"/>
      <w:marRight w:val="0"/>
      <w:marTop w:val="0"/>
      <w:marBottom w:val="0"/>
      <w:divBdr>
        <w:top w:val="none" w:sz="0" w:space="0" w:color="auto"/>
        <w:left w:val="none" w:sz="0" w:space="0" w:color="auto"/>
        <w:bottom w:val="none" w:sz="0" w:space="0" w:color="auto"/>
        <w:right w:val="none" w:sz="0" w:space="0" w:color="auto"/>
      </w:divBdr>
    </w:div>
    <w:div w:id="889539782">
      <w:marLeft w:val="0"/>
      <w:marRight w:val="0"/>
      <w:marTop w:val="0"/>
      <w:marBottom w:val="0"/>
      <w:divBdr>
        <w:top w:val="none" w:sz="0" w:space="0" w:color="auto"/>
        <w:left w:val="none" w:sz="0" w:space="0" w:color="auto"/>
        <w:bottom w:val="none" w:sz="0" w:space="0" w:color="auto"/>
        <w:right w:val="none" w:sz="0" w:space="0" w:color="auto"/>
      </w:divBdr>
    </w:div>
    <w:div w:id="889607988">
      <w:marLeft w:val="0"/>
      <w:marRight w:val="0"/>
      <w:marTop w:val="0"/>
      <w:marBottom w:val="0"/>
      <w:divBdr>
        <w:top w:val="none" w:sz="0" w:space="0" w:color="auto"/>
        <w:left w:val="none" w:sz="0" w:space="0" w:color="auto"/>
        <w:bottom w:val="none" w:sz="0" w:space="0" w:color="auto"/>
        <w:right w:val="none" w:sz="0" w:space="0" w:color="auto"/>
      </w:divBdr>
    </w:div>
    <w:div w:id="889848724">
      <w:marLeft w:val="0"/>
      <w:marRight w:val="0"/>
      <w:marTop w:val="0"/>
      <w:marBottom w:val="0"/>
      <w:divBdr>
        <w:top w:val="none" w:sz="0" w:space="0" w:color="auto"/>
        <w:left w:val="none" w:sz="0" w:space="0" w:color="auto"/>
        <w:bottom w:val="none" w:sz="0" w:space="0" w:color="auto"/>
        <w:right w:val="none" w:sz="0" w:space="0" w:color="auto"/>
      </w:divBdr>
    </w:div>
    <w:div w:id="889926925">
      <w:marLeft w:val="0"/>
      <w:marRight w:val="0"/>
      <w:marTop w:val="0"/>
      <w:marBottom w:val="0"/>
      <w:divBdr>
        <w:top w:val="none" w:sz="0" w:space="0" w:color="auto"/>
        <w:left w:val="none" w:sz="0" w:space="0" w:color="auto"/>
        <w:bottom w:val="none" w:sz="0" w:space="0" w:color="auto"/>
        <w:right w:val="none" w:sz="0" w:space="0" w:color="auto"/>
      </w:divBdr>
    </w:div>
    <w:div w:id="890531184">
      <w:marLeft w:val="0"/>
      <w:marRight w:val="0"/>
      <w:marTop w:val="0"/>
      <w:marBottom w:val="0"/>
      <w:divBdr>
        <w:top w:val="none" w:sz="0" w:space="0" w:color="auto"/>
        <w:left w:val="none" w:sz="0" w:space="0" w:color="auto"/>
        <w:bottom w:val="none" w:sz="0" w:space="0" w:color="auto"/>
        <w:right w:val="none" w:sz="0" w:space="0" w:color="auto"/>
      </w:divBdr>
    </w:div>
    <w:div w:id="891815115">
      <w:marLeft w:val="0"/>
      <w:marRight w:val="0"/>
      <w:marTop w:val="0"/>
      <w:marBottom w:val="0"/>
      <w:divBdr>
        <w:top w:val="none" w:sz="0" w:space="0" w:color="auto"/>
        <w:left w:val="none" w:sz="0" w:space="0" w:color="auto"/>
        <w:bottom w:val="none" w:sz="0" w:space="0" w:color="auto"/>
        <w:right w:val="none" w:sz="0" w:space="0" w:color="auto"/>
      </w:divBdr>
    </w:div>
    <w:div w:id="892424882">
      <w:marLeft w:val="0"/>
      <w:marRight w:val="0"/>
      <w:marTop w:val="0"/>
      <w:marBottom w:val="0"/>
      <w:divBdr>
        <w:top w:val="none" w:sz="0" w:space="0" w:color="auto"/>
        <w:left w:val="none" w:sz="0" w:space="0" w:color="auto"/>
        <w:bottom w:val="none" w:sz="0" w:space="0" w:color="auto"/>
        <w:right w:val="none" w:sz="0" w:space="0" w:color="auto"/>
      </w:divBdr>
    </w:div>
    <w:div w:id="892499757">
      <w:marLeft w:val="0"/>
      <w:marRight w:val="0"/>
      <w:marTop w:val="0"/>
      <w:marBottom w:val="0"/>
      <w:divBdr>
        <w:top w:val="none" w:sz="0" w:space="0" w:color="auto"/>
        <w:left w:val="none" w:sz="0" w:space="0" w:color="auto"/>
        <w:bottom w:val="none" w:sz="0" w:space="0" w:color="auto"/>
        <w:right w:val="none" w:sz="0" w:space="0" w:color="auto"/>
      </w:divBdr>
    </w:div>
    <w:div w:id="892615746">
      <w:marLeft w:val="0"/>
      <w:marRight w:val="0"/>
      <w:marTop w:val="0"/>
      <w:marBottom w:val="0"/>
      <w:divBdr>
        <w:top w:val="none" w:sz="0" w:space="0" w:color="auto"/>
        <w:left w:val="none" w:sz="0" w:space="0" w:color="auto"/>
        <w:bottom w:val="none" w:sz="0" w:space="0" w:color="auto"/>
        <w:right w:val="none" w:sz="0" w:space="0" w:color="auto"/>
      </w:divBdr>
    </w:div>
    <w:div w:id="893471182">
      <w:marLeft w:val="0"/>
      <w:marRight w:val="0"/>
      <w:marTop w:val="0"/>
      <w:marBottom w:val="0"/>
      <w:divBdr>
        <w:top w:val="none" w:sz="0" w:space="0" w:color="auto"/>
        <w:left w:val="none" w:sz="0" w:space="0" w:color="auto"/>
        <w:bottom w:val="none" w:sz="0" w:space="0" w:color="auto"/>
        <w:right w:val="none" w:sz="0" w:space="0" w:color="auto"/>
      </w:divBdr>
    </w:div>
    <w:div w:id="893661368">
      <w:marLeft w:val="0"/>
      <w:marRight w:val="0"/>
      <w:marTop w:val="0"/>
      <w:marBottom w:val="0"/>
      <w:divBdr>
        <w:top w:val="none" w:sz="0" w:space="0" w:color="auto"/>
        <w:left w:val="none" w:sz="0" w:space="0" w:color="auto"/>
        <w:bottom w:val="none" w:sz="0" w:space="0" w:color="auto"/>
        <w:right w:val="none" w:sz="0" w:space="0" w:color="auto"/>
      </w:divBdr>
    </w:div>
    <w:div w:id="893810574">
      <w:marLeft w:val="0"/>
      <w:marRight w:val="0"/>
      <w:marTop w:val="0"/>
      <w:marBottom w:val="0"/>
      <w:divBdr>
        <w:top w:val="none" w:sz="0" w:space="0" w:color="auto"/>
        <w:left w:val="none" w:sz="0" w:space="0" w:color="auto"/>
        <w:bottom w:val="none" w:sz="0" w:space="0" w:color="auto"/>
        <w:right w:val="none" w:sz="0" w:space="0" w:color="auto"/>
      </w:divBdr>
    </w:div>
    <w:div w:id="894507594">
      <w:marLeft w:val="0"/>
      <w:marRight w:val="0"/>
      <w:marTop w:val="0"/>
      <w:marBottom w:val="0"/>
      <w:divBdr>
        <w:top w:val="none" w:sz="0" w:space="0" w:color="auto"/>
        <w:left w:val="none" w:sz="0" w:space="0" w:color="auto"/>
        <w:bottom w:val="none" w:sz="0" w:space="0" w:color="auto"/>
        <w:right w:val="none" w:sz="0" w:space="0" w:color="auto"/>
      </w:divBdr>
    </w:div>
    <w:div w:id="895434224">
      <w:marLeft w:val="0"/>
      <w:marRight w:val="0"/>
      <w:marTop w:val="0"/>
      <w:marBottom w:val="0"/>
      <w:divBdr>
        <w:top w:val="none" w:sz="0" w:space="0" w:color="auto"/>
        <w:left w:val="none" w:sz="0" w:space="0" w:color="auto"/>
        <w:bottom w:val="none" w:sz="0" w:space="0" w:color="auto"/>
        <w:right w:val="none" w:sz="0" w:space="0" w:color="auto"/>
      </w:divBdr>
    </w:div>
    <w:div w:id="897978026">
      <w:marLeft w:val="0"/>
      <w:marRight w:val="0"/>
      <w:marTop w:val="0"/>
      <w:marBottom w:val="0"/>
      <w:divBdr>
        <w:top w:val="none" w:sz="0" w:space="0" w:color="auto"/>
        <w:left w:val="none" w:sz="0" w:space="0" w:color="auto"/>
        <w:bottom w:val="none" w:sz="0" w:space="0" w:color="auto"/>
        <w:right w:val="none" w:sz="0" w:space="0" w:color="auto"/>
      </w:divBdr>
    </w:div>
    <w:div w:id="898322468">
      <w:marLeft w:val="0"/>
      <w:marRight w:val="0"/>
      <w:marTop w:val="0"/>
      <w:marBottom w:val="0"/>
      <w:divBdr>
        <w:top w:val="none" w:sz="0" w:space="0" w:color="auto"/>
        <w:left w:val="none" w:sz="0" w:space="0" w:color="auto"/>
        <w:bottom w:val="none" w:sz="0" w:space="0" w:color="auto"/>
        <w:right w:val="none" w:sz="0" w:space="0" w:color="auto"/>
      </w:divBdr>
    </w:div>
    <w:div w:id="898520141">
      <w:marLeft w:val="0"/>
      <w:marRight w:val="0"/>
      <w:marTop w:val="0"/>
      <w:marBottom w:val="0"/>
      <w:divBdr>
        <w:top w:val="none" w:sz="0" w:space="0" w:color="auto"/>
        <w:left w:val="none" w:sz="0" w:space="0" w:color="auto"/>
        <w:bottom w:val="none" w:sz="0" w:space="0" w:color="auto"/>
        <w:right w:val="none" w:sz="0" w:space="0" w:color="auto"/>
      </w:divBdr>
    </w:div>
    <w:div w:id="899024591">
      <w:marLeft w:val="0"/>
      <w:marRight w:val="0"/>
      <w:marTop w:val="0"/>
      <w:marBottom w:val="0"/>
      <w:divBdr>
        <w:top w:val="none" w:sz="0" w:space="0" w:color="auto"/>
        <w:left w:val="none" w:sz="0" w:space="0" w:color="auto"/>
        <w:bottom w:val="none" w:sz="0" w:space="0" w:color="auto"/>
        <w:right w:val="none" w:sz="0" w:space="0" w:color="auto"/>
      </w:divBdr>
    </w:div>
    <w:div w:id="899245443">
      <w:marLeft w:val="0"/>
      <w:marRight w:val="0"/>
      <w:marTop w:val="0"/>
      <w:marBottom w:val="0"/>
      <w:divBdr>
        <w:top w:val="none" w:sz="0" w:space="0" w:color="auto"/>
        <w:left w:val="none" w:sz="0" w:space="0" w:color="auto"/>
        <w:bottom w:val="none" w:sz="0" w:space="0" w:color="auto"/>
        <w:right w:val="none" w:sz="0" w:space="0" w:color="auto"/>
      </w:divBdr>
    </w:div>
    <w:div w:id="899249543">
      <w:marLeft w:val="0"/>
      <w:marRight w:val="0"/>
      <w:marTop w:val="0"/>
      <w:marBottom w:val="0"/>
      <w:divBdr>
        <w:top w:val="none" w:sz="0" w:space="0" w:color="auto"/>
        <w:left w:val="none" w:sz="0" w:space="0" w:color="auto"/>
        <w:bottom w:val="none" w:sz="0" w:space="0" w:color="auto"/>
        <w:right w:val="none" w:sz="0" w:space="0" w:color="auto"/>
      </w:divBdr>
    </w:div>
    <w:div w:id="899440589">
      <w:marLeft w:val="0"/>
      <w:marRight w:val="0"/>
      <w:marTop w:val="0"/>
      <w:marBottom w:val="0"/>
      <w:divBdr>
        <w:top w:val="none" w:sz="0" w:space="0" w:color="auto"/>
        <w:left w:val="none" w:sz="0" w:space="0" w:color="auto"/>
        <w:bottom w:val="none" w:sz="0" w:space="0" w:color="auto"/>
        <w:right w:val="none" w:sz="0" w:space="0" w:color="auto"/>
      </w:divBdr>
    </w:div>
    <w:div w:id="899823242">
      <w:marLeft w:val="0"/>
      <w:marRight w:val="0"/>
      <w:marTop w:val="0"/>
      <w:marBottom w:val="0"/>
      <w:divBdr>
        <w:top w:val="none" w:sz="0" w:space="0" w:color="auto"/>
        <w:left w:val="none" w:sz="0" w:space="0" w:color="auto"/>
        <w:bottom w:val="none" w:sz="0" w:space="0" w:color="auto"/>
        <w:right w:val="none" w:sz="0" w:space="0" w:color="auto"/>
      </w:divBdr>
    </w:div>
    <w:div w:id="899946165">
      <w:marLeft w:val="0"/>
      <w:marRight w:val="0"/>
      <w:marTop w:val="0"/>
      <w:marBottom w:val="0"/>
      <w:divBdr>
        <w:top w:val="none" w:sz="0" w:space="0" w:color="auto"/>
        <w:left w:val="none" w:sz="0" w:space="0" w:color="auto"/>
        <w:bottom w:val="none" w:sz="0" w:space="0" w:color="auto"/>
        <w:right w:val="none" w:sz="0" w:space="0" w:color="auto"/>
      </w:divBdr>
    </w:div>
    <w:div w:id="900022533">
      <w:marLeft w:val="0"/>
      <w:marRight w:val="0"/>
      <w:marTop w:val="0"/>
      <w:marBottom w:val="0"/>
      <w:divBdr>
        <w:top w:val="none" w:sz="0" w:space="0" w:color="auto"/>
        <w:left w:val="none" w:sz="0" w:space="0" w:color="auto"/>
        <w:bottom w:val="none" w:sz="0" w:space="0" w:color="auto"/>
        <w:right w:val="none" w:sz="0" w:space="0" w:color="auto"/>
      </w:divBdr>
    </w:div>
    <w:div w:id="900209834">
      <w:marLeft w:val="0"/>
      <w:marRight w:val="0"/>
      <w:marTop w:val="0"/>
      <w:marBottom w:val="0"/>
      <w:divBdr>
        <w:top w:val="none" w:sz="0" w:space="0" w:color="auto"/>
        <w:left w:val="none" w:sz="0" w:space="0" w:color="auto"/>
        <w:bottom w:val="none" w:sz="0" w:space="0" w:color="auto"/>
        <w:right w:val="none" w:sz="0" w:space="0" w:color="auto"/>
      </w:divBdr>
    </w:div>
    <w:div w:id="900212113">
      <w:marLeft w:val="0"/>
      <w:marRight w:val="0"/>
      <w:marTop w:val="0"/>
      <w:marBottom w:val="0"/>
      <w:divBdr>
        <w:top w:val="none" w:sz="0" w:space="0" w:color="auto"/>
        <w:left w:val="none" w:sz="0" w:space="0" w:color="auto"/>
        <w:bottom w:val="none" w:sz="0" w:space="0" w:color="auto"/>
        <w:right w:val="none" w:sz="0" w:space="0" w:color="auto"/>
      </w:divBdr>
    </w:div>
    <w:div w:id="900824432">
      <w:marLeft w:val="0"/>
      <w:marRight w:val="0"/>
      <w:marTop w:val="0"/>
      <w:marBottom w:val="0"/>
      <w:divBdr>
        <w:top w:val="none" w:sz="0" w:space="0" w:color="auto"/>
        <w:left w:val="none" w:sz="0" w:space="0" w:color="auto"/>
        <w:bottom w:val="none" w:sz="0" w:space="0" w:color="auto"/>
        <w:right w:val="none" w:sz="0" w:space="0" w:color="auto"/>
      </w:divBdr>
    </w:div>
    <w:div w:id="901335492">
      <w:marLeft w:val="0"/>
      <w:marRight w:val="0"/>
      <w:marTop w:val="0"/>
      <w:marBottom w:val="0"/>
      <w:divBdr>
        <w:top w:val="none" w:sz="0" w:space="0" w:color="auto"/>
        <w:left w:val="none" w:sz="0" w:space="0" w:color="auto"/>
        <w:bottom w:val="none" w:sz="0" w:space="0" w:color="auto"/>
        <w:right w:val="none" w:sz="0" w:space="0" w:color="auto"/>
      </w:divBdr>
    </w:div>
    <w:div w:id="901529136">
      <w:marLeft w:val="0"/>
      <w:marRight w:val="0"/>
      <w:marTop w:val="0"/>
      <w:marBottom w:val="0"/>
      <w:divBdr>
        <w:top w:val="none" w:sz="0" w:space="0" w:color="auto"/>
        <w:left w:val="none" w:sz="0" w:space="0" w:color="auto"/>
        <w:bottom w:val="none" w:sz="0" w:space="0" w:color="auto"/>
        <w:right w:val="none" w:sz="0" w:space="0" w:color="auto"/>
      </w:divBdr>
    </w:div>
    <w:div w:id="901790847">
      <w:marLeft w:val="0"/>
      <w:marRight w:val="0"/>
      <w:marTop w:val="0"/>
      <w:marBottom w:val="0"/>
      <w:divBdr>
        <w:top w:val="none" w:sz="0" w:space="0" w:color="auto"/>
        <w:left w:val="none" w:sz="0" w:space="0" w:color="auto"/>
        <w:bottom w:val="none" w:sz="0" w:space="0" w:color="auto"/>
        <w:right w:val="none" w:sz="0" w:space="0" w:color="auto"/>
      </w:divBdr>
    </w:div>
    <w:div w:id="901910774">
      <w:marLeft w:val="0"/>
      <w:marRight w:val="0"/>
      <w:marTop w:val="0"/>
      <w:marBottom w:val="0"/>
      <w:divBdr>
        <w:top w:val="none" w:sz="0" w:space="0" w:color="auto"/>
        <w:left w:val="none" w:sz="0" w:space="0" w:color="auto"/>
        <w:bottom w:val="none" w:sz="0" w:space="0" w:color="auto"/>
        <w:right w:val="none" w:sz="0" w:space="0" w:color="auto"/>
      </w:divBdr>
    </w:div>
    <w:div w:id="902720649">
      <w:marLeft w:val="0"/>
      <w:marRight w:val="0"/>
      <w:marTop w:val="0"/>
      <w:marBottom w:val="0"/>
      <w:divBdr>
        <w:top w:val="none" w:sz="0" w:space="0" w:color="auto"/>
        <w:left w:val="none" w:sz="0" w:space="0" w:color="auto"/>
        <w:bottom w:val="none" w:sz="0" w:space="0" w:color="auto"/>
        <w:right w:val="none" w:sz="0" w:space="0" w:color="auto"/>
      </w:divBdr>
    </w:div>
    <w:div w:id="904729026">
      <w:marLeft w:val="0"/>
      <w:marRight w:val="0"/>
      <w:marTop w:val="0"/>
      <w:marBottom w:val="0"/>
      <w:divBdr>
        <w:top w:val="none" w:sz="0" w:space="0" w:color="auto"/>
        <w:left w:val="none" w:sz="0" w:space="0" w:color="auto"/>
        <w:bottom w:val="none" w:sz="0" w:space="0" w:color="auto"/>
        <w:right w:val="none" w:sz="0" w:space="0" w:color="auto"/>
      </w:divBdr>
    </w:div>
    <w:div w:id="905263120">
      <w:marLeft w:val="0"/>
      <w:marRight w:val="0"/>
      <w:marTop w:val="0"/>
      <w:marBottom w:val="0"/>
      <w:divBdr>
        <w:top w:val="none" w:sz="0" w:space="0" w:color="auto"/>
        <w:left w:val="none" w:sz="0" w:space="0" w:color="auto"/>
        <w:bottom w:val="none" w:sz="0" w:space="0" w:color="auto"/>
        <w:right w:val="none" w:sz="0" w:space="0" w:color="auto"/>
      </w:divBdr>
    </w:div>
    <w:div w:id="905725850">
      <w:marLeft w:val="0"/>
      <w:marRight w:val="0"/>
      <w:marTop w:val="0"/>
      <w:marBottom w:val="0"/>
      <w:divBdr>
        <w:top w:val="none" w:sz="0" w:space="0" w:color="auto"/>
        <w:left w:val="none" w:sz="0" w:space="0" w:color="auto"/>
        <w:bottom w:val="none" w:sz="0" w:space="0" w:color="auto"/>
        <w:right w:val="none" w:sz="0" w:space="0" w:color="auto"/>
      </w:divBdr>
    </w:div>
    <w:div w:id="906690653">
      <w:marLeft w:val="0"/>
      <w:marRight w:val="0"/>
      <w:marTop w:val="0"/>
      <w:marBottom w:val="0"/>
      <w:divBdr>
        <w:top w:val="none" w:sz="0" w:space="0" w:color="auto"/>
        <w:left w:val="none" w:sz="0" w:space="0" w:color="auto"/>
        <w:bottom w:val="none" w:sz="0" w:space="0" w:color="auto"/>
        <w:right w:val="none" w:sz="0" w:space="0" w:color="auto"/>
      </w:divBdr>
    </w:div>
    <w:div w:id="906721620">
      <w:marLeft w:val="0"/>
      <w:marRight w:val="0"/>
      <w:marTop w:val="0"/>
      <w:marBottom w:val="0"/>
      <w:divBdr>
        <w:top w:val="none" w:sz="0" w:space="0" w:color="auto"/>
        <w:left w:val="none" w:sz="0" w:space="0" w:color="auto"/>
        <w:bottom w:val="none" w:sz="0" w:space="0" w:color="auto"/>
        <w:right w:val="none" w:sz="0" w:space="0" w:color="auto"/>
      </w:divBdr>
    </w:div>
    <w:div w:id="907425628">
      <w:marLeft w:val="0"/>
      <w:marRight w:val="0"/>
      <w:marTop w:val="0"/>
      <w:marBottom w:val="0"/>
      <w:divBdr>
        <w:top w:val="none" w:sz="0" w:space="0" w:color="auto"/>
        <w:left w:val="none" w:sz="0" w:space="0" w:color="auto"/>
        <w:bottom w:val="none" w:sz="0" w:space="0" w:color="auto"/>
        <w:right w:val="none" w:sz="0" w:space="0" w:color="auto"/>
      </w:divBdr>
    </w:div>
    <w:div w:id="907961184">
      <w:marLeft w:val="0"/>
      <w:marRight w:val="0"/>
      <w:marTop w:val="0"/>
      <w:marBottom w:val="0"/>
      <w:divBdr>
        <w:top w:val="none" w:sz="0" w:space="0" w:color="auto"/>
        <w:left w:val="none" w:sz="0" w:space="0" w:color="auto"/>
        <w:bottom w:val="none" w:sz="0" w:space="0" w:color="auto"/>
        <w:right w:val="none" w:sz="0" w:space="0" w:color="auto"/>
      </w:divBdr>
    </w:div>
    <w:div w:id="908612580">
      <w:marLeft w:val="0"/>
      <w:marRight w:val="0"/>
      <w:marTop w:val="0"/>
      <w:marBottom w:val="0"/>
      <w:divBdr>
        <w:top w:val="none" w:sz="0" w:space="0" w:color="auto"/>
        <w:left w:val="none" w:sz="0" w:space="0" w:color="auto"/>
        <w:bottom w:val="none" w:sz="0" w:space="0" w:color="auto"/>
        <w:right w:val="none" w:sz="0" w:space="0" w:color="auto"/>
      </w:divBdr>
    </w:div>
    <w:div w:id="908659814">
      <w:marLeft w:val="0"/>
      <w:marRight w:val="0"/>
      <w:marTop w:val="0"/>
      <w:marBottom w:val="0"/>
      <w:divBdr>
        <w:top w:val="none" w:sz="0" w:space="0" w:color="auto"/>
        <w:left w:val="none" w:sz="0" w:space="0" w:color="auto"/>
        <w:bottom w:val="none" w:sz="0" w:space="0" w:color="auto"/>
        <w:right w:val="none" w:sz="0" w:space="0" w:color="auto"/>
      </w:divBdr>
    </w:div>
    <w:div w:id="909194088">
      <w:marLeft w:val="0"/>
      <w:marRight w:val="0"/>
      <w:marTop w:val="0"/>
      <w:marBottom w:val="0"/>
      <w:divBdr>
        <w:top w:val="none" w:sz="0" w:space="0" w:color="auto"/>
        <w:left w:val="none" w:sz="0" w:space="0" w:color="auto"/>
        <w:bottom w:val="none" w:sz="0" w:space="0" w:color="auto"/>
        <w:right w:val="none" w:sz="0" w:space="0" w:color="auto"/>
      </w:divBdr>
    </w:div>
    <w:div w:id="909196622">
      <w:marLeft w:val="0"/>
      <w:marRight w:val="0"/>
      <w:marTop w:val="0"/>
      <w:marBottom w:val="0"/>
      <w:divBdr>
        <w:top w:val="none" w:sz="0" w:space="0" w:color="auto"/>
        <w:left w:val="none" w:sz="0" w:space="0" w:color="auto"/>
        <w:bottom w:val="none" w:sz="0" w:space="0" w:color="auto"/>
        <w:right w:val="none" w:sz="0" w:space="0" w:color="auto"/>
      </w:divBdr>
    </w:div>
    <w:div w:id="909803369">
      <w:marLeft w:val="0"/>
      <w:marRight w:val="0"/>
      <w:marTop w:val="0"/>
      <w:marBottom w:val="0"/>
      <w:divBdr>
        <w:top w:val="none" w:sz="0" w:space="0" w:color="auto"/>
        <w:left w:val="none" w:sz="0" w:space="0" w:color="auto"/>
        <w:bottom w:val="none" w:sz="0" w:space="0" w:color="auto"/>
        <w:right w:val="none" w:sz="0" w:space="0" w:color="auto"/>
      </w:divBdr>
    </w:div>
    <w:div w:id="909920649">
      <w:marLeft w:val="0"/>
      <w:marRight w:val="0"/>
      <w:marTop w:val="0"/>
      <w:marBottom w:val="0"/>
      <w:divBdr>
        <w:top w:val="none" w:sz="0" w:space="0" w:color="auto"/>
        <w:left w:val="none" w:sz="0" w:space="0" w:color="auto"/>
        <w:bottom w:val="none" w:sz="0" w:space="0" w:color="auto"/>
        <w:right w:val="none" w:sz="0" w:space="0" w:color="auto"/>
      </w:divBdr>
    </w:div>
    <w:div w:id="910426858">
      <w:marLeft w:val="0"/>
      <w:marRight w:val="0"/>
      <w:marTop w:val="0"/>
      <w:marBottom w:val="0"/>
      <w:divBdr>
        <w:top w:val="none" w:sz="0" w:space="0" w:color="auto"/>
        <w:left w:val="none" w:sz="0" w:space="0" w:color="auto"/>
        <w:bottom w:val="none" w:sz="0" w:space="0" w:color="auto"/>
        <w:right w:val="none" w:sz="0" w:space="0" w:color="auto"/>
      </w:divBdr>
    </w:div>
    <w:div w:id="911282859">
      <w:marLeft w:val="0"/>
      <w:marRight w:val="0"/>
      <w:marTop w:val="0"/>
      <w:marBottom w:val="0"/>
      <w:divBdr>
        <w:top w:val="none" w:sz="0" w:space="0" w:color="auto"/>
        <w:left w:val="none" w:sz="0" w:space="0" w:color="auto"/>
        <w:bottom w:val="none" w:sz="0" w:space="0" w:color="auto"/>
        <w:right w:val="none" w:sz="0" w:space="0" w:color="auto"/>
      </w:divBdr>
    </w:div>
    <w:div w:id="912550347">
      <w:marLeft w:val="0"/>
      <w:marRight w:val="0"/>
      <w:marTop w:val="0"/>
      <w:marBottom w:val="0"/>
      <w:divBdr>
        <w:top w:val="none" w:sz="0" w:space="0" w:color="auto"/>
        <w:left w:val="none" w:sz="0" w:space="0" w:color="auto"/>
        <w:bottom w:val="none" w:sz="0" w:space="0" w:color="auto"/>
        <w:right w:val="none" w:sz="0" w:space="0" w:color="auto"/>
      </w:divBdr>
    </w:div>
    <w:div w:id="912812817">
      <w:marLeft w:val="0"/>
      <w:marRight w:val="0"/>
      <w:marTop w:val="0"/>
      <w:marBottom w:val="0"/>
      <w:divBdr>
        <w:top w:val="none" w:sz="0" w:space="0" w:color="auto"/>
        <w:left w:val="none" w:sz="0" w:space="0" w:color="auto"/>
        <w:bottom w:val="none" w:sz="0" w:space="0" w:color="auto"/>
        <w:right w:val="none" w:sz="0" w:space="0" w:color="auto"/>
      </w:divBdr>
    </w:div>
    <w:div w:id="913126062">
      <w:marLeft w:val="0"/>
      <w:marRight w:val="0"/>
      <w:marTop w:val="0"/>
      <w:marBottom w:val="0"/>
      <w:divBdr>
        <w:top w:val="none" w:sz="0" w:space="0" w:color="auto"/>
        <w:left w:val="none" w:sz="0" w:space="0" w:color="auto"/>
        <w:bottom w:val="none" w:sz="0" w:space="0" w:color="auto"/>
        <w:right w:val="none" w:sz="0" w:space="0" w:color="auto"/>
      </w:divBdr>
    </w:div>
    <w:div w:id="913318520">
      <w:marLeft w:val="0"/>
      <w:marRight w:val="0"/>
      <w:marTop w:val="0"/>
      <w:marBottom w:val="0"/>
      <w:divBdr>
        <w:top w:val="none" w:sz="0" w:space="0" w:color="auto"/>
        <w:left w:val="none" w:sz="0" w:space="0" w:color="auto"/>
        <w:bottom w:val="none" w:sz="0" w:space="0" w:color="auto"/>
        <w:right w:val="none" w:sz="0" w:space="0" w:color="auto"/>
      </w:divBdr>
    </w:div>
    <w:div w:id="913735474">
      <w:marLeft w:val="0"/>
      <w:marRight w:val="0"/>
      <w:marTop w:val="0"/>
      <w:marBottom w:val="0"/>
      <w:divBdr>
        <w:top w:val="none" w:sz="0" w:space="0" w:color="auto"/>
        <w:left w:val="none" w:sz="0" w:space="0" w:color="auto"/>
        <w:bottom w:val="none" w:sz="0" w:space="0" w:color="auto"/>
        <w:right w:val="none" w:sz="0" w:space="0" w:color="auto"/>
      </w:divBdr>
    </w:div>
    <w:div w:id="914969252">
      <w:marLeft w:val="0"/>
      <w:marRight w:val="0"/>
      <w:marTop w:val="0"/>
      <w:marBottom w:val="0"/>
      <w:divBdr>
        <w:top w:val="none" w:sz="0" w:space="0" w:color="auto"/>
        <w:left w:val="none" w:sz="0" w:space="0" w:color="auto"/>
        <w:bottom w:val="none" w:sz="0" w:space="0" w:color="auto"/>
        <w:right w:val="none" w:sz="0" w:space="0" w:color="auto"/>
      </w:divBdr>
    </w:div>
    <w:div w:id="915820090">
      <w:marLeft w:val="0"/>
      <w:marRight w:val="0"/>
      <w:marTop w:val="0"/>
      <w:marBottom w:val="0"/>
      <w:divBdr>
        <w:top w:val="none" w:sz="0" w:space="0" w:color="auto"/>
        <w:left w:val="none" w:sz="0" w:space="0" w:color="auto"/>
        <w:bottom w:val="none" w:sz="0" w:space="0" w:color="auto"/>
        <w:right w:val="none" w:sz="0" w:space="0" w:color="auto"/>
      </w:divBdr>
    </w:div>
    <w:div w:id="916013633">
      <w:marLeft w:val="0"/>
      <w:marRight w:val="0"/>
      <w:marTop w:val="0"/>
      <w:marBottom w:val="0"/>
      <w:divBdr>
        <w:top w:val="none" w:sz="0" w:space="0" w:color="auto"/>
        <w:left w:val="none" w:sz="0" w:space="0" w:color="auto"/>
        <w:bottom w:val="none" w:sz="0" w:space="0" w:color="auto"/>
        <w:right w:val="none" w:sz="0" w:space="0" w:color="auto"/>
      </w:divBdr>
    </w:div>
    <w:div w:id="917523563">
      <w:marLeft w:val="0"/>
      <w:marRight w:val="0"/>
      <w:marTop w:val="0"/>
      <w:marBottom w:val="0"/>
      <w:divBdr>
        <w:top w:val="none" w:sz="0" w:space="0" w:color="auto"/>
        <w:left w:val="none" w:sz="0" w:space="0" w:color="auto"/>
        <w:bottom w:val="none" w:sz="0" w:space="0" w:color="auto"/>
        <w:right w:val="none" w:sz="0" w:space="0" w:color="auto"/>
      </w:divBdr>
    </w:div>
    <w:div w:id="917906473">
      <w:marLeft w:val="0"/>
      <w:marRight w:val="0"/>
      <w:marTop w:val="0"/>
      <w:marBottom w:val="0"/>
      <w:divBdr>
        <w:top w:val="none" w:sz="0" w:space="0" w:color="auto"/>
        <w:left w:val="none" w:sz="0" w:space="0" w:color="auto"/>
        <w:bottom w:val="none" w:sz="0" w:space="0" w:color="auto"/>
        <w:right w:val="none" w:sz="0" w:space="0" w:color="auto"/>
      </w:divBdr>
    </w:div>
    <w:div w:id="918949982">
      <w:marLeft w:val="0"/>
      <w:marRight w:val="0"/>
      <w:marTop w:val="0"/>
      <w:marBottom w:val="0"/>
      <w:divBdr>
        <w:top w:val="none" w:sz="0" w:space="0" w:color="auto"/>
        <w:left w:val="none" w:sz="0" w:space="0" w:color="auto"/>
        <w:bottom w:val="none" w:sz="0" w:space="0" w:color="auto"/>
        <w:right w:val="none" w:sz="0" w:space="0" w:color="auto"/>
      </w:divBdr>
    </w:div>
    <w:div w:id="919289183">
      <w:marLeft w:val="0"/>
      <w:marRight w:val="0"/>
      <w:marTop w:val="0"/>
      <w:marBottom w:val="0"/>
      <w:divBdr>
        <w:top w:val="none" w:sz="0" w:space="0" w:color="auto"/>
        <w:left w:val="none" w:sz="0" w:space="0" w:color="auto"/>
        <w:bottom w:val="none" w:sz="0" w:space="0" w:color="auto"/>
        <w:right w:val="none" w:sz="0" w:space="0" w:color="auto"/>
      </w:divBdr>
    </w:div>
    <w:div w:id="920724675">
      <w:marLeft w:val="0"/>
      <w:marRight w:val="0"/>
      <w:marTop w:val="0"/>
      <w:marBottom w:val="0"/>
      <w:divBdr>
        <w:top w:val="none" w:sz="0" w:space="0" w:color="auto"/>
        <w:left w:val="none" w:sz="0" w:space="0" w:color="auto"/>
        <w:bottom w:val="none" w:sz="0" w:space="0" w:color="auto"/>
        <w:right w:val="none" w:sz="0" w:space="0" w:color="auto"/>
      </w:divBdr>
    </w:div>
    <w:div w:id="921371237">
      <w:marLeft w:val="0"/>
      <w:marRight w:val="0"/>
      <w:marTop w:val="0"/>
      <w:marBottom w:val="0"/>
      <w:divBdr>
        <w:top w:val="none" w:sz="0" w:space="0" w:color="auto"/>
        <w:left w:val="none" w:sz="0" w:space="0" w:color="auto"/>
        <w:bottom w:val="none" w:sz="0" w:space="0" w:color="auto"/>
        <w:right w:val="none" w:sz="0" w:space="0" w:color="auto"/>
      </w:divBdr>
    </w:div>
    <w:div w:id="921521733">
      <w:marLeft w:val="0"/>
      <w:marRight w:val="0"/>
      <w:marTop w:val="0"/>
      <w:marBottom w:val="0"/>
      <w:divBdr>
        <w:top w:val="none" w:sz="0" w:space="0" w:color="auto"/>
        <w:left w:val="none" w:sz="0" w:space="0" w:color="auto"/>
        <w:bottom w:val="none" w:sz="0" w:space="0" w:color="auto"/>
        <w:right w:val="none" w:sz="0" w:space="0" w:color="auto"/>
      </w:divBdr>
    </w:div>
    <w:div w:id="921716569">
      <w:marLeft w:val="0"/>
      <w:marRight w:val="0"/>
      <w:marTop w:val="0"/>
      <w:marBottom w:val="0"/>
      <w:divBdr>
        <w:top w:val="none" w:sz="0" w:space="0" w:color="auto"/>
        <w:left w:val="none" w:sz="0" w:space="0" w:color="auto"/>
        <w:bottom w:val="none" w:sz="0" w:space="0" w:color="auto"/>
        <w:right w:val="none" w:sz="0" w:space="0" w:color="auto"/>
      </w:divBdr>
    </w:div>
    <w:div w:id="922910136">
      <w:marLeft w:val="0"/>
      <w:marRight w:val="0"/>
      <w:marTop w:val="0"/>
      <w:marBottom w:val="0"/>
      <w:divBdr>
        <w:top w:val="none" w:sz="0" w:space="0" w:color="auto"/>
        <w:left w:val="none" w:sz="0" w:space="0" w:color="auto"/>
        <w:bottom w:val="none" w:sz="0" w:space="0" w:color="auto"/>
        <w:right w:val="none" w:sz="0" w:space="0" w:color="auto"/>
      </w:divBdr>
    </w:div>
    <w:div w:id="923221154">
      <w:marLeft w:val="0"/>
      <w:marRight w:val="0"/>
      <w:marTop w:val="0"/>
      <w:marBottom w:val="0"/>
      <w:divBdr>
        <w:top w:val="none" w:sz="0" w:space="0" w:color="auto"/>
        <w:left w:val="none" w:sz="0" w:space="0" w:color="auto"/>
        <w:bottom w:val="none" w:sz="0" w:space="0" w:color="auto"/>
        <w:right w:val="none" w:sz="0" w:space="0" w:color="auto"/>
      </w:divBdr>
    </w:div>
    <w:div w:id="923612746">
      <w:marLeft w:val="0"/>
      <w:marRight w:val="0"/>
      <w:marTop w:val="0"/>
      <w:marBottom w:val="0"/>
      <w:divBdr>
        <w:top w:val="none" w:sz="0" w:space="0" w:color="auto"/>
        <w:left w:val="none" w:sz="0" w:space="0" w:color="auto"/>
        <w:bottom w:val="none" w:sz="0" w:space="0" w:color="auto"/>
        <w:right w:val="none" w:sz="0" w:space="0" w:color="auto"/>
      </w:divBdr>
    </w:div>
    <w:div w:id="923958028">
      <w:marLeft w:val="0"/>
      <w:marRight w:val="0"/>
      <w:marTop w:val="0"/>
      <w:marBottom w:val="0"/>
      <w:divBdr>
        <w:top w:val="none" w:sz="0" w:space="0" w:color="auto"/>
        <w:left w:val="none" w:sz="0" w:space="0" w:color="auto"/>
        <w:bottom w:val="none" w:sz="0" w:space="0" w:color="auto"/>
        <w:right w:val="none" w:sz="0" w:space="0" w:color="auto"/>
      </w:divBdr>
    </w:div>
    <w:div w:id="924850197">
      <w:marLeft w:val="0"/>
      <w:marRight w:val="0"/>
      <w:marTop w:val="0"/>
      <w:marBottom w:val="0"/>
      <w:divBdr>
        <w:top w:val="none" w:sz="0" w:space="0" w:color="auto"/>
        <w:left w:val="none" w:sz="0" w:space="0" w:color="auto"/>
        <w:bottom w:val="none" w:sz="0" w:space="0" w:color="auto"/>
        <w:right w:val="none" w:sz="0" w:space="0" w:color="auto"/>
      </w:divBdr>
    </w:div>
    <w:div w:id="925654298">
      <w:marLeft w:val="0"/>
      <w:marRight w:val="0"/>
      <w:marTop w:val="0"/>
      <w:marBottom w:val="0"/>
      <w:divBdr>
        <w:top w:val="none" w:sz="0" w:space="0" w:color="auto"/>
        <w:left w:val="none" w:sz="0" w:space="0" w:color="auto"/>
        <w:bottom w:val="none" w:sz="0" w:space="0" w:color="auto"/>
        <w:right w:val="none" w:sz="0" w:space="0" w:color="auto"/>
      </w:divBdr>
    </w:div>
    <w:div w:id="926768570">
      <w:marLeft w:val="0"/>
      <w:marRight w:val="0"/>
      <w:marTop w:val="0"/>
      <w:marBottom w:val="0"/>
      <w:divBdr>
        <w:top w:val="none" w:sz="0" w:space="0" w:color="auto"/>
        <w:left w:val="none" w:sz="0" w:space="0" w:color="auto"/>
        <w:bottom w:val="none" w:sz="0" w:space="0" w:color="auto"/>
        <w:right w:val="none" w:sz="0" w:space="0" w:color="auto"/>
      </w:divBdr>
    </w:div>
    <w:div w:id="926887520">
      <w:marLeft w:val="0"/>
      <w:marRight w:val="0"/>
      <w:marTop w:val="0"/>
      <w:marBottom w:val="0"/>
      <w:divBdr>
        <w:top w:val="none" w:sz="0" w:space="0" w:color="auto"/>
        <w:left w:val="none" w:sz="0" w:space="0" w:color="auto"/>
        <w:bottom w:val="none" w:sz="0" w:space="0" w:color="auto"/>
        <w:right w:val="none" w:sz="0" w:space="0" w:color="auto"/>
      </w:divBdr>
    </w:div>
    <w:div w:id="928540654">
      <w:marLeft w:val="0"/>
      <w:marRight w:val="0"/>
      <w:marTop w:val="0"/>
      <w:marBottom w:val="0"/>
      <w:divBdr>
        <w:top w:val="none" w:sz="0" w:space="0" w:color="auto"/>
        <w:left w:val="none" w:sz="0" w:space="0" w:color="auto"/>
        <w:bottom w:val="none" w:sz="0" w:space="0" w:color="auto"/>
        <w:right w:val="none" w:sz="0" w:space="0" w:color="auto"/>
      </w:divBdr>
    </w:div>
    <w:div w:id="928580304">
      <w:marLeft w:val="0"/>
      <w:marRight w:val="0"/>
      <w:marTop w:val="0"/>
      <w:marBottom w:val="0"/>
      <w:divBdr>
        <w:top w:val="none" w:sz="0" w:space="0" w:color="auto"/>
        <w:left w:val="none" w:sz="0" w:space="0" w:color="auto"/>
        <w:bottom w:val="none" w:sz="0" w:space="0" w:color="auto"/>
        <w:right w:val="none" w:sz="0" w:space="0" w:color="auto"/>
      </w:divBdr>
    </w:div>
    <w:div w:id="928586084">
      <w:marLeft w:val="0"/>
      <w:marRight w:val="0"/>
      <w:marTop w:val="0"/>
      <w:marBottom w:val="0"/>
      <w:divBdr>
        <w:top w:val="none" w:sz="0" w:space="0" w:color="auto"/>
        <w:left w:val="none" w:sz="0" w:space="0" w:color="auto"/>
        <w:bottom w:val="none" w:sz="0" w:space="0" w:color="auto"/>
        <w:right w:val="none" w:sz="0" w:space="0" w:color="auto"/>
      </w:divBdr>
    </w:div>
    <w:div w:id="928735638">
      <w:marLeft w:val="0"/>
      <w:marRight w:val="0"/>
      <w:marTop w:val="0"/>
      <w:marBottom w:val="0"/>
      <w:divBdr>
        <w:top w:val="none" w:sz="0" w:space="0" w:color="auto"/>
        <w:left w:val="none" w:sz="0" w:space="0" w:color="auto"/>
        <w:bottom w:val="none" w:sz="0" w:space="0" w:color="auto"/>
        <w:right w:val="none" w:sz="0" w:space="0" w:color="auto"/>
      </w:divBdr>
    </w:div>
    <w:div w:id="928736187">
      <w:marLeft w:val="0"/>
      <w:marRight w:val="0"/>
      <w:marTop w:val="0"/>
      <w:marBottom w:val="0"/>
      <w:divBdr>
        <w:top w:val="none" w:sz="0" w:space="0" w:color="auto"/>
        <w:left w:val="none" w:sz="0" w:space="0" w:color="auto"/>
        <w:bottom w:val="none" w:sz="0" w:space="0" w:color="auto"/>
        <w:right w:val="none" w:sz="0" w:space="0" w:color="auto"/>
      </w:divBdr>
    </w:div>
    <w:div w:id="929004360">
      <w:marLeft w:val="0"/>
      <w:marRight w:val="0"/>
      <w:marTop w:val="0"/>
      <w:marBottom w:val="0"/>
      <w:divBdr>
        <w:top w:val="none" w:sz="0" w:space="0" w:color="auto"/>
        <w:left w:val="none" w:sz="0" w:space="0" w:color="auto"/>
        <w:bottom w:val="none" w:sz="0" w:space="0" w:color="auto"/>
        <w:right w:val="none" w:sz="0" w:space="0" w:color="auto"/>
      </w:divBdr>
    </w:div>
    <w:div w:id="929779084">
      <w:marLeft w:val="0"/>
      <w:marRight w:val="0"/>
      <w:marTop w:val="0"/>
      <w:marBottom w:val="0"/>
      <w:divBdr>
        <w:top w:val="none" w:sz="0" w:space="0" w:color="auto"/>
        <w:left w:val="none" w:sz="0" w:space="0" w:color="auto"/>
        <w:bottom w:val="none" w:sz="0" w:space="0" w:color="auto"/>
        <w:right w:val="none" w:sz="0" w:space="0" w:color="auto"/>
      </w:divBdr>
    </w:div>
    <w:div w:id="930119006">
      <w:marLeft w:val="0"/>
      <w:marRight w:val="0"/>
      <w:marTop w:val="0"/>
      <w:marBottom w:val="0"/>
      <w:divBdr>
        <w:top w:val="none" w:sz="0" w:space="0" w:color="auto"/>
        <w:left w:val="none" w:sz="0" w:space="0" w:color="auto"/>
        <w:bottom w:val="none" w:sz="0" w:space="0" w:color="auto"/>
        <w:right w:val="none" w:sz="0" w:space="0" w:color="auto"/>
      </w:divBdr>
    </w:div>
    <w:div w:id="931277513">
      <w:marLeft w:val="0"/>
      <w:marRight w:val="0"/>
      <w:marTop w:val="0"/>
      <w:marBottom w:val="0"/>
      <w:divBdr>
        <w:top w:val="none" w:sz="0" w:space="0" w:color="auto"/>
        <w:left w:val="none" w:sz="0" w:space="0" w:color="auto"/>
        <w:bottom w:val="none" w:sz="0" w:space="0" w:color="auto"/>
        <w:right w:val="none" w:sz="0" w:space="0" w:color="auto"/>
      </w:divBdr>
    </w:div>
    <w:div w:id="931352394">
      <w:marLeft w:val="0"/>
      <w:marRight w:val="0"/>
      <w:marTop w:val="0"/>
      <w:marBottom w:val="0"/>
      <w:divBdr>
        <w:top w:val="none" w:sz="0" w:space="0" w:color="auto"/>
        <w:left w:val="none" w:sz="0" w:space="0" w:color="auto"/>
        <w:bottom w:val="none" w:sz="0" w:space="0" w:color="auto"/>
        <w:right w:val="none" w:sz="0" w:space="0" w:color="auto"/>
      </w:divBdr>
    </w:div>
    <w:div w:id="931551422">
      <w:marLeft w:val="0"/>
      <w:marRight w:val="0"/>
      <w:marTop w:val="0"/>
      <w:marBottom w:val="0"/>
      <w:divBdr>
        <w:top w:val="none" w:sz="0" w:space="0" w:color="auto"/>
        <w:left w:val="none" w:sz="0" w:space="0" w:color="auto"/>
        <w:bottom w:val="none" w:sz="0" w:space="0" w:color="auto"/>
        <w:right w:val="none" w:sz="0" w:space="0" w:color="auto"/>
      </w:divBdr>
    </w:div>
    <w:div w:id="932011462">
      <w:marLeft w:val="0"/>
      <w:marRight w:val="0"/>
      <w:marTop w:val="0"/>
      <w:marBottom w:val="0"/>
      <w:divBdr>
        <w:top w:val="none" w:sz="0" w:space="0" w:color="auto"/>
        <w:left w:val="none" w:sz="0" w:space="0" w:color="auto"/>
        <w:bottom w:val="none" w:sz="0" w:space="0" w:color="auto"/>
        <w:right w:val="none" w:sz="0" w:space="0" w:color="auto"/>
      </w:divBdr>
    </w:div>
    <w:div w:id="932208240">
      <w:marLeft w:val="0"/>
      <w:marRight w:val="0"/>
      <w:marTop w:val="0"/>
      <w:marBottom w:val="0"/>
      <w:divBdr>
        <w:top w:val="none" w:sz="0" w:space="0" w:color="auto"/>
        <w:left w:val="none" w:sz="0" w:space="0" w:color="auto"/>
        <w:bottom w:val="none" w:sz="0" w:space="0" w:color="auto"/>
        <w:right w:val="none" w:sz="0" w:space="0" w:color="auto"/>
      </w:divBdr>
    </w:div>
    <w:div w:id="933782563">
      <w:marLeft w:val="0"/>
      <w:marRight w:val="0"/>
      <w:marTop w:val="0"/>
      <w:marBottom w:val="0"/>
      <w:divBdr>
        <w:top w:val="none" w:sz="0" w:space="0" w:color="auto"/>
        <w:left w:val="none" w:sz="0" w:space="0" w:color="auto"/>
        <w:bottom w:val="none" w:sz="0" w:space="0" w:color="auto"/>
        <w:right w:val="none" w:sz="0" w:space="0" w:color="auto"/>
      </w:divBdr>
    </w:div>
    <w:div w:id="934243549">
      <w:marLeft w:val="0"/>
      <w:marRight w:val="0"/>
      <w:marTop w:val="0"/>
      <w:marBottom w:val="0"/>
      <w:divBdr>
        <w:top w:val="none" w:sz="0" w:space="0" w:color="auto"/>
        <w:left w:val="none" w:sz="0" w:space="0" w:color="auto"/>
        <w:bottom w:val="none" w:sz="0" w:space="0" w:color="auto"/>
        <w:right w:val="none" w:sz="0" w:space="0" w:color="auto"/>
      </w:divBdr>
    </w:div>
    <w:div w:id="934823927">
      <w:marLeft w:val="0"/>
      <w:marRight w:val="0"/>
      <w:marTop w:val="0"/>
      <w:marBottom w:val="0"/>
      <w:divBdr>
        <w:top w:val="none" w:sz="0" w:space="0" w:color="auto"/>
        <w:left w:val="none" w:sz="0" w:space="0" w:color="auto"/>
        <w:bottom w:val="none" w:sz="0" w:space="0" w:color="auto"/>
        <w:right w:val="none" w:sz="0" w:space="0" w:color="auto"/>
      </w:divBdr>
    </w:div>
    <w:div w:id="934899637">
      <w:marLeft w:val="0"/>
      <w:marRight w:val="0"/>
      <w:marTop w:val="0"/>
      <w:marBottom w:val="0"/>
      <w:divBdr>
        <w:top w:val="none" w:sz="0" w:space="0" w:color="auto"/>
        <w:left w:val="none" w:sz="0" w:space="0" w:color="auto"/>
        <w:bottom w:val="none" w:sz="0" w:space="0" w:color="auto"/>
        <w:right w:val="none" w:sz="0" w:space="0" w:color="auto"/>
      </w:divBdr>
    </w:div>
    <w:div w:id="937324420">
      <w:marLeft w:val="0"/>
      <w:marRight w:val="0"/>
      <w:marTop w:val="0"/>
      <w:marBottom w:val="0"/>
      <w:divBdr>
        <w:top w:val="none" w:sz="0" w:space="0" w:color="auto"/>
        <w:left w:val="none" w:sz="0" w:space="0" w:color="auto"/>
        <w:bottom w:val="none" w:sz="0" w:space="0" w:color="auto"/>
        <w:right w:val="none" w:sz="0" w:space="0" w:color="auto"/>
      </w:divBdr>
    </w:div>
    <w:div w:id="938029514">
      <w:marLeft w:val="0"/>
      <w:marRight w:val="0"/>
      <w:marTop w:val="0"/>
      <w:marBottom w:val="0"/>
      <w:divBdr>
        <w:top w:val="none" w:sz="0" w:space="0" w:color="auto"/>
        <w:left w:val="none" w:sz="0" w:space="0" w:color="auto"/>
        <w:bottom w:val="none" w:sz="0" w:space="0" w:color="auto"/>
        <w:right w:val="none" w:sz="0" w:space="0" w:color="auto"/>
      </w:divBdr>
    </w:div>
    <w:div w:id="939532580">
      <w:marLeft w:val="0"/>
      <w:marRight w:val="0"/>
      <w:marTop w:val="0"/>
      <w:marBottom w:val="0"/>
      <w:divBdr>
        <w:top w:val="none" w:sz="0" w:space="0" w:color="auto"/>
        <w:left w:val="none" w:sz="0" w:space="0" w:color="auto"/>
        <w:bottom w:val="none" w:sz="0" w:space="0" w:color="auto"/>
        <w:right w:val="none" w:sz="0" w:space="0" w:color="auto"/>
      </w:divBdr>
    </w:div>
    <w:div w:id="939721533">
      <w:marLeft w:val="0"/>
      <w:marRight w:val="0"/>
      <w:marTop w:val="0"/>
      <w:marBottom w:val="0"/>
      <w:divBdr>
        <w:top w:val="none" w:sz="0" w:space="0" w:color="auto"/>
        <w:left w:val="none" w:sz="0" w:space="0" w:color="auto"/>
        <w:bottom w:val="none" w:sz="0" w:space="0" w:color="auto"/>
        <w:right w:val="none" w:sz="0" w:space="0" w:color="auto"/>
      </w:divBdr>
    </w:div>
    <w:div w:id="939877942">
      <w:marLeft w:val="0"/>
      <w:marRight w:val="0"/>
      <w:marTop w:val="0"/>
      <w:marBottom w:val="0"/>
      <w:divBdr>
        <w:top w:val="none" w:sz="0" w:space="0" w:color="auto"/>
        <w:left w:val="none" w:sz="0" w:space="0" w:color="auto"/>
        <w:bottom w:val="none" w:sz="0" w:space="0" w:color="auto"/>
        <w:right w:val="none" w:sz="0" w:space="0" w:color="auto"/>
      </w:divBdr>
    </w:div>
    <w:div w:id="940376726">
      <w:marLeft w:val="0"/>
      <w:marRight w:val="0"/>
      <w:marTop w:val="0"/>
      <w:marBottom w:val="0"/>
      <w:divBdr>
        <w:top w:val="none" w:sz="0" w:space="0" w:color="auto"/>
        <w:left w:val="none" w:sz="0" w:space="0" w:color="auto"/>
        <w:bottom w:val="none" w:sz="0" w:space="0" w:color="auto"/>
        <w:right w:val="none" w:sz="0" w:space="0" w:color="auto"/>
      </w:divBdr>
    </w:div>
    <w:div w:id="941034753">
      <w:marLeft w:val="0"/>
      <w:marRight w:val="0"/>
      <w:marTop w:val="0"/>
      <w:marBottom w:val="0"/>
      <w:divBdr>
        <w:top w:val="none" w:sz="0" w:space="0" w:color="auto"/>
        <w:left w:val="none" w:sz="0" w:space="0" w:color="auto"/>
        <w:bottom w:val="none" w:sz="0" w:space="0" w:color="auto"/>
        <w:right w:val="none" w:sz="0" w:space="0" w:color="auto"/>
      </w:divBdr>
    </w:div>
    <w:div w:id="941297813">
      <w:marLeft w:val="0"/>
      <w:marRight w:val="0"/>
      <w:marTop w:val="0"/>
      <w:marBottom w:val="0"/>
      <w:divBdr>
        <w:top w:val="none" w:sz="0" w:space="0" w:color="auto"/>
        <w:left w:val="none" w:sz="0" w:space="0" w:color="auto"/>
        <w:bottom w:val="none" w:sz="0" w:space="0" w:color="auto"/>
        <w:right w:val="none" w:sz="0" w:space="0" w:color="auto"/>
      </w:divBdr>
    </w:div>
    <w:div w:id="942567645">
      <w:marLeft w:val="0"/>
      <w:marRight w:val="0"/>
      <w:marTop w:val="0"/>
      <w:marBottom w:val="0"/>
      <w:divBdr>
        <w:top w:val="none" w:sz="0" w:space="0" w:color="auto"/>
        <w:left w:val="none" w:sz="0" w:space="0" w:color="auto"/>
        <w:bottom w:val="none" w:sz="0" w:space="0" w:color="auto"/>
        <w:right w:val="none" w:sz="0" w:space="0" w:color="auto"/>
      </w:divBdr>
    </w:div>
    <w:div w:id="942880217">
      <w:marLeft w:val="0"/>
      <w:marRight w:val="0"/>
      <w:marTop w:val="0"/>
      <w:marBottom w:val="0"/>
      <w:divBdr>
        <w:top w:val="none" w:sz="0" w:space="0" w:color="auto"/>
        <w:left w:val="none" w:sz="0" w:space="0" w:color="auto"/>
        <w:bottom w:val="none" w:sz="0" w:space="0" w:color="auto"/>
        <w:right w:val="none" w:sz="0" w:space="0" w:color="auto"/>
      </w:divBdr>
    </w:div>
    <w:div w:id="943194796">
      <w:marLeft w:val="0"/>
      <w:marRight w:val="0"/>
      <w:marTop w:val="0"/>
      <w:marBottom w:val="0"/>
      <w:divBdr>
        <w:top w:val="none" w:sz="0" w:space="0" w:color="auto"/>
        <w:left w:val="none" w:sz="0" w:space="0" w:color="auto"/>
        <w:bottom w:val="none" w:sz="0" w:space="0" w:color="auto"/>
        <w:right w:val="none" w:sz="0" w:space="0" w:color="auto"/>
      </w:divBdr>
    </w:div>
    <w:div w:id="943339180">
      <w:marLeft w:val="0"/>
      <w:marRight w:val="0"/>
      <w:marTop w:val="0"/>
      <w:marBottom w:val="0"/>
      <w:divBdr>
        <w:top w:val="none" w:sz="0" w:space="0" w:color="auto"/>
        <w:left w:val="none" w:sz="0" w:space="0" w:color="auto"/>
        <w:bottom w:val="none" w:sz="0" w:space="0" w:color="auto"/>
        <w:right w:val="none" w:sz="0" w:space="0" w:color="auto"/>
      </w:divBdr>
    </w:div>
    <w:div w:id="943348086">
      <w:marLeft w:val="0"/>
      <w:marRight w:val="0"/>
      <w:marTop w:val="0"/>
      <w:marBottom w:val="0"/>
      <w:divBdr>
        <w:top w:val="none" w:sz="0" w:space="0" w:color="auto"/>
        <w:left w:val="none" w:sz="0" w:space="0" w:color="auto"/>
        <w:bottom w:val="none" w:sz="0" w:space="0" w:color="auto"/>
        <w:right w:val="none" w:sz="0" w:space="0" w:color="auto"/>
      </w:divBdr>
    </w:div>
    <w:div w:id="943617016">
      <w:marLeft w:val="0"/>
      <w:marRight w:val="0"/>
      <w:marTop w:val="0"/>
      <w:marBottom w:val="0"/>
      <w:divBdr>
        <w:top w:val="none" w:sz="0" w:space="0" w:color="auto"/>
        <w:left w:val="none" w:sz="0" w:space="0" w:color="auto"/>
        <w:bottom w:val="none" w:sz="0" w:space="0" w:color="auto"/>
        <w:right w:val="none" w:sz="0" w:space="0" w:color="auto"/>
      </w:divBdr>
    </w:div>
    <w:div w:id="944192244">
      <w:marLeft w:val="0"/>
      <w:marRight w:val="0"/>
      <w:marTop w:val="0"/>
      <w:marBottom w:val="0"/>
      <w:divBdr>
        <w:top w:val="none" w:sz="0" w:space="0" w:color="auto"/>
        <w:left w:val="none" w:sz="0" w:space="0" w:color="auto"/>
        <w:bottom w:val="none" w:sz="0" w:space="0" w:color="auto"/>
        <w:right w:val="none" w:sz="0" w:space="0" w:color="auto"/>
      </w:divBdr>
    </w:div>
    <w:div w:id="944924568">
      <w:marLeft w:val="0"/>
      <w:marRight w:val="0"/>
      <w:marTop w:val="0"/>
      <w:marBottom w:val="0"/>
      <w:divBdr>
        <w:top w:val="none" w:sz="0" w:space="0" w:color="auto"/>
        <w:left w:val="none" w:sz="0" w:space="0" w:color="auto"/>
        <w:bottom w:val="none" w:sz="0" w:space="0" w:color="auto"/>
        <w:right w:val="none" w:sz="0" w:space="0" w:color="auto"/>
      </w:divBdr>
    </w:div>
    <w:div w:id="945305439">
      <w:marLeft w:val="0"/>
      <w:marRight w:val="0"/>
      <w:marTop w:val="0"/>
      <w:marBottom w:val="0"/>
      <w:divBdr>
        <w:top w:val="none" w:sz="0" w:space="0" w:color="auto"/>
        <w:left w:val="none" w:sz="0" w:space="0" w:color="auto"/>
        <w:bottom w:val="none" w:sz="0" w:space="0" w:color="auto"/>
        <w:right w:val="none" w:sz="0" w:space="0" w:color="auto"/>
      </w:divBdr>
    </w:div>
    <w:div w:id="945581934">
      <w:marLeft w:val="0"/>
      <w:marRight w:val="0"/>
      <w:marTop w:val="0"/>
      <w:marBottom w:val="0"/>
      <w:divBdr>
        <w:top w:val="none" w:sz="0" w:space="0" w:color="auto"/>
        <w:left w:val="none" w:sz="0" w:space="0" w:color="auto"/>
        <w:bottom w:val="none" w:sz="0" w:space="0" w:color="auto"/>
        <w:right w:val="none" w:sz="0" w:space="0" w:color="auto"/>
      </w:divBdr>
    </w:div>
    <w:div w:id="946036387">
      <w:marLeft w:val="0"/>
      <w:marRight w:val="0"/>
      <w:marTop w:val="0"/>
      <w:marBottom w:val="0"/>
      <w:divBdr>
        <w:top w:val="none" w:sz="0" w:space="0" w:color="auto"/>
        <w:left w:val="none" w:sz="0" w:space="0" w:color="auto"/>
        <w:bottom w:val="none" w:sz="0" w:space="0" w:color="auto"/>
        <w:right w:val="none" w:sz="0" w:space="0" w:color="auto"/>
      </w:divBdr>
    </w:div>
    <w:div w:id="947196573">
      <w:marLeft w:val="0"/>
      <w:marRight w:val="0"/>
      <w:marTop w:val="0"/>
      <w:marBottom w:val="0"/>
      <w:divBdr>
        <w:top w:val="none" w:sz="0" w:space="0" w:color="auto"/>
        <w:left w:val="none" w:sz="0" w:space="0" w:color="auto"/>
        <w:bottom w:val="none" w:sz="0" w:space="0" w:color="auto"/>
        <w:right w:val="none" w:sz="0" w:space="0" w:color="auto"/>
      </w:divBdr>
    </w:div>
    <w:div w:id="948046311">
      <w:marLeft w:val="0"/>
      <w:marRight w:val="0"/>
      <w:marTop w:val="0"/>
      <w:marBottom w:val="0"/>
      <w:divBdr>
        <w:top w:val="none" w:sz="0" w:space="0" w:color="auto"/>
        <w:left w:val="none" w:sz="0" w:space="0" w:color="auto"/>
        <w:bottom w:val="none" w:sz="0" w:space="0" w:color="auto"/>
        <w:right w:val="none" w:sz="0" w:space="0" w:color="auto"/>
      </w:divBdr>
    </w:div>
    <w:div w:id="948780922">
      <w:marLeft w:val="0"/>
      <w:marRight w:val="0"/>
      <w:marTop w:val="0"/>
      <w:marBottom w:val="0"/>
      <w:divBdr>
        <w:top w:val="none" w:sz="0" w:space="0" w:color="auto"/>
        <w:left w:val="none" w:sz="0" w:space="0" w:color="auto"/>
        <w:bottom w:val="none" w:sz="0" w:space="0" w:color="auto"/>
        <w:right w:val="none" w:sz="0" w:space="0" w:color="auto"/>
      </w:divBdr>
    </w:div>
    <w:div w:id="949556930">
      <w:marLeft w:val="0"/>
      <w:marRight w:val="0"/>
      <w:marTop w:val="0"/>
      <w:marBottom w:val="0"/>
      <w:divBdr>
        <w:top w:val="none" w:sz="0" w:space="0" w:color="auto"/>
        <w:left w:val="none" w:sz="0" w:space="0" w:color="auto"/>
        <w:bottom w:val="none" w:sz="0" w:space="0" w:color="auto"/>
        <w:right w:val="none" w:sz="0" w:space="0" w:color="auto"/>
      </w:divBdr>
    </w:div>
    <w:div w:id="950743007">
      <w:marLeft w:val="0"/>
      <w:marRight w:val="0"/>
      <w:marTop w:val="0"/>
      <w:marBottom w:val="0"/>
      <w:divBdr>
        <w:top w:val="none" w:sz="0" w:space="0" w:color="auto"/>
        <w:left w:val="none" w:sz="0" w:space="0" w:color="auto"/>
        <w:bottom w:val="none" w:sz="0" w:space="0" w:color="auto"/>
        <w:right w:val="none" w:sz="0" w:space="0" w:color="auto"/>
      </w:divBdr>
    </w:div>
    <w:div w:id="951206442">
      <w:marLeft w:val="0"/>
      <w:marRight w:val="0"/>
      <w:marTop w:val="0"/>
      <w:marBottom w:val="0"/>
      <w:divBdr>
        <w:top w:val="none" w:sz="0" w:space="0" w:color="auto"/>
        <w:left w:val="none" w:sz="0" w:space="0" w:color="auto"/>
        <w:bottom w:val="none" w:sz="0" w:space="0" w:color="auto"/>
        <w:right w:val="none" w:sz="0" w:space="0" w:color="auto"/>
      </w:divBdr>
    </w:div>
    <w:div w:id="951597462">
      <w:marLeft w:val="0"/>
      <w:marRight w:val="0"/>
      <w:marTop w:val="0"/>
      <w:marBottom w:val="0"/>
      <w:divBdr>
        <w:top w:val="none" w:sz="0" w:space="0" w:color="auto"/>
        <w:left w:val="none" w:sz="0" w:space="0" w:color="auto"/>
        <w:bottom w:val="none" w:sz="0" w:space="0" w:color="auto"/>
        <w:right w:val="none" w:sz="0" w:space="0" w:color="auto"/>
      </w:divBdr>
    </w:div>
    <w:div w:id="952172619">
      <w:marLeft w:val="0"/>
      <w:marRight w:val="0"/>
      <w:marTop w:val="0"/>
      <w:marBottom w:val="0"/>
      <w:divBdr>
        <w:top w:val="none" w:sz="0" w:space="0" w:color="auto"/>
        <w:left w:val="none" w:sz="0" w:space="0" w:color="auto"/>
        <w:bottom w:val="none" w:sz="0" w:space="0" w:color="auto"/>
        <w:right w:val="none" w:sz="0" w:space="0" w:color="auto"/>
      </w:divBdr>
    </w:div>
    <w:div w:id="953444111">
      <w:marLeft w:val="0"/>
      <w:marRight w:val="0"/>
      <w:marTop w:val="0"/>
      <w:marBottom w:val="0"/>
      <w:divBdr>
        <w:top w:val="none" w:sz="0" w:space="0" w:color="auto"/>
        <w:left w:val="none" w:sz="0" w:space="0" w:color="auto"/>
        <w:bottom w:val="none" w:sz="0" w:space="0" w:color="auto"/>
        <w:right w:val="none" w:sz="0" w:space="0" w:color="auto"/>
      </w:divBdr>
    </w:div>
    <w:div w:id="954169501">
      <w:marLeft w:val="0"/>
      <w:marRight w:val="0"/>
      <w:marTop w:val="0"/>
      <w:marBottom w:val="0"/>
      <w:divBdr>
        <w:top w:val="none" w:sz="0" w:space="0" w:color="auto"/>
        <w:left w:val="none" w:sz="0" w:space="0" w:color="auto"/>
        <w:bottom w:val="none" w:sz="0" w:space="0" w:color="auto"/>
        <w:right w:val="none" w:sz="0" w:space="0" w:color="auto"/>
      </w:divBdr>
    </w:div>
    <w:div w:id="954681011">
      <w:marLeft w:val="0"/>
      <w:marRight w:val="0"/>
      <w:marTop w:val="0"/>
      <w:marBottom w:val="0"/>
      <w:divBdr>
        <w:top w:val="none" w:sz="0" w:space="0" w:color="auto"/>
        <w:left w:val="none" w:sz="0" w:space="0" w:color="auto"/>
        <w:bottom w:val="none" w:sz="0" w:space="0" w:color="auto"/>
        <w:right w:val="none" w:sz="0" w:space="0" w:color="auto"/>
      </w:divBdr>
    </w:div>
    <w:div w:id="955872270">
      <w:marLeft w:val="0"/>
      <w:marRight w:val="0"/>
      <w:marTop w:val="0"/>
      <w:marBottom w:val="0"/>
      <w:divBdr>
        <w:top w:val="none" w:sz="0" w:space="0" w:color="auto"/>
        <w:left w:val="none" w:sz="0" w:space="0" w:color="auto"/>
        <w:bottom w:val="none" w:sz="0" w:space="0" w:color="auto"/>
        <w:right w:val="none" w:sz="0" w:space="0" w:color="auto"/>
      </w:divBdr>
    </w:div>
    <w:div w:id="955940519">
      <w:marLeft w:val="0"/>
      <w:marRight w:val="0"/>
      <w:marTop w:val="0"/>
      <w:marBottom w:val="0"/>
      <w:divBdr>
        <w:top w:val="none" w:sz="0" w:space="0" w:color="auto"/>
        <w:left w:val="none" w:sz="0" w:space="0" w:color="auto"/>
        <w:bottom w:val="none" w:sz="0" w:space="0" w:color="auto"/>
        <w:right w:val="none" w:sz="0" w:space="0" w:color="auto"/>
      </w:divBdr>
    </w:div>
    <w:div w:id="957681638">
      <w:marLeft w:val="0"/>
      <w:marRight w:val="0"/>
      <w:marTop w:val="0"/>
      <w:marBottom w:val="0"/>
      <w:divBdr>
        <w:top w:val="none" w:sz="0" w:space="0" w:color="auto"/>
        <w:left w:val="none" w:sz="0" w:space="0" w:color="auto"/>
        <w:bottom w:val="none" w:sz="0" w:space="0" w:color="auto"/>
        <w:right w:val="none" w:sz="0" w:space="0" w:color="auto"/>
      </w:divBdr>
    </w:div>
    <w:div w:id="957763393">
      <w:marLeft w:val="0"/>
      <w:marRight w:val="0"/>
      <w:marTop w:val="0"/>
      <w:marBottom w:val="0"/>
      <w:divBdr>
        <w:top w:val="none" w:sz="0" w:space="0" w:color="auto"/>
        <w:left w:val="none" w:sz="0" w:space="0" w:color="auto"/>
        <w:bottom w:val="none" w:sz="0" w:space="0" w:color="auto"/>
        <w:right w:val="none" w:sz="0" w:space="0" w:color="auto"/>
      </w:divBdr>
    </w:div>
    <w:div w:id="959340894">
      <w:marLeft w:val="0"/>
      <w:marRight w:val="0"/>
      <w:marTop w:val="0"/>
      <w:marBottom w:val="0"/>
      <w:divBdr>
        <w:top w:val="none" w:sz="0" w:space="0" w:color="auto"/>
        <w:left w:val="none" w:sz="0" w:space="0" w:color="auto"/>
        <w:bottom w:val="none" w:sz="0" w:space="0" w:color="auto"/>
        <w:right w:val="none" w:sz="0" w:space="0" w:color="auto"/>
      </w:divBdr>
    </w:div>
    <w:div w:id="959998516">
      <w:marLeft w:val="0"/>
      <w:marRight w:val="0"/>
      <w:marTop w:val="0"/>
      <w:marBottom w:val="0"/>
      <w:divBdr>
        <w:top w:val="none" w:sz="0" w:space="0" w:color="auto"/>
        <w:left w:val="none" w:sz="0" w:space="0" w:color="auto"/>
        <w:bottom w:val="none" w:sz="0" w:space="0" w:color="auto"/>
        <w:right w:val="none" w:sz="0" w:space="0" w:color="auto"/>
      </w:divBdr>
    </w:div>
    <w:div w:id="959998591">
      <w:marLeft w:val="0"/>
      <w:marRight w:val="0"/>
      <w:marTop w:val="0"/>
      <w:marBottom w:val="0"/>
      <w:divBdr>
        <w:top w:val="none" w:sz="0" w:space="0" w:color="auto"/>
        <w:left w:val="none" w:sz="0" w:space="0" w:color="auto"/>
        <w:bottom w:val="none" w:sz="0" w:space="0" w:color="auto"/>
        <w:right w:val="none" w:sz="0" w:space="0" w:color="auto"/>
      </w:divBdr>
    </w:div>
    <w:div w:id="960771401">
      <w:marLeft w:val="0"/>
      <w:marRight w:val="0"/>
      <w:marTop w:val="0"/>
      <w:marBottom w:val="0"/>
      <w:divBdr>
        <w:top w:val="none" w:sz="0" w:space="0" w:color="auto"/>
        <w:left w:val="none" w:sz="0" w:space="0" w:color="auto"/>
        <w:bottom w:val="none" w:sz="0" w:space="0" w:color="auto"/>
        <w:right w:val="none" w:sz="0" w:space="0" w:color="auto"/>
      </w:divBdr>
    </w:div>
    <w:div w:id="960844685">
      <w:marLeft w:val="0"/>
      <w:marRight w:val="0"/>
      <w:marTop w:val="0"/>
      <w:marBottom w:val="0"/>
      <w:divBdr>
        <w:top w:val="none" w:sz="0" w:space="0" w:color="auto"/>
        <w:left w:val="none" w:sz="0" w:space="0" w:color="auto"/>
        <w:bottom w:val="none" w:sz="0" w:space="0" w:color="auto"/>
        <w:right w:val="none" w:sz="0" w:space="0" w:color="auto"/>
      </w:divBdr>
    </w:div>
    <w:div w:id="960917820">
      <w:marLeft w:val="0"/>
      <w:marRight w:val="0"/>
      <w:marTop w:val="0"/>
      <w:marBottom w:val="0"/>
      <w:divBdr>
        <w:top w:val="none" w:sz="0" w:space="0" w:color="auto"/>
        <w:left w:val="none" w:sz="0" w:space="0" w:color="auto"/>
        <w:bottom w:val="none" w:sz="0" w:space="0" w:color="auto"/>
        <w:right w:val="none" w:sz="0" w:space="0" w:color="auto"/>
      </w:divBdr>
    </w:div>
    <w:div w:id="961569665">
      <w:marLeft w:val="0"/>
      <w:marRight w:val="0"/>
      <w:marTop w:val="0"/>
      <w:marBottom w:val="0"/>
      <w:divBdr>
        <w:top w:val="none" w:sz="0" w:space="0" w:color="auto"/>
        <w:left w:val="none" w:sz="0" w:space="0" w:color="auto"/>
        <w:bottom w:val="none" w:sz="0" w:space="0" w:color="auto"/>
        <w:right w:val="none" w:sz="0" w:space="0" w:color="auto"/>
      </w:divBdr>
    </w:div>
    <w:div w:id="961571178">
      <w:marLeft w:val="0"/>
      <w:marRight w:val="0"/>
      <w:marTop w:val="0"/>
      <w:marBottom w:val="0"/>
      <w:divBdr>
        <w:top w:val="none" w:sz="0" w:space="0" w:color="auto"/>
        <w:left w:val="none" w:sz="0" w:space="0" w:color="auto"/>
        <w:bottom w:val="none" w:sz="0" w:space="0" w:color="auto"/>
        <w:right w:val="none" w:sz="0" w:space="0" w:color="auto"/>
      </w:divBdr>
    </w:div>
    <w:div w:id="962081740">
      <w:marLeft w:val="0"/>
      <w:marRight w:val="0"/>
      <w:marTop w:val="0"/>
      <w:marBottom w:val="0"/>
      <w:divBdr>
        <w:top w:val="none" w:sz="0" w:space="0" w:color="auto"/>
        <w:left w:val="none" w:sz="0" w:space="0" w:color="auto"/>
        <w:bottom w:val="none" w:sz="0" w:space="0" w:color="auto"/>
        <w:right w:val="none" w:sz="0" w:space="0" w:color="auto"/>
      </w:divBdr>
    </w:div>
    <w:div w:id="962998492">
      <w:marLeft w:val="0"/>
      <w:marRight w:val="0"/>
      <w:marTop w:val="0"/>
      <w:marBottom w:val="0"/>
      <w:divBdr>
        <w:top w:val="none" w:sz="0" w:space="0" w:color="auto"/>
        <w:left w:val="none" w:sz="0" w:space="0" w:color="auto"/>
        <w:bottom w:val="none" w:sz="0" w:space="0" w:color="auto"/>
        <w:right w:val="none" w:sz="0" w:space="0" w:color="auto"/>
      </w:divBdr>
    </w:div>
    <w:div w:id="963003137">
      <w:marLeft w:val="0"/>
      <w:marRight w:val="0"/>
      <w:marTop w:val="0"/>
      <w:marBottom w:val="0"/>
      <w:divBdr>
        <w:top w:val="none" w:sz="0" w:space="0" w:color="auto"/>
        <w:left w:val="none" w:sz="0" w:space="0" w:color="auto"/>
        <w:bottom w:val="none" w:sz="0" w:space="0" w:color="auto"/>
        <w:right w:val="none" w:sz="0" w:space="0" w:color="auto"/>
      </w:divBdr>
    </w:div>
    <w:div w:id="963148600">
      <w:marLeft w:val="0"/>
      <w:marRight w:val="0"/>
      <w:marTop w:val="0"/>
      <w:marBottom w:val="0"/>
      <w:divBdr>
        <w:top w:val="none" w:sz="0" w:space="0" w:color="auto"/>
        <w:left w:val="none" w:sz="0" w:space="0" w:color="auto"/>
        <w:bottom w:val="none" w:sz="0" w:space="0" w:color="auto"/>
        <w:right w:val="none" w:sz="0" w:space="0" w:color="auto"/>
      </w:divBdr>
    </w:div>
    <w:div w:id="963195234">
      <w:marLeft w:val="0"/>
      <w:marRight w:val="0"/>
      <w:marTop w:val="0"/>
      <w:marBottom w:val="0"/>
      <w:divBdr>
        <w:top w:val="none" w:sz="0" w:space="0" w:color="auto"/>
        <w:left w:val="none" w:sz="0" w:space="0" w:color="auto"/>
        <w:bottom w:val="none" w:sz="0" w:space="0" w:color="auto"/>
        <w:right w:val="none" w:sz="0" w:space="0" w:color="auto"/>
      </w:divBdr>
    </w:div>
    <w:div w:id="963345849">
      <w:marLeft w:val="0"/>
      <w:marRight w:val="0"/>
      <w:marTop w:val="0"/>
      <w:marBottom w:val="0"/>
      <w:divBdr>
        <w:top w:val="none" w:sz="0" w:space="0" w:color="auto"/>
        <w:left w:val="none" w:sz="0" w:space="0" w:color="auto"/>
        <w:bottom w:val="none" w:sz="0" w:space="0" w:color="auto"/>
        <w:right w:val="none" w:sz="0" w:space="0" w:color="auto"/>
      </w:divBdr>
    </w:div>
    <w:div w:id="963389013">
      <w:marLeft w:val="0"/>
      <w:marRight w:val="0"/>
      <w:marTop w:val="0"/>
      <w:marBottom w:val="0"/>
      <w:divBdr>
        <w:top w:val="none" w:sz="0" w:space="0" w:color="auto"/>
        <w:left w:val="none" w:sz="0" w:space="0" w:color="auto"/>
        <w:bottom w:val="none" w:sz="0" w:space="0" w:color="auto"/>
        <w:right w:val="none" w:sz="0" w:space="0" w:color="auto"/>
      </w:divBdr>
    </w:div>
    <w:div w:id="963804973">
      <w:marLeft w:val="0"/>
      <w:marRight w:val="0"/>
      <w:marTop w:val="0"/>
      <w:marBottom w:val="0"/>
      <w:divBdr>
        <w:top w:val="none" w:sz="0" w:space="0" w:color="auto"/>
        <w:left w:val="none" w:sz="0" w:space="0" w:color="auto"/>
        <w:bottom w:val="none" w:sz="0" w:space="0" w:color="auto"/>
        <w:right w:val="none" w:sz="0" w:space="0" w:color="auto"/>
      </w:divBdr>
    </w:div>
    <w:div w:id="965890686">
      <w:marLeft w:val="0"/>
      <w:marRight w:val="0"/>
      <w:marTop w:val="0"/>
      <w:marBottom w:val="0"/>
      <w:divBdr>
        <w:top w:val="none" w:sz="0" w:space="0" w:color="auto"/>
        <w:left w:val="none" w:sz="0" w:space="0" w:color="auto"/>
        <w:bottom w:val="none" w:sz="0" w:space="0" w:color="auto"/>
        <w:right w:val="none" w:sz="0" w:space="0" w:color="auto"/>
      </w:divBdr>
    </w:div>
    <w:div w:id="966086622">
      <w:marLeft w:val="0"/>
      <w:marRight w:val="0"/>
      <w:marTop w:val="0"/>
      <w:marBottom w:val="0"/>
      <w:divBdr>
        <w:top w:val="none" w:sz="0" w:space="0" w:color="auto"/>
        <w:left w:val="none" w:sz="0" w:space="0" w:color="auto"/>
        <w:bottom w:val="none" w:sz="0" w:space="0" w:color="auto"/>
        <w:right w:val="none" w:sz="0" w:space="0" w:color="auto"/>
      </w:divBdr>
    </w:div>
    <w:div w:id="966425058">
      <w:marLeft w:val="0"/>
      <w:marRight w:val="0"/>
      <w:marTop w:val="0"/>
      <w:marBottom w:val="0"/>
      <w:divBdr>
        <w:top w:val="none" w:sz="0" w:space="0" w:color="auto"/>
        <w:left w:val="none" w:sz="0" w:space="0" w:color="auto"/>
        <w:bottom w:val="none" w:sz="0" w:space="0" w:color="auto"/>
        <w:right w:val="none" w:sz="0" w:space="0" w:color="auto"/>
      </w:divBdr>
    </w:div>
    <w:div w:id="966739155">
      <w:marLeft w:val="0"/>
      <w:marRight w:val="0"/>
      <w:marTop w:val="0"/>
      <w:marBottom w:val="0"/>
      <w:divBdr>
        <w:top w:val="none" w:sz="0" w:space="0" w:color="auto"/>
        <w:left w:val="none" w:sz="0" w:space="0" w:color="auto"/>
        <w:bottom w:val="none" w:sz="0" w:space="0" w:color="auto"/>
        <w:right w:val="none" w:sz="0" w:space="0" w:color="auto"/>
      </w:divBdr>
    </w:div>
    <w:div w:id="967011739">
      <w:marLeft w:val="0"/>
      <w:marRight w:val="0"/>
      <w:marTop w:val="0"/>
      <w:marBottom w:val="0"/>
      <w:divBdr>
        <w:top w:val="none" w:sz="0" w:space="0" w:color="auto"/>
        <w:left w:val="none" w:sz="0" w:space="0" w:color="auto"/>
        <w:bottom w:val="none" w:sz="0" w:space="0" w:color="auto"/>
        <w:right w:val="none" w:sz="0" w:space="0" w:color="auto"/>
      </w:divBdr>
    </w:div>
    <w:div w:id="967318270">
      <w:marLeft w:val="0"/>
      <w:marRight w:val="0"/>
      <w:marTop w:val="0"/>
      <w:marBottom w:val="0"/>
      <w:divBdr>
        <w:top w:val="none" w:sz="0" w:space="0" w:color="auto"/>
        <w:left w:val="none" w:sz="0" w:space="0" w:color="auto"/>
        <w:bottom w:val="none" w:sz="0" w:space="0" w:color="auto"/>
        <w:right w:val="none" w:sz="0" w:space="0" w:color="auto"/>
      </w:divBdr>
    </w:div>
    <w:div w:id="967390941">
      <w:marLeft w:val="0"/>
      <w:marRight w:val="0"/>
      <w:marTop w:val="0"/>
      <w:marBottom w:val="0"/>
      <w:divBdr>
        <w:top w:val="none" w:sz="0" w:space="0" w:color="auto"/>
        <w:left w:val="none" w:sz="0" w:space="0" w:color="auto"/>
        <w:bottom w:val="none" w:sz="0" w:space="0" w:color="auto"/>
        <w:right w:val="none" w:sz="0" w:space="0" w:color="auto"/>
      </w:divBdr>
    </w:div>
    <w:div w:id="967515511">
      <w:marLeft w:val="0"/>
      <w:marRight w:val="0"/>
      <w:marTop w:val="0"/>
      <w:marBottom w:val="0"/>
      <w:divBdr>
        <w:top w:val="none" w:sz="0" w:space="0" w:color="auto"/>
        <w:left w:val="none" w:sz="0" w:space="0" w:color="auto"/>
        <w:bottom w:val="none" w:sz="0" w:space="0" w:color="auto"/>
        <w:right w:val="none" w:sz="0" w:space="0" w:color="auto"/>
      </w:divBdr>
    </w:div>
    <w:div w:id="968706889">
      <w:marLeft w:val="0"/>
      <w:marRight w:val="0"/>
      <w:marTop w:val="0"/>
      <w:marBottom w:val="0"/>
      <w:divBdr>
        <w:top w:val="none" w:sz="0" w:space="0" w:color="auto"/>
        <w:left w:val="none" w:sz="0" w:space="0" w:color="auto"/>
        <w:bottom w:val="none" w:sz="0" w:space="0" w:color="auto"/>
        <w:right w:val="none" w:sz="0" w:space="0" w:color="auto"/>
      </w:divBdr>
    </w:div>
    <w:div w:id="968895357">
      <w:marLeft w:val="0"/>
      <w:marRight w:val="0"/>
      <w:marTop w:val="0"/>
      <w:marBottom w:val="0"/>
      <w:divBdr>
        <w:top w:val="none" w:sz="0" w:space="0" w:color="auto"/>
        <w:left w:val="none" w:sz="0" w:space="0" w:color="auto"/>
        <w:bottom w:val="none" w:sz="0" w:space="0" w:color="auto"/>
        <w:right w:val="none" w:sz="0" w:space="0" w:color="auto"/>
      </w:divBdr>
    </w:div>
    <w:div w:id="968969973">
      <w:marLeft w:val="0"/>
      <w:marRight w:val="0"/>
      <w:marTop w:val="0"/>
      <w:marBottom w:val="0"/>
      <w:divBdr>
        <w:top w:val="none" w:sz="0" w:space="0" w:color="auto"/>
        <w:left w:val="none" w:sz="0" w:space="0" w:color="auto"/>
        <w:bottom w:val="none" w:sz="0" w:space="0" w:color="auto"/>
        <w:right w:val="none" w:sz="0" w:space="0" w:color="auto"/>
      </w:divBdr>
    </w:div>
    <w:div w:id="969096301">
      <w:marLeft w:val="0"/>
      <w:marRight w:val="0"/>
      <w:marTop w:val="0"/>
      <w:marBottom w:val="0"/>
      <w:divBdr>
        <w:top w:val="none" w:sz="0" w:space="0" w:color="auto"/>
        <w:left w:val="none" w:sz="0" w:space="0" w:color="auto"/>
        <w:bottom w:val="none" w:sz="0" w:space="0" w:color="auto"/>
        <w:right w:val="none" w:sz="0" w:space="0" w:color="auto"/>
      </w:divBdr>
    </w:div>
    <w:div w:id="969286009">
      <w:marLeft w:val="0"/>
      <w:marRight w:val="0"/>
      <w:marTop w:val="0"/>
      <w:marBottom w:val="0"/>
      <w:divBdr>
        <w:top w:val="none" w:sz="0" w:space="0" w:color="auto"/>
        <w:left w:val="none" w:sz="0" w:space="0" w:color="auto"/>
        <w:bottom w:val="none" w:sz="0" w:space="0" w:color="auto"/>
        <w:right w:val="none" w:sz="0" w:space="0" w:color="auto"/>
      </w:divBdr>
    </w:div>
    <w:div w:id="969290188">
      <w:marLeft w:val="0"/>
      <w:marRight w:val="0"/>
      <w:marTop w:val="0"/>
      <w:marBottom w:val="0"/>
      <w:divBdr>
        <w:top w:val="none" w:sz="0" w:space="0" w:color="auto"/>
        <w:left w:val="none" w:sz="0" w:space="0" w:color="auto"/>
        <w:bottom w:val="none" w:sz="0" w:space="0" w:color="auto"/>
        <w:right w:val="none" w:sz="0" w:space="0" w:color="auto"/>
      </w:divBdr>
    </w:div>
    <w:div w:id="969481738">
      <w:marLeft w:val="0"/>
      <w:marRight w:val="0"/>
      <w:marTop w:val="0"/>
      <w:marBottom w:val="0"/>
      <w:divBdr>
        <w:top w:val="none" w:sz="0" w:space="0" w:color="auto"/>
        <w:left w:val="none" w:sz="0" w:space="0" w:color="auto"/>
        <w:bottom w:val="none" w:sz="0" w:space="0" w:color="auto"/>
        <w:right w:val="none" w:sz="0" w:space="0" w:color="auto"/>
      </w:divBdr>
    </w:div>
    <w:div w:id="969744095">
      <w:marLeft w:val="0"/>
      <w:marRight w:val="0"/>
      <w:marTop w:val="0"/>
      <w:marBottom w:val="0"/>
      <w:divBdr>
        <w:top w:val="none" w:sz="0" w:space="0" w:color="auto"/>
        <w:left w:val="none" w:sz="0" w:space="0" w:color="auto"/>
        <w:bottom w:val="none" w:sz="0" w:space="0" w:color="auto"/>
        <w:right w:val="none" w:sz="0" w:space="0" w:color="auto"/>
      </w:divBdr>
    </w:div>
    <w:div w:id="970011508">
      <w:marLeft w:val="0"/>
      <w:marRight w:val="0"/>
      <w:marTop w:val="0"/>
      <w:marBottom w:val="0"/>
      <w:divBdr>
        <w:top w:val="none" w:sz="0" w:space="0" w:color="auto"/>
        <w:left w:val="none" w:sz="0" w:space="0" w:color="auto"/>
        <w:bottom w:val="none" w:sz="0" w:space="0" w:color="auto"/>
        <w:right w:val="none" w:sz="0" w:space="0" w:color="auto"/>
      </w:divBdr>
    </w:div>
    <w:div w:id="970015741">
      <w:marLeft w:val="0"/>
      <w:marRight w:val="0"/>
      <w:marTop w:val="0"/>
      <w:marBottom w:val="0"/>
      <w:divBdr>
        <w:top w:val="none" w:sz="0" w:space="0" w:color="auto"/>
        <w:left w:val="none" w:sz="0" w:space="0" w:color="auto"/>
        <w:bottom w:val="none" w:sz="0" w:space="0" w:color="auto"/>
        <w:right w:val="none" w:sz="0" w:space="0" w:color="auto"/>
      </w:divBdr>
    </w:div>
    <w:div w:id="970549392">
      <w:marLeft w:val="0"/>
      <w:marRight w:val="0"/>
      <w:marTop w:val="0"/>
      <w:marBottom w:val="0"/>
      <w:divBdr>
        <w:top w:val="none" w:sz="0" w:space="0" w:color="auto"/>
        <w:left w:val="none" w:sz="0" w:space="0" w:color="auto"/>
        <w:bottom w:val="none" w:sz="0" w:space="0" w:color="auto"/>
        <w:right w:val="none" w:sz="0" w:space="0" w:color="auto"/>
      </w:divBdr>
    </w:div>
    <w:div w:id="970944670">
      <w:marLeft w:val="0"/>
      <w:marRight w:val="0"/>
      <w:marTop w:val="0"/>
      <w:marBottom w:val="0"/>
      <w:divBdr>
        <w:top w:val="none" w:sz="0" w:space="0" w:color="auto"/>
        <w:left w:val="none" w:sz="0" w:space="0" w:color="auto"/>
        <w:bottom w:val="none" w:sz="0" w:space="0" w:color="auto"/>
        <w:right w:val="none" w:sz="0" w:space="0" w:color="auto"/>
      </w:divBdr>
    </w:div>
    <w:div w:id="971520260">
      <w:marLeft w:val="0"/>
      <w:marRight w:val="0"/>
      <w:marTop w:val="0"/>
      <w:marBottom w:val="0"/>
      <w:divBdr>
        <w:top w:val="none" w:sz="0" w:space="0" w:color="auto"/>
        <w:left w:val="none" w:sz="0" w:space="0" w:color="auto"/>
        <w:bottom w:val="none" w:sz="0" w:space="0" w:color="auto"/>
        <w:right w:val="none" w:sz="0" w:space="0" w:color="auto"/>
      </w:divBdr>
    </w:div>
    <w:div w:id="972102778">
      <w:marLeft w:val="0"/>
      <w:marRight w:val="0"/>
      <w:marTop w:val="0"/>
      <w:marBottom w:val="0"/>
      <w:divBdr>
        <w:top w:val="none" w:sz="0" w:space="0" w:color="auto"/>
        <w:left w:val="none" w:sz="0" w:space="0" w:color="auto"/>
        <w:bottom w:val="none" w:sz="0" w:space="0" w:color="auto"/>
        <w:right w:val="none" w:sz="0" w:space="0" w:color="auto"/>
      </w:divBdr>
    </w:div>
    <w:div w:id="972902128">
      <w:marLeft w:val="0"/>
      <w:marRight w:val="0"/>
      <w:marTop w:val="0"/>
      <w:marBottom w:val="0"/>
      <w:divBdr>
        <w:top w:val="none" w:sz="0" w:space="0" w:color="auto"/>
        <w:left w:val="none" w:sz="0" w:space="0" w:color="auto"/>
        <w:bottom w:val="none" w:sz="0" w:space="0" w:color="auto"/>
        <w:right w:val="none" w:sz="0" w:space="0" w:color="auto"/>
      </w:divBdr>
    </w:div>
    <w:div w:id="972903949">
      <w:marLeft w:val="0"/>
      <w:marRight w:val="0"/>
      <w:marTop w:val="0"/>
      <w:marBottom w:val="0"/>
      <w:divBdr>
        <w:top w:val="none" w:sz="0" w:space="0" w:color="auto"/>
        <w:left w:val="none" w:sz="0" w:space="0" w:color="auto"/>
        <w:bottom w:val="none" w:sz="0" w:space="0" w:color="auto"/>
        <w:right w:val="none" w:sz="0" w:space="0" w:color="auto"/>
      </w:divBdr>
    </w:div>
    <w:div w:id="973290722">
      <w:marLeft w:val="0"/>
      <w:marRight w:val="0"/>
      <w:marTop w:val="0"/>
      <w:marBottom w:val="0"/>
      <w:divBdr>
        <w:top w:val="none" w:sz="0" w:space="0" w:color="auto"/>
        <w:left w:val="none" w:sz="0" w:space="0" w:color="auto"/>
        <w:bottom w:val="none" w:sz="0" w:space="0" w:color="auto"/>
        <w:right w:val="none" w:sz="0" w:space="0" w:color="auto"/>
      </w:divBdr>
    </w:div>
    <w:div w:id="973484835">
      <w:marLeft w:val="0"/>
      <w:marRight w:val="0"/>
      <w:marTop w:val="0"/>
      <w:marBottom w:val="0"/>
      <w:divBdr>
        <w:top w:val="none" w:sz="0" w:space="0" w:color="auto"/>
        <w:left w:val="none" w:sz="0" w:space="0" w:color="auto"/>
        <w:bottom w:val="none" w:sz="0" w:space="0" w:color="auto"/>
        <w:right w:val="none" w:sz="0" w:space="0" w:color="auto"/>
      </w:divBdr>
    </w:div>
    <w:div w:id="973488859">
      <w:marLeft w:val="0"/>
      <w:marRight w:val="0"/>
      <w:marTop w:val="0"/>
      <w:marBottom w:val="0"/>
      <w:divBdr>
        <w:top w:val="none" w:sz="0" w:space="0" w:color="auto"/>
        <w:left w:val="none" w:sz="0" w:space="0" w:color="auto"/>
        <w:bottom w:val="none" w:sz="0" w:space="0" w:color="auto"/>
        <w:right w:val="none" w:sz="0" w:space="0" w:color="auto"/>
      </w:divBdr>
    </w:div>
    <w:div w:id="973674848">
      <w:marLeft w:val="0"/>
      <w:marRight w:val="0"/>
      <w:marTop w:val="0"/>
      <w:marBottom w:val="0"/>
      <w:divBdr>
        <w:top w:val="none" w:sz="0" w:space="0" w:color="auto"/>
        <w:left w:val="none" w:sz="0" w:space="0" w:color="auto"/>
        <w:bottom w:val="none" w:sz="0" w:space="0" w:color="auto"/>
        <w:right w:val="none" w:sz="0" w:space="0" w:color="auto"/>
      </w:divBdr>
    </w:div>
    <w:div w:id="974409935">
      <w:marLeft w:val="0"/>
      <w:marRight w:val="0"/>
      <w:marTop w:val="0"/>
      <w:marBottom w:val="0"/>
      <w:divBdr>
        <w:top w:val="none" w:sz="0" w:space="0" w:color="auto"/>
        <w:left w:val="none" w:sz="0" w:space="0" w:color="auto"/>
        <w:bottom w:val="none" w:sz="0" w:space="0" w:color="auto"/>
        <w:right w:val="none" w:sz="0" w:space="0" w:color="auto"/>
      </w:divBdr>
    </w:div>
    <w:div w:id="974718365">
      <w:marLeft w:val="0"/>
      <w:marRight w:val="0"/>
      <w:marTop w:val="0"/>
      <w:marBottom w:val="0"/>
      <w:divBdr>
        <w:top w:val="none" w:sz="0" w:space="0" w:color="auto"/>
        <w:left w:val="none" w:sz="0" w:space="0" w:color="auto"/>
        <w:bottom w:val="none" w:sz="0" w:space="0" w:color="auto"/>
        <w:right w:val="none" w:sz="0" w:space="0" w:color="auto"/>
      </w:divBdr>
    </w:div>
    <w:div w:id="974721005">
      <w:marLeft w:val="0"/>
      <w:marRight w:val="0"/>
      <w:marTop w:val="0"/>
      <w:marBottom w:val="0"/>
      <w:divBdr>
        <w:top w:val="none" w:sz="0" w:space="0" w:color="auto"/>
        <w:left w:val="none" w:sz="0" w:space="0" w:color="auto"/>
        <w:bottom w:val="none" w:sz="0" w:space="0" w:color="auto"/>
        <w:right w:val="none" w:sz="0" w:space="0" w:color="auto"/>
      </w:divBdr>
    </w:div>
    <w:div w:id="975110217">
      <w:marLeft w:val="0"/>
      <w:marRight w:val="0"/>
      <w:marTop w:val="0"/>
      <w:marBottom w:val="0"/>
      <w:divBdr>
        <w:top w:val="none" w:sz="0" w:space="0" w:color="auto"/>
        <w:left w:val="none" w:sz="0" w:space="0" w:color="auto"/>
        <w:bottom w:val="none" w:sz="0" w:space="0" w:color="auto"/>
        <w:right w:val="none" w:sz="0" w:space="0" w:color="auto"/>
      </w:divBdr>
    </w:div>
    <w:div w:id="975110224">
      <w:marLeft w:val="0"/>
      <w:marRight w:val="0"/>
      <w:marTop w:val="0"/>
      <w:marBottom w:val="0"/>
      <w:divBdr>
        <w:top w:val="none" w:sz="0" w:space="0" w:color="auto"/>
        <w:left w:val="none" w:sz="0" w:space="0" w:color="auto"/>
        <w:bottom w:val="none" w:sz="0" w:space="0" w:color="auto"/>
        <w:right w:val="none" w:sz="0" w:space="0" w:color="auto"/>
      </w:divBdr>
    </w:div>
    <w:div w:id="975183778">
      <w:marLeft w:val="0"/>
      <w:marRight w:val="0"/>
      <w:marTop w:val="0"/>
      <w:marBottom w:val="0"/>
      <w:divBdr>
        <w:top w:val="none" w:sz="0" w:space="0" w:color="auto"/>
        <w:left w:val="none" w:sz="0" w:space="0" w:color="auto"/>
        <w:bottom w:val="none" w:sz="0" w:space="0" w:color="auto"/>
        <w:right w:val="none" w:sz="0" w:space="0" w:color="auto"/>
      </w:divBdr>
    </w:div>
    <w:div w:id="975184200">
      <w:marLeft w:val="0"/>
      <w:marRight w:val="0"/>
      <w:marTop w:val="0"/>
      <w:marBottom w:val="0"/>
      <w:divBdr>
        <w:top w:val="none" w:sz="0" w:space="0" w:color="auto"/>
        <w:left w:val="none" w:sz="0" w:space="0" w:color="auto"/>
        <w:bottom w:val="none" w:sz="0" w:space="0" w:color="auto"/>
        <w:right w:val="none" w:sz="0" w:space="0" w:color="auto"/>
      </w:divBdr>
    </w:div>
    <w:div w:id="975332671">
      <w:marLeft w:val="0"/>
      <w:marRight w:val="0"/>
      <w:marTop w:val="0"/>
      <w:marBottom w:val="0"/>
      <w:divBdr>
        <w:top w:val="none" w:sz="0" w:space="0" w:color="auto"/>
        <w:left w:val="none" w:sz="0" w:space="0" w:color="auto"/>
        <w:bottom w:val="none" w:sz="0" w:space="0" w:color="auto"/>
        <w:right w:val="none" w:sz="0" w:space="0" w:color="auto"/>
      </w:divBdr>
    </w:div>
    <w:div w:id="976491814">
      <w:marLeft w:val="0"/>
      <w:marRight w:val="0"/>
      <w:marTop w:val="0"/>
      <w:marBottom w:val="0"/>
      <w:divBdr>
        <w:top w:val="none" w:sz="0" w:space="0" w:color="auto"/>
        <w:left w:val="none" w:sz="0" w:space="0" w:color="auto"/>
        <w:bottom w:val="none" w:sz="0" w:space="0" w:color="auto"/>
        <w:right w:val="none" w:sz="0" w:space="0" w:color="auto"/>
      </w:divBdr>
    </w:div>
    <w:div w:id="976639779">
      <w:marLeft w:val="0"/>
      <w:marRight w:val="0"/>
      <w:marTop w:val="0"/>
      <w:marBottom w:val="0"/>
      <w:divBdr>
        <w:top w:val="none" w:sz="0" w:space="0" w:color="auto"/>
        <w:left w:val="none" w:sz="0" w:space="0" w:color="auto"/>
        <w:bottom w:val="none" w:sz="0" w:space="0" w:color="auto"/>
        <w:right w:val="none" w:sz="0" w:space="0" w:color="auto"/>
      </w:divBdr>
    </w:div>
    <w:div w:id="976951493">
      <w:marLeft w:val="0"/>
      <w:marRight w:val="0"/>
      <w:marTop w:val="0"/>
      <w:marBottom w:val="0"/>
      <w:divBdr>
        <w:top w:val="none" w:sz="0" w:space="0" w:color="auto"/>
        <w:left w:val="none" w:sz="0" w:space="0" w:color="auto"/>
        <w:bottom w:val="none" w:sz="0" w:space="0" w:color="auto"/>
        <w:right w:val="none" w:sz="0" w:space="0" w:color="auto"/>
      </w:divBdr>
    </w:div>
    <w:div w:id="976952362">
      <w:marLeft w:val="0"/>
      <w:marRight w:val="0"/>
      <w:marTop w:val="0"/>
      <w:marBottom w:val="0"/>
      <w:divBdr>
        <w:top w:val="none" w:sz="0" w:space="0" w:color="auto"/>
        <w:left w:val="none" w:sz="0" w:space="0" w:color="auto"/>
        <w:bottom w:val="none" w:sz="0" w:space="0" w:color="auto"/>
        <w:right w:val="none" w:sz="0" w:space="0" w:color="auto"/>
      </w:divBdr>
    </w:div>
    <w:div w:id="977297532">
      <w:marLeft w:val="0"/>
      <w:marRight w:val="0"/>
      <w:marTop w:val="0"/>
      <w:marBottom w:val="0"/>
      <w:divBdr>
        <w:top w:val="none" w:sz="0" w:space="0" w:color="auto"/>
        <w:left w:val="none" w:sz="0" w:space="0" w:color="auto"/>
        <w:bottom w:val="none" w:sz="0" w:space="0" w:color="auto"/>
        <w:right w:val="none" w:sz="0" w:space="0" w:color="auto"/>
      </w:divBdr>
    </w:div>
    <w:div w:id="977339861">
      <w:marLeft w:val="0"/>
      <w:marRight w:val="0"/>
      <w:marTop w:val="0"/>
      <w:marBottom w:val="0"/>
      <w:divBdr>
        <w:top w:val="none" w:sz="0" w:space="0" w:color="auto"/>
        <w:left w:val="none" w:sz="0" w:space="0" w:color="auto"/>
        <w:bottom w:val="none" w:sz="0" w:space="0" w:color="auto"/>
        <w:right w:val="none" w:sz="0" w:space="0" w:color="auto"/>
      </w:divBdr>
    </w:div>
    <w:div w:id="977683900">
      <w:marLeft w:val="0"/>
      <w:marRight w:val="0"/>
      <w:marTop w:val="0"/>
      <w:marBottom w:val="0"/>
      <w:divBdr>
        <w:top w:val="none" w:sz="0" w:space="0" w:color="auto"/>
        <w:left w:val="none" w:sz="0" w:space="0" w:color="auto"/>
        <w:bottom w:val="none" w:sz="0" w:space="0" w:color="auto"/>
        <w:right w:val="none" w:sz="0" w:space="0" w:color="auto"/>
      </w:divBdr>
    </w:div>
    <w:div w:id="977808700">
      <w:marLeft w:val="0"/>
      <w:marRight w:val="0"/>
      <w:marTop w:val="0"/>
      <w:marBottom w:val="0"/>
      <w:divBdr>
        <w:top w:val="none" w:sz="0" w:space="0" w:color="auto"/>
        <w:left w:val="none" w:sz="0" w:space="0" w:color="auto"/>
        <w:bottom w:val="none" w:sz="0" w:space="0" w:color="auto"/>
        <w:right w:val="none" w:sz="0" w:space="0" w:color="auto"/>
      </w:divBdr>
    </w:div>
    <w:div w:id="978656691">
      <w:marLeft w:val="0"/>
      <w:marRight w:val="0"/>
      <w:marTop w:val="0"/>
      <w:marBottom w:val="0"/>
      <w:divBdr>
        <w:top w:val="none" w:sz="0" w:space="0" w:color="auto"/>
        <w:left w:val="none" w:sz="0" w:space="0" w:color="auto"/>
        <w:bottom w:val="none" w:sz="0" w:space="0" w:color="auto"/>
        <w:right w:val="none" w:sz="0" w:space="0" w:color="auto"/>
      </w:divBdr>
    </w:div>
    <w:div w:id="979000178">
      <w:marLeft w:val="0"/>
      <w:marRight w:val="0"/>
      <w:marTop w:val="0"/>
      <w:marBottom w:val="0"/>
      <w:divBdr>
        <w:top w:val="none" w:sz="0" w:space="0" w:color="auto"/>
        <w:left w:val="none" w:sz="0" w:space="0" w:color="auto"/>
        <w:bottom w:val="none" w:sz="0" w:space="0" w:color="auto"/>
        <w:right w:val="none" w:sz="0" w:space="0" w:color="auto"/>
      </w:divBdr>
    </w:div>
    <w:div w:id="980230201">
      <w:marLeft w:val="0"/>
      <w:marRight w:val="0"/>
      <w:marTop w:val="0"/>
      <w:marBottom w:val="0"/>
      <w:divBdr>
        <w:top w:val="none" w:sz="0" w:space="0" w:color="auto"/>
        <w:left w:val="none" w:sz="0" w:space="0" w:color="auto"/>
        <w:bottom w:val="none" w:sz="0" w:space="0" w:color="auto"/>
        <w:right w:val="none" w:sz="0" w:space="0" w:color="auto"/>
      </w:divBdr>
    </w:div>
    <w:div w:id="980841197">
      <w:marLeft w:val="0"/>
      <w:marRight w:val="0"/>
      <w:marTop w:val="0"/>
      <w:marBottom w:val="0"/>
      <w:divBdr>
        <w:top w:val="none" w:sz="0" w:space="0" w:color="auto"/>
        <w:left w:val="none" w:sz="0" w:space="0" w:color="auto"/>
        <w:bottom w:val="none" w:sz="0" w:space="0" w:color="auto"/>
        <w:right w:val="none" w:sz="0" w:space="0" w:color="auto"/>
      </w:divBdr>
    </w:div>
    <w:div w:id="981035098">
      <w:marLeft w:val="0"/>
      <w:marRight w:val="0"/>
      <w:marTop w:val="0"/>
      <w:marBottom w:val="0"/>
      <w:divBdr>
        <w:top w:val="none" w:sz="0" w:space="0" w:color="auto"/>
        <w:left w:val="none" w:sz="0" w:space="0" w:color="auto"/>
        <w:bottom w:val="none" w:sz="0" w:space="0" w:color="auto"/>
        <w:right w:val="none" w:sz="0" w:space="0" w:color="auto"/>
      </w:divBdr>
    </w:div>
    <w:div w:id="981691005">
      <w:marLeft w:val="0"/>
      <w:marRight w:val="0"/>
      <w:marTop w:val="0"/>
      <w:marBottom w:val="0"/>
      <w:divBdr>
        <w:top w:val="none" w:sz="0" w:space="0" w:color="auto"/>
        <w:left w:val="none" w:sz="0" w:space="0" w:color="auto"/>
        <w:bottom w:val="none" w:sz="0" w:space="0" w:color="auto"/>
        <w:right w:val="none" w:sz="0" w:space="0" w:color="auto"/>
      </w:divBdr>
    </w:div>
    <w:div w:id="981732620">
      <w:marLeft w:val="0"/>
      <w:marRight w:val="0"/>
      <w:marTop w:val="0"/>
      <w:marBottom w:val="0"/>
      <w:divBdr>
        <w:top w:val="none" w:sz="0" w:space="0" w:color="auto"/>
        <w:left w:val="none" w:sz="0" w:space="0" w:color="auto"/>
        <w:bottom w:val="none" w:sz="0" w:space="0" w:color="auto"/>
        <w:right w:val="none" w:sz="0" w:space="0" w:color="auto"/>
      </w:divBdr>
    </w:div>
    <w:div w:id="982007498">
      <w:marLeft w:val="0"/>
      <w:marRight w:val="0"/>
      <w:marTop w:val="0"/>
      <w:marBottom w:val="0"/>
      <w:divBdr>
        <w:top w:val="none" w:sz="0" w:space="0" w:color="auto"/>
        <w:left w:val="none" w:sz="0" w:space="0" w:color="auto"/>
        <w:bottom w:val="none" w:sz="0" w:space="0" w:color="auto"/>
        <w:right w:val="none" w:sz="0" w:space="0" w:color="auto"/>
      </w:divBdr>
    </w:div>
    <w:div w:id="983773254">
      <w:marLeft w:val="0"/>
      <w:marRight w:val="0"/>
      <w:marTop w:val="0"/>
      <w:marBottom w:val="0"/>
      <w:divBdr>
        <w:top w:val="none" w:sz="0" w:space="0" w:color="auto"/>
        <w:left w:val="none" w:sz="0" w:space="0" w:color="auto"/>
        <w:bottom w:val="none" w:sz="0" w:space="0" w:color="auto"/>
        <w:right w:val="none" w:sz="0" w:space="0" w:color="auto"/>
      </w:divBdr>
    </w:div>
    <w:div w:id="983779242">
      <w:marLeft w:val="0"/>
      <w:marRight w:val="0"/>
      <w:marTop w:val="0"/>
      <w:marBottom w:val="0"/>
      <w:divBdr>
        <w:top w:val="none" w:sz="0" w:space="0" w:color="auto"/>
        <w:left w:val="none" w:sz="0" w:space="0" w:color="auto"/>
        <w:bottom w:val="none" w:sz="0" w:space="0" w:color="auto"/>
        <w:right w:val="none" w:sz="0" w:space="0" w:color="auto"/>
      </w:divBdr>
    </w:div>
    <w:div w:id="983856134">
      <w:marLeft w:val="0"/>
      <w:marRight w:val="0"/>
      <w:marTop w:val="0"/>
      <w:marBottom w:val="0"/>
      <w:divBdr>
        <w:top w:val="none" w:sz="0" w:space="0" w:color="auto"/>
        <w:left w:val="none" w:sz="0" w:space="0" w:color="auto"/>
        <w:bottom w:val="none" w:sz="0" w:space="0" w:color="auto"/>
        <w:right w:val="none" w:sz="0" w:space="0" w:color="auto"/>
      </w:divBdr>
    </w:div>
    <w:div w:id="984966616">
      <w:marLeft w:val="0"/>
      <w:marRight w:val="0"/>
      <w:marTop w:val="0"/>
      <w:marBottom w:val="0"/>
      <w:divBdr>
        <w:top w:val="none" w:sz="0" w:space="0" w:color="auto"/>
        <w:left w:val="none" w:sz="0" w:space="0" w:color="auto"/>
        <w:bottom w:val="none" w:sz="0" w:space="0" w:color="auto"/>
        <w:right w:val="none" w:sz="0" w:space="0" w:color="auto"/>
      </w:divBdr>
    </w:div>
    <w:div w:id="985814522">
      <w:marLeft w:val="0"/>
      <w:marRight w:val="0"/>
      <w:marTop w:val="0"/>
      <w:marBottom w:val="0"/>
      <w:divBdr>
        <w:top w:val="none" w:sz="0" w:space="0" w:color="auto"/>
        <w:left w:val="none" w:sz="0" w:space="0" w:color="auto"/>
        <w:bottom w:val="none" w:sz="0" w:space="0" w:color="auto"/>
        <w:right w:val="none" w:sz="0" w:space="0" w:color="auto"/>
      </w:divBdr>
    </w:div>
    <w:div w:id="986006967">
      <w:marLeft w:val="0"/>
      <w:marRight w:val="0"/>
      <w:marTop w:val="0"/>
      <w:marBottom w:val="0"/>
      <w:divBdr>
        <w:top w:val="none" w:sz="0" w:space="0" w:color="auto"/>
        <w:left w:val="none" w:sz="0" w:space="0" w:color="auto"/>
        <w:bottom w:val="none" w:sz="0" w:space="0" w:color="auto"/>
        <w:right w:val="none" w:sz="0" w:space="0" w:color="auto"/>
      </w:divBdr>
    </w:div>
    <w:div w:id="987175359">
      <w:marLeft w:val="0"/>
      <w:marRight w:val="0"/>
      <w:marTop w:val="0"/>
      <w:marBottom w:val="0"/>
      <w:divBdr>
        <w:top w:val="none" w:sz="0" w:space="0" w:color="auto"/>
        <w:left w:val="none" w:sz="0" w:space="0" w:color="auto"/>
        <w:bottom w:val="none" w:sz="0" w:space="0" w:color="auto"/>
        <w:right w:val="none" w:sz="0" w:space="0" w:color="auto"/>
      </w:divBdr>
    </w:div>
    <w:div w:id="987247047">
      <w:marLeft w:val="0"/>
      <w:marRight w:val="0"/>
      <w:marTop w:val="0"/>
      <w:marBottom w:val="0"/>
      <w:divBdr>
        <w:top w:val="none" w:sz="0" w:space="0" w:color="auto"/>
        <w:left w:val="none" w:sz="0" w:space="0" w:color="auto"/>
        <w:bottom w:val="none" w:sz="0" w:space="0" w:color="auto"/>
        <w:right w:val="none" w:sz="0" w:space="0" w:color="auto"/>
      </w:divBdr>
    </w:div>
    <w:div w:id="987439009">
      <w:marLeft w:val="0"/>
      <w:marRight w:val="0"/>
      <w:marTop w:val="0"/>
      <w:marBottom w:val="0"/>
      <w:divBdr>
        <w:top w:val="none" w:sz="0" w:space="0" w:color="auto"/>
        <w:left w:val="none" w:sz="0" w:space="0" w:color="auto"/>
        <w:bottom w:val="none" w:sz="0" w:space="0" w:color="auto"/>
        <w:right w:val="none" w:sz="0" w:space="0" w:color="auto"/>
      </w:divBdr>
    </w:div>
    <w:div w:id="987707366">
      <w:marLeft w:val="0"/>
      <w:marRight w:val="0"/>
      <w:marTop w:val="0"/>
      <w:marBottom w:val="0"/>
      <w:divBdr>
        <w:top w:val="none" w:sz="0" w:space="0" w:color="auto"/>
        <w:left w:val="none" w:sz="0" w:space="0" w:color="auto"/>
        <w:bottom w:val="none" w:sz="0" w:space="0" w:color="auto"/>
        <w:right w:val="none" w:sz="0" w:space="0" w:color="auto"/>
      </w:divBdr>
    </w:div>
    <w:div w:id="987901139">
      <w:marLeft w:val="0"/>
      <w:marRight w:val="0"/>
      <w:marTop w:val="0"/>
      <w:marBottom w:val="0"/>
      <w:divBdr>
        <w:top w:val="none" w:sz="0" w:space="0" w:color="auto"/>
        <w:left w:val="none" w:sz="0" w:space="0" w:color="auto"/>
        <w:bottom w:val="none" w:sz="0" w:space="0" w:color="auto"/>
        <w:right w:val="none" w:sz="0" w:space="0" w:color="auto"/>
      </w:divBdr>
    </w:div>
    <w:div w:id="988283701">
      <w:marLeft w:val="0"/>
      <w:marRight w:val="0"/>
      <w:marTop w:val="0"/>
      <w:marBottom w:val="0"/>
      <w:divBdr>
        <w:top w:val="none" w:sz="0" w:space="0" w:color="auto"/>
        <w:left w:val="none" w:sz="0" w:space="0" w:color="auto"/>
        <w:bottom w:val="none" w:sz="0" w:space="0" w:color="auto"/>
        <w:right w:val="none" w:sz="0" w:space="0" w:color="auto"/>
      </w:divBdr>
    </w:div>
    <w:div w:id="988510239">
      <w:marLeft w:val="0"/>
      <w:marRight w:val="0"/>
      <w:marTop w:val="0"/>
      <w:marBottom w:val="0"/>
      <w:divBdr>
        <w:top w:val="none" w:sz="0" w:space="0" w:color="auto"/>
        <w:left w:val="none" w:sz="0" w:space="0" w:color="auto"/>
        <w:bottom w:val="none" w:sz="0" w:space="0" w:color="auto"/>
        <w:right w:val="none" w:sz="0" w:space="0" w:color="auto"/>
      </w:divBdr>
    </w:div>
    <w:div w:id="988753214">
      <w:marLeft w:val="0"/>
      <w:marRight w:val="0"/>
      <w:marTop w:val="0"/>
      <w:marBottom w:val="0"/>
      <w:divBdr>
        <w:top w:val="none" w:sz="0" w:space="0" w:color="auto"/>
        <w:left w:val="none" w:sz="0" w:space="0" w:color="auto"/>
        <w:bottom w:val="none" w:sz="0" w:space="0" w:color="auto"/>
        <w:right w:val="none" w:sz="0" w:space="0" w:color="auto"/>
      </w:divBdr>
    </w:div>
    <w:div w:id="988755355">
      <w:marLeft w:val="0"/>
      <w:marRight w:val="0"/>
      <w:marTop w:val="0"/>
      <w:marBottom w:val="0"/>
      <w:divBdr>
        <w:top w:val="none" w:sz="0" w:space="0" w:color="auto"/>
        <w:left w:val="none" w:sz="0" w:space="0" w:color="auto"/>
        <w:bottom w:val="none" w:sz="0" w:space="0" w:color="auto"/>
        <w:right w:val="none" w:sz="0" w:space="0" w:color="auto"/>
      </w:divBdr>
    </w:div>
    <w:div w:id="989403005">
      <w:marLeft w:val="0"/>
      <w:marRight w:val="0"/>
      <w:marTop w:val="0"/>
      <w:marBottom w:val="0"/>
      <w:divBdr>
        <w:top w:val="none" w:sz="0" w:space="0" w:color="auto"/>
        <w:left w:val="none" w:sz="0" w:space="0" w:color="auto"/>
        <w:bottom w:val="none" w:sz="0" w:space="0" w:color="auto"/>
        <w:right w:val="none" w:sz="0" w:space="0" w:color="auto"/>
      </w:divBdr>
    </w:div>
    <w:div w:id="992104902">
      <w:marLeft w:val="0"/>
      <w:marRight w:val="0"/>
      <w:marTop w:val="0"/>
      <w:marBottom w:val="0"/>
      <w:divBdr>
        <w:top w:val="none" w:sz="0" w:space="0" w:color="auto"/>
        <w:left w:val="none" w:sz="0" w:space="0" w:color="auto"/>
        <w:bottom w:val="none" w:sz="0" w:space="0" w:color="auto"/>
        <w:right w:val="none" w:sz="0" w:space="0" w:color="auto"/>
      </w:divBdr>
    </w:div>
    <w:div w:id="992414073">
      <w:marLeft w:val="0"/>
      <w:marRight w:val="0"/>
      <w:marTop w:val="0"/>
      <w:marBottom w:val="0"/>
      <w:divBdr>
        <w:top w:val="none" w:sz="0" w:space="0" w:color="auto"/>
        <w:left w:val="none" w:sz="0" w:space="0" w:color="auto"/>
        <w:bottom w:val="none" w:sz="0" w:space="0" w:color="auto"/>
        <w:right w:val="none" w:sz="0" w:space="0" w:color="auto"/>
      </w:divBdr>
    </w:div>
    <w:div w:id="992757119">
      <w:marLeft w:val="0"/>
      <w:marRight w:val="0"/>
      <w:marTop w:val="0"/>
      <w:marBottom w:val="0"/>
      <w:divBdr>
        <w:top w:val="none" w:sz="0" w:space="0" w:color="auto"/>
        <w:left w:val="none" w:sz="0" w:space="0" w:color="auto"/>
        <w:bottom w:val="none" w:sz="0" w:space="0" w:color="auto"/>
        <w:right w:val="none" w:sz="0" w:space="0" w:color="auto"/>
      </w:divBdr>
    </w:div>
    <w:div w:id="992876048">
      <w:marLeft w:val="0"/>
      <w:marRight w:val="0"/>
      <w:marTop w:val="0"/>
      <w:marBottom w:val="0"/>
      <w:divBdr>
        <w:top w:val="none" w:sz="0" w:space="0" w:color="auto"/>
        <w:left w:val="none" w:sz="0" w:space="0" w:color="auto"/>
        <w:bottom w:val="none" w:sz="0" w:space="0" w:color="auto"/>
        <w:right w:val="none" w:sz="0" w:space="0" w:color="auto"/>
      </w:divBdr>
    </w:div>
    <w:div w:id="993023668">
      <w:marLeft w:val="0"/>
      <w:marRight w:val="0"/>
      <w:marTop w:val="0"/>
      <w:marBottom w:val="0"/>
      <w:divBdr>
        <w:top w:val="none" w:sz="0" w:space="0" w:color="auto"/>
        <w:left w:val="none" w:sz="0" w:space="0" w:color="auto"/>
        <w:bottom w:val="none" w:sz="0" w:space="0" w:color="auto"/>
        <w:right w:val="none" w:sz="0" w:space="0" w:color="auto"/>
      </w:divBdr>
    </w:div>
    <w:div w:id="993531541">
      <w:marLeft w:val="0"/>
      <w:marRight w:val="0"/>
      <w:marTop w:val="0"/>
      <w:marBottom w:val="0"/>
      <w:divBdr>
        <w:top w:val="none" w:sz="0" w:space="0" w:color="auto"/>
        <w:left w:val="none" w:sz="0" w:space="0" w:color="auto"/>
        <w:bottom w:val="none" w:sz="0" w:space="0" w:color="auto"/>
        <w:right w:val="none" w:sz="0" w:space="0" w:color="auto"/>
      </w:divBdr>
    </w:div>
    <w:div w:id="993608612">
      <w:marLeft w:val="0"/>
      <w:marRight w:val="0"/>
      <w:marTop w:val="0"/>
      <w:marBottom w:val="0"/>
      <w:divBdr>
        <w:top w:val="none" w:sz="0" w:space="0" w:color="auto"/>
        <w:left w:val="none" w:sz="0" w:space="0" w:color="auto"/>
        <w:bottom w:val="none" w:sz="0" w:space="0" w:color="auto"/>
        <w:right w:val="none" w:sz="0" w:space="0" w:color="auto"/>
      </w:divBdr>
    </w:div>
    <w:div w:id="993947697">
      <w:marLeft w:val="0"/>
      <w:marRight w:val="0"/>
      <w:marTop w:val="0"/>
      <w:marBottom w:val="0"/>
      <w:divBdr>
        <w:top w:val="none" w:sz="0" w:space="0" w:color="auto"/>
        <w:left w:val="none" w:sz="0" w:space="0" w:color="auto"/>
        <w:bottom w:val="none" w:sz="0" w:space="0" w:color="auto"/>
        <w:right w:val="none" w:sz="0" w:space="0" w:color="auto"/>
      </w:divBdr>
    </w:div>
    <w:div w:id="994335900">
      <w:marLeft w:val="0"/>
      <w:marRight w:val="0"/>
      <w:marTop w:val="0"/>
      <w:marBottom w:val="0"/>
      <w:divBdr>
        <w:top w:val="none" w:sz="0" w:space="0" w:color="auto"/>
        <w:left w:val="none" w:sz="0" w:space="0" w:color="auto"/>
        <w:bottom w:val="none" w:sz="0" w:space="0" w:color="auto"/>
        <w:right w:val="none" w:sz="0" w:space="0" w:color="auto"/>
      </w:divBdr>
    </w:div>
    <w:div w:id="994576884">
      <w:marLeft w:val="0"/>
      <w:marRight w:val="0"/>
      <w:marTop w:val="0"/>
      <w:marBottom w:val="0"/>
      <w:divBdr>
        <w:top w:val="none" w:sz="0" w:space="0" w:color="auto"/>
        <w:left w:val="none" w:sz="0" w:space="0" w:color="auto"/>
        <w:bottom w:val="none" w:sz="0" w:space="0" w:color="auto"/>
        <w:right w:val="none" w:sz="0" w:space="0" w:color="auto"/>
      </w:divBdr>
    </w:div>
    <w:div w:id="994647655">
      <w:marLeft w:val="0"/>
      <w:marRight w:val="0"/>
      <w:marTop w:val="0"/>
      <w:marBottom w:val="0"/>
      <w:divBdr>
        <w:top w:val="none" w:sz="0" w:space="0" w:color="auto"/>
        <w:left w:val="none" w:sz="0" w:space="0" w:color="auto"/>
        <w:bottom w:val="none" w:sz="0" w:space="0" w:color="auto"/>
        <w:right w:val="none" w:sz="0" w:space="0" w:color="auto"/>
      </w:divBdr>
    </w:div>
    <w:div w:id="994723359">
      <w:marLeft w:val="0"/>
      <w:marRight w:val="0"/>
      <w:marTop w:val="0"/>
      <w:marBottom w:val="0"/>
      <w:divBdr>
        <w:top w:val="none" w:sz="0" w:space="0" w:color="auto"/>
        <w:left w:val="none" w:sz="0" w:space="0" w:color="auto"/>
        <w:bottom w:val="none" w:sz="0" w:space="0" w:color="auto"/>
        <w:right w:val="none" w:sz="0" w:space="0" w:color="auto"/>
      </w:divBdr>
    </w:div>
    <w:div w:id="995256733">
      <w:marLeft w:val="0"/>
      <w:marRight w:val="0"/>
      <w:marTop w:val="0"/>
      <w:marBottom w:val="0"/>
      <w:divBdr>
        <w:top w:val="none" w:sz="0" w:space="0" w:color="auto"/>
        <w:left w:val="none" w:sz="0" w:space="0" w:color="auto"/>
        <w:bottom w:val="none" w:sz="0" w:space="0" w:color="auto"/>
        <w:right w:val="none" w:sz="0" w:space="0" w:color="auto"/>
      </w:divBdr>
    </w:div>
    <w:div w:id="995262126">
      <w:marLeft w:val="0"/>
      <w:marRight w:val="0"/>
      <w:marTop w:val="0"/>
      <w:marBottom w:val="0"/>
      <w:divBdr>
        <w:top w:val="none" w:sz="0" w:space="0" w:color="auto"/>
        <w:left w:val="none" w:sz="0" w:space="0" w:color="auto"/>
        <w:bottom w:val="none" w:sz="0" w:space="0" w:color="auto"/>
        <w:right w:val="none" w:sz="0" w:space="0" w:color="auto"/>
      </w:divBdr>
    </w:div>
    <w:div w:id="995379508">
      <w:marLeft w:val="0"/>
      <w:marRight w:val="0"/>
      <w:marTop w:val="0"/>
      <w:marBottom w:val="0"/>
      <w:divBdr>
        <w:top w:val="none" w:sz="0" w:space="0" w:color="auto"/>
        <w:left w:val="none" w:sz="0" w:space="0" w:color="auto"/>
        <w:bottom w:val="none" w:sz="0" w:space="0" w:color="auto"/>
        <w:right w:val="none" w:sz="0" w:space="0" w:color="auto"/>
      </w:divBdr>
    </w:div>
    <w:div w:id="996109360">
      <w:marLeft w:val="0"/>
      <w:marRight w:val="0"/>
      <w:marTop w:val="0"/>
      <w:marBottom w:val="0"/>
      <w:divBdr>
        <w:top w:val="none" w:sz="0" w:space="0" w:color="auto"/>
        <w:left w:val="none" w:sz="0" w:space="0" w:color="auto"/>
        <w:bottom w:val="none" w:sz="0" w:space="0" w:color="auto"/>
        <w:right w:val="none" w:sz="0" w:space="0" w:color="auto"/>
      </w:divBdr>
    </w:div>
    <w:div w:id="996690318">
      <w:marLeft w:val="0"/>
      <w:marRight w:val="0"/>
      <w:marTop w:val="0"/>
      <w:marBottom w:val="0"/>
      <w:divBdr>
        <w:top w:val="none" w:sz="0" w:space="0" w:color="auto"/>
        <w:left w:val="none" w:sz="0" w:space="0" w:color="auto"/>
        <w:bottom w:val="none" w:sz="0" w:space="0" w:color="auto"/>
        <w:right w:val="none" w:sz="0" w:space="0" w:color="auto"/>
      </w:divBdr>
    </w:div>
    <w:div w:id="997346774">
      <w:marLeft w:val="0"/>
      <w:marRight w:val="0"/>
      <w:marTop w:val="0"/>
      <w:marBottom w:val="0"/>
      <w:divBdr>
        <w:top w:val="none" w:sz="0" w:space="0" w:color="auto"/>
        <w:left w:val="none" w:sz="0" w:space="0" w:color="auto"/>
        <w:bottom w:val="none" w:sz="0" w:space="0" w:color="auto"/>
        <w:right w:val="none" w:sz="0" w:space="0" w:color="auto"/>
      </w:divBdr>
    </w:div>
    <w:div w:id="997617363">
      <w:marLeft w:val="0"/>
      <w:marRight w:val="0"/>
      <w:marTop w:val="0"/>
      <w:marBottom w:val="0"/>
      <w:divBdr>
        <w:top w:val="none" w:sz="0" w:space="0" w:color="auto"/>
        <w:left w:val="none" w:sz="0" w:space="0" w:color="auto"/>
        <w:bottom w:val="none" w:sz="0" w:space="0" w:color="auto"/>
        <w:right w:val="none" w:sz="0" w:space="0" w:color="auto"/>
      </w:divBdr>
    </w:div>
    <w:div w:id="997925765">
      <w:marLeft w:val="0"/>
      <w:marRight w:val="0"/>
      <w:marTop w:val="0"/>
      <w:marBottom w:val="0"/>
      <w:divBdr>
        <w:top w:val="none" w:sz="0" w:space="0" w:color="auto"/>
        <w:left w:val="none" w:sz="0" w:space="0" w:color="auto"/>
        <w:bottom w:val="none" w:sz="0" w:space="0" w:color="auto"/>
        <w:right w:val="none" w:sz="0" w:space="0" w:color="auto"/>
      </w:divBdr>
    </w:div>
    <w:div w:id="998844640">
      <w:marLeft w:val="0"/>
      <w:marRight w:val="0"/>
      <w:marTop w:val="0"/>
      <w:marBottom w:val="0"/>
      <w:divBdr>
        <w:top w:val="none" w:sz="0" w:space="0" w:color="auto"/>
        <w:left w:val="none" w:sz="0" w:space="0" w:color="auto"/>
        <w:bottom w:val="none" w:sz="0" w:space="0" w:color="auto"/>
        <w:right w:val="none" w:sz="0" w:space="0" w:color="auto"/>
      </w:divBdr>
    </w:div>
    <w:div w:id="999505454">
      <w:marLeft w:val="0"/>
      <w:marRight w:val="0"/>
      <w:marTop w:val="0"/>
      <w:marBottom w:val="0"/>
      <w:divBdr>
        <w:top w:val="none" w:sz="0" w:space="0" w:color="auto"/>
        <w:left w:val="none" w:sz="0" w:space="0" w:color="auto"/>
        <w:bottom w:val="none" w:sz="0" w:space="0" w:color="auto"/>
        <w:right w:val="none" w:sz="0" w:space="0" w:color="auto"/>
      </w:divBdr>
    </w:div>
    <w:div w:id="1000230149">
      <w:marLeft w:val="0"/>
      <w:marRight w:val="0"/>
      <w:marTop w:val="0"/>
      <w:marBottom w:val="0"/>
      <w:divBdr>
        <w:top w:val="none" w:sz="0" w:space="0" w:color="auto"/>
        <w:left w:val="none" w:sz="0" w:space="0" w:color="auto"/>
        <w:bottom w:val="none" w:sz="0" w:space="0" w:color="auto"/>
        <w:right w:val="none" w:sz="0" w:space="0" w:color="auto"/>
      </w:divBdr>
    </w:div>
    <w:div w:id="1000238696">
      <w:marLeft w:val="0"/>
      <w:marRight w:val="0"/>
      <w:marTop w:val="0"/>
      <w:marBottom w:val="0"/>
      <w:divBdr>
        <w:top w:val="none" w:sz="0" w:space="0" w:color="auto"/>
        <w:left w:val="none" w:sz="0" w:space="0" w:color="auto"/>
        <w:bottom w:val="none" w:sz="0" w:space="0" w:color="auto"/>
        <w:right w:val="none" w:sz="0" w:space="0" w:color="auto"/>
      </w:divBdr>
    </w:div>
    <w:div w:id="1000352430">
      <w:marLeft w:val="0"/>
      <w:marRight w:val="0"/>
      <w:marTop w:val="0"/>
      <w:marBottom w:val="0"/>
      <w:divBdr>
        <w:top w:val="none" w:sz="0" w:space="0" w:color="auto"/>
        <w:left w:val="none" w:sz="0" w:space="0" w:color="auto"/>
        <w:bottom w:val="none" w:sz="0" w:space="0" w:color="auto"/>
        <w:right w:val="none" w:sz="0" w:space="0" w:color="auto"/>
      </w:divBdr>
    </w:div>
    <w:div w:id="1000430244">
      <w:marLeft w:val="0"/>
      <w:marRight w:val="0"/>
      <w:marTop w:val="0"/>
      <w:marBottom w:val="0"/>
      <w:divBdr>
        <w:top w:val="none" w:sz="0" w:space="0" w:color="auto"/>
        <w:left w:val="none" w:sz="0" w:space="0" w:color="auto"/>
        <w:bottom w:val="none" w:sz="0" w:space="0" w:color="auto"/>
        <w:right w:val="none" w:sz="0" w:space="0" w:color="auto"/>
      </w:divBdr>
    </w:div>
    <w:div w:id="1001080089">
      <w:marLeft w:val="0"/>
      <w:marRight w:val="0"/>
      <w:marTop w:val="0"/>
      <w:marBottom w:val="0"/>
      <w:divBdr>
        <w:top w:val="none" w:sz="0" w:space="0" w:color="auto"/>
        <w:left w:val="none" w:sz="0" w:space="0" w:color="auto"/>
        <w:bottom w:val="none" w:sz="0" w:space="0" w:color="auto"/>
        <w:right w:val="none" w:sz="0" w:space="0" w:color="auto"/>
      </w:divBdr>
    </w:div>
    <w:div w:id="1001392173">
      <w:marLeft w:val="0"/>
      <w:marRight w:val="0"/>
      <w:marTop w:val="0"/>
      <w:marBottom w:val="0"/>
      <w:divBdr>
        <w:top w:val="none" w:sz="0" w:space="0" w:color="auto"/>
        <w:left w:val="none" w:sz="0" w:space="0" w:color="auto"/>
        <w:bottom w:val="none" w:sz="0" w:space="0" w:color="auto"/>
        <w:right w:val="none" w:sz="0" w:space="0" w:color="auto"/>
      </w:divBdr>
    </w:div>
    <w:div w:id="1002928714">
      <w:marLeft w:val="0"/>
      <w:marRight w:val="0"/>
      <w:marTop w:val="0"/>
      <w:marBottom w:val="0"/>
      <w:divBdr>
        <w:top w:val="none" w:sz="0" w:space="0" w:color="auto"/>
        <w:left w:val="none" w:sz="0" w:space="0" w:color="auto"/>
        <w:bottom w:val="none" w:sz="0" w:space="0" w:color="auto"/>
        <w:right w:val="none" w:sz="0" w:space="0" w:color="auto"/>
      </w:divBdr>
    </w:div>
    <w:div w:id="1002973009">
      <w:marLeft w:val="0"/>
      <w:marRight w:val="0"/>
      <w:marTop w:val="0"/>
      <w:marBottom w:val="0"/>
      <w:divBdr>
        <w:top w:val="none" w:sz="0" w:space="0" w:color="auto"/>
        <w:left w:val="none" w:sz="0" w:space="0" w:color="auto"/>
        <w:bottom w:val="none" w:sz="0" w:space="0" w:color="auto"/>
        <w:right w:val="none" w:sz="0" w:space="0" w:color="auto"/>
      </w:divBdr>
    </w:div>
    <w:div w:id="1004669574">
      <w:marLeft w:val="0"/>
      <w:marRight w:val="0"/>
      <w:marTop w:val="0"/>
      <w:marBottom w:val="0"/>
      <w:divBdr>
        <w:top w:val="none" w:sz="0" w:space="0" w:color="auto"/>
        <w:left w:val="none" w:sz="0" w:space="0" w:color="auto"/>
        <w:bottom w:val="none" w:sz="0" w:space="0" w:color="auto"/>
        <w:right w:val="none" w:sz="0" w:space="0" w:color="auto"/>
      </w:divBdr>
    </w:div>
    <w:div w:id="1005012902">
      <w:marLeft w:val="0"/>
      <w:marRight w:val="0"/>
      <w:marTop w:val="0"/>
      <w:marBottom w:val="0"/>
      <w:divBdr>
        <w:top w:val="none" w:sz="0" w:space="0" w:color="auto"/>
        <w:left w:val="none" w:sz="0" w:space="0" w:color="auto"/>
        <w:bottom w:val="none" w:sz="0" w:space="0" w:color="auto"/>
        <w:right w:val="none" w:sz="0" w:space="0" w:color="auto"/>
      </w:divBdr>
    </w:div>
    <w:div w:id="1006058402">
      <w:marLeft w:val="0"/>
      <w:marRight w:val="0"/>
      <w:marTop w:val="0"/>
      <w:marBottom w:val="0"/>
      <w:divBdr>
        <w:top w:val="none" w:sz="0" w:space="0" w:color="auto"/>
        <w:left w:val="none" w:sz="0" w:space="0" w:color="auto"/>
        <w:bottom w:val="none" w:sz="0" w:space="0" w:color="auto"/>
        <w:right w:val="none" w:sz="0" w:space="0" w:color="auto"/>
      </w:divBdr>
    </w:div>
    <w:div w:id="1006402736">
      <w:marLeft w:val="0"/>
      <w:marRight w:val="0"/>
      <w:marTop w:val="0"/>
      <w:marBottom w:val="0"/>
      <w:divBdr>
        <w:top w:val="none" w:sz="0" w:space="0" w:color="auto"/>
        <w:left w:val="none" w:sz="0" w:space="0" w:color="auto"/>
        <w:bottom w:val="none" w:sz="0" w:space="0" w:color="auto"/>
        <w:right w:val="none" w:sz="0" w:space="0" w:color="auto"/>
      </w:divBdr>
    </w:div>
    <w:div w:id="1008021441">
      <w:marLeft w:val="0"/>
      <w:marRight w:val="0"/>
      <w:marTop w:val="0"/>
      <w:marBottom w:val="0"/>
      <w:divBdr>
        <w:top w:val="none" w:sz="0" w:space="0" w:color="auto"/>
        <w:left w:val="none" w:sz="0" w:space="0" w:color="auto"/>
        <w:bottom w:val="none" w:sz="0" w:space="0" w:color="auto"/>
        <w:right w:val="none" w:sz="0" w:space="0" w:color="auto"/>
      </w:divBdr>
    </w:div>
    <w:div w:id="1008098879">
      <w:marLeft w:val="0"/>
      <w:marRight w:val="0"/>
      <w:marTop w:val="0"/>
      <w:marBottom w:val="0"/>
      <w:divBdr>
        <w:top w:val="none" w:sz="0" w:space="0" w:color="auto"/>
        <w:left w:val="none" w:sz="0" w:space="0" w:color="auto"/>
        <w:bottom w:val="none" w:sz="0" w:space="0" w:color="auto"/>
        <w:right w:val="none" w:sz="0" w:space="0" w:color="auto"/>
      </w:divBdr>
    </w:div>
    <w:div w:id="1008630450">
      <w:marLeft w:val="0"/>
      <w:marRight w:val="0"/>
      <w:marTop w:val="0"/>
      <w:marBottom w:val="0"/>
      <w:divBdr>
        <w:top w:val="none" w:sz="0" w:space="0" w:color="auto"/>
        <w:left w:val="none" w:sz="0" w:space="0" w:color="auto"/>
        <w:bottom w:val="none" w:sz="0" w:space="0" w:color="auto"/>
        <w:right w:val="none" w:sz="0" w:space="0" w:color="auto"/>
      </w:divBdr>
    </w:div>
    <w:div w:id="1008943526">
      <w:marLeft w:val="0"/>
      <w:marRight w:val="0"/>
      <w:marTop w:val="0"/>
      <w:marBottom w:val="0"/>
      <w:divBdr>
        <w:top w:val="none" w:sz="0" w:space="0" w:color="auto"/>
        <w:left w:val="none" w:sz="0" w:space="0" w:color="auto"/>
        <w:bottom w:val="none" w:sz="0" w:space="0" w:color="auto"/>
        <w:right w:val="none" w:sz="0" w:space="0" w:color="auto"/>
      </w:divBdr>
    </w:div>
    <w:div w:id="1009675762">
      <w:marLeft w:val="0"/>
      <w:marRight w:val="0"/>
      <w:marTop w:val="0"/>
      <w:marBottom w:val="0"/>
      <w:divBdr>
        <w:top w:val="none" w:sz="0" w:space="0" w:color="auto"/>
        <w:left w:val="none" w:sz="0" w:space="0" w:color="auto"/>
        <w:bottom w:val="none" w:sz="0" w:space="0" w:color="auto"/>
        <w:right w:val="none" w:sz="0" w:space="0" w:color="auto"/>
      </w:divBdr>
    </w:div>
    <w:div w:id="1010332413">
      <w:marLeft w:val="0"/>
      <w:marRight w:val="0"/>
      <w:marTop w:val="0"/>
      <w:marBottom w:val="0"/>
      <w:divBdr>
        <w:top w:val="none" w:sz="0" w:space="0" w:color="auto"/>
        <w:left w:val="none" w:sz="0" w:space="0" w:color="auto"/>
        <w:bottom w:val="none" w:sz="0" w:space="0" w:color="auto"/>
        <w:right w:val="none" w:sz="0" w:space="0" w:color="auto"/>
      </w:divBdr>
    </w:div>
    <w:div w:id="1010334584">
      <w:marLeft w:val="0"/>
      <w:marRight w:val="0"/>
      <w:marTop w:val="0"/>
      <w:marBottom w:val="0"/>
      <w:divBdr>
        <w:top w:val="none" w:sz="0" w:space="0" w:color="auto"/>
        <w:left w:val="none" w:sz="0" w:space="0" w:color="auto"/>
        <w:bottom w:val="none" w:sz="0" w:space="0" w:color="auto"/>
        <w:right w:val="none" w:sz="0" w:space="0" w:color="auto"/>
      </w:divBdr>
    </w:div>
    <w:div w:id="1010722282">
      <w:marLeft w:val="0"/>
      <w:marRight w:val="0"/>
      <w:marTop w:val="0"/>
      <w:marBottom w:val="0"/>
      <w:divBdr>
        <w:top w:val="none" w:sz="0" w:space="0" w:color="auto"/>
        <w:left w:val="none" w:sz="0" w:space="0" w:color="auto"/>
        <w:bottom w:val="none" w:sz="0" w:space="0" w:color="auto"/>
        <w:right w:val="none" w:sz="0" w:space="0" w:color="auto"/>
      </w:divBdr>
    </w:div>
    <w:div w:id="1011033262">
      <w:marLeft w:val="0"/>
      <w:marRight w:val="0"/>
      <w:marTop w:val="0"/>
      <w:marBottom w:val="0"/>
      <w:divBdr>
        <w:top w:val="none" w:sz="0" w:space="0" w:color="auto"/>
        <w:left w:val="none" w:sz="0" w:space="0" w:color="auto"/>
        <w:bottom w:val="none" w:sz="0" w:space="0" w:color="auto"/>
        <w:right w:val="none" w:sz="0" w:space="0" w:color="auto"/>
      </w:divBdr>
    </w:div>
    <w:div w:id="1012606981">
      <w:marLeft w:val="0"/>
      <w:marRight w:val="0"/>
      <w:marTop w:val="0"/>
      <w:marBottom w:val="0"/>
      <w:divBdr>
        <w:top w:val="none" w:sz="0" w:space="0" w:color="auto"/>
        <w:left w:val="none" w:sz="0" w:space="0" w:color="auto"/>
        <w:bottom w:val="none" w:sz="0" w:space="0" w:color="auto"/>
        <w:right w:val="none" w:sz="0" w:space="0" w:color="auto"/>
      </w:divBdr>
    </w:div>
    <w:div w:id="1012759872">
      <w:marLeft w:val="0"/>
      <w:marRight w:val="0"/>
      <w:marTop w:val="0"/>
      <w:marBottom w:val="0"/>
      <w:divBdr>
        <w:top w:val="none" w:sz="0" w:space="0" w:color="auto"/>
        <w:left w:val="none" w:sz="0" w:space="0" w:color="auto"/>
        <w:bottom w:val="none" w:sz="0" w:space="0" w:color="auto"/>
        <w:right w:val="none" w:sz="0" w:space="0" w:color="auto"/>
      </w:divBdr>
    </w:div>
    <w:div w:id="1012999792">
      <w:marLeft w:val="0"/>
      <w:marRight w:val="0"/>
      <w:marTop w:val="0"/>
      <w:marBottom w:val="0"/>
      <w:divBdr>
        <w:top w:val="none" w:sz="0" w:space="0" w:color="auto"/>
        <w:left w:val="none" w:sz="0" w:space="0" w:color="auto"/>
        <w:bottom w:val="none" w:sz="0" w:space="0" w:color="auto"/>
        <w:right w:val="none" w:sz="0" w:space="0" w:color="auto"/>
      </w:divBdr>
    </w:div>
    <w:div w:id="1013268623">
      <w:marLeft w:val="0"/>
      <w:marRight w:val="0"/>
      <w:marTop w:val="0"/>
      <w:marBottom w:val="0"/>
      <w:divBdr>
        <w:top w:val="none" w:sz="0" w:space="0" w:color="auto"/>
        <w:left w:val="none" w:sz="0" w:space="0" w:color="auto"/>
        <w:bottom w:val="none" w:sz="0" w:space="0" w:color="auto"/>
        <w:right w:val="none" w:sz="0" w:space="0" w:color="auto"/>
      </w:divBdr>
    </w:div>
    <w:div w:id="1013340024">
      <w:marLeft w:val="0"/>
      <w:marRight w:val="0"/>
      <w:marTop w:val="0"/>
      <w:marBottom w:val="0"/>
      <w:divBdr>
        <w:top w:val="none" w:sz="0" w:space="0" w:color="auto"/>
        <w:left w:val="none" w:sz="0" w:space="0" w:color="auto"/>
        <w:bottom w:val="none" w:sz="0" w:space="0" w:color="auto"/>
        <w:right w:val="none" w:sz="0" w:space="0" w:color="auto"/>
      </w:divBdr>
    </w:div>
    <w:div w:id="1013343162">
      <w:marLeft w:val="0"/>
      <w:marRight w:val="0"/>
      <w:marTop w:val="0"/>
      <w:marBottom w:val="0"/>
      <w:divBdr>
        <w:top w:val="none" w:sz="0" w:space="0" w:color="auto"/>
        <w:left w:val="none" w:sz="0" w:space="0" w:color="auto"/>
        <w:bottom w:val="none" w:sz="0" w:space="0" w:color="auto"/>
        <w:right w:val="none" w:sz="0" w:space="0" w:color="auto"/>
      </w:divBdr>
    </w:div>
    <w:div w:id="1013723415">
      <w:marLeft w:val="0"/>
      <w:marRight w:val="0"/>
      <w:marTop w:val="0"/>
      <w:marBottom w:val="0"/>
      <w:divBdr>
        <w:top w:val="none" w:sz="0" w:space="0" w:color="auto"/>
        <w:left w:val="none" w:sz="0" w:space="0" w:color="auto"/>
        <w:bottom w:val="none" w:sz="0" w:space="0" w:color="auto"/>
        <w:right w:val="none" w:sz="0" w:space="0" w:color="auto"/>
      </w:divBdr>
    </w:div>
    <w:div w:id="1013797897">
      <w:marLeft w:val="0"/>
      <w:marRight w:val="0"/>
      <w:marTop w:val="0"/>
      <w:marBottom w:val="0"/>
      <w:divBdr>
        <w:top w:val="none" w:sz="0" w:space="0" w:color="auto"/>
        <w:left w:val="none" w:sz="0" w:space="0" w:color="auto"/>
        <w:bottom w:val="none" w:sz="0" w:space="0" w:color="auto"/>
        <w:right w:val="none" w:sz="0" w:space="0" w:color="auto"/>
      </w:divBdr>
    </w:div>
    <w:div w:id="1013922461">
      <w:marLeft w:val="0"/>
      <w:marRight w:val="0"/>
      <w:marTop w:val="0"/>
      <w:marBottom w:val="0"/>
      <w:divBdr>
        <w:top w:val="none" w:sz="0" w:space="0" w:color="auto"/>
        <w:left w:val="none" w:sz="0" w:space="0" w:color="auto"/>
        <w:bottom w:val="none" w:sz="0" w:space="0" w:color="auto"/>
        <w:right w:val="none" w:sz="0" w:space="0" w:color="auto"/>
      </w:divBdr>
    </w:div>
    <w:div w:id="1014109518">
      <w:marLeft w:val="0"/>
      <w:marRight w:val="0"/>
      <w:marTop w:val="0"/>
      <w:marBottom w:val="0"/>
      <w:divBdr>
        <w:top w:val="none" w:sz="0" w:space="0" w:color="auto"/>
        <w:left w:val="none" w:sz="0" w:space="0" w:color="auto"/>
        <w:bottom w:val="none" w:sz="0" w:space="0" w:color="auto"/>
        <w:right w:val="none" w:sz="0" w:space="0" w:color="auto"/>
      </w:divBdr>
    </w:div>
    <w:div w:id="1015034433">
      <w:marLeft w:val="0"/>
      <w:marRight w:val="0"/>
      <w:marTop w:val="0"/>
      <w:marBottom w:val="0"/>
      <w:divBdr>
        <w:top w:val="none" w:sz="0" w:space="0" w:color="auto"/>
        <w:left w:val="none" w:sz="0" w:space="0" w:color="auto"/>
        <w:bottom w:val="none" w:sz="0" w:space="0" w:color="auto"/>
        <w:right w:val="none" w:sz="0" w:space="0" w:color="auto"/>
      </w:divBdr>
    </w:div>
    <w:div w:id="1015155920">
      <w:marLeft w:val="0"/>
      <w:marRight w:val="0"/>
      <w:marTop w:val="0"/>
      <w:marBottom w:val="0"/>
      <w:divBdr>
        <w:top w:val="none" w:sz="0" w:space="0" w:color="auto"/>
        <w:left w:val="none" w:sz="0" w:space="0" w:color="auto"/>
        <w:bottom w:val="none" w:sz="0" w:space="0" w:color="auto"/>
        <w:right w:val="none" w:sz="0" w:space="0" w:color="auto"/>
      </w:divBdr>
    </w:div>
    <w:div w:id="1015765647">
      <w:marLeft w:val="0"/>
      <w:marRight w:val="0"/>
      <w:marTop w:val="0"/>
      <w:marBottom w:val="0"/>
      <w:divBdr>
        <w:top w:val="none" w:sz="0" w:space="0" w:color="auto"/>
        <w:left w:val="none" w:sz="0" w:space="0" w:color="auto"/>
        <w:bottom w:val="none" w:sz="0" w:space="0" w:color="auto"/>
        <w:right w:val="none" w:sz="0" w:space="0" w:color="auto"/>
      </w:divBdr>
    </w:div>
    <w:div w:id="1015808908">
      <w:marLeft w:val="0"/>
      <w:marRight w:val="0"/>
      <w:marTop w:val="0"/>
      <w:marBottom w:val="0"/>
      <w:divBdr>
        <w:top w:val="none" w:sz="0" w:space="0" w:color="auto"/>
        <w:left w:val="none" w:sz="0" w:space="0" w:color="auto"/>
        <w:bottom w:val="none" w:sz="0" w:space="0" w:color="auto"/>
        <w:right w:val="none" w:sz="0" w:space="0" w:color="auto"/>
      </w:divBdr>
    </w:div>
    <w:div w:id="1015814276">
      <w:marLeft w:val="0"/>
      <w:marRight w:val="0"/>
      <w:marTop w:val="0"/>
      <w:marBottom w:val="0"/>
      <w:divBdr>
        <w:top w:val="none" w:sz="0" w:space="0" w:color="auto"/>
        <w:left w:val="none" w:sz="0" w:space="0" w:color="auto"/>
        <w:bottom w:val="none" w:sz="0" w:space="0" w:color="auto"/>
        <w:right w:val="none" w:sz="0" w:space="0" w:color="auto"/>
      </w:divBdr>
    </w:div>
    <w:div w:id="1016662273">
      <w:marLeft w:val="0"/>
      <w:marRight w:val="0"/>
      <w:marTop w:val="0"/>
      <w:marBottom w:val="0"/>
      <w:divBdr>
        <w:top w:val="none" w:sz="0" w:space="0" w:color="auto"/>
        <w:left w:val="none" w:sz="0" w:space="0" w:color="auto"/>
        <w:bottom w:val="none" w:sz="0" w:space="0" w:color="auto"/>
        <w:right w:val="none" w:sz="0" w:space="0" w:color="auto"/>
      </w:divBdr>
    </w:div>
    <w:div w:id="1016687701">
      <w:marLeft w:val="0"/>
      <w:marRight w:val="0"/>
      <w:marTop w:val="0"/>
      <w:marBottom w:val="0"/>
      <w:divBdr>
        <w:top w:val="none" w:sz="0" w:space="0" w:color="auto"/>
        <w:left w:val="none" w:sz="0" w:space="0" w:color="auto"/>
        <w:bottom w:val="none" w:sz="0" w:space="0" w:color="auto"/>
        <w:right w:val="none" w:sz="0" w:space="0" w:color="auto"/>
      </w:divBdr>
    </w:div>
    <w:div w:id="1017001702">
      <w:marLeft w:val="0"/>
      <w:marRight w:val="0"/>
      <w:marTop w:val="0"/>
      <w:marBottom w:val="0"/>
      <w:divBdr>
        <w:top w:val="none" w:sz="0" w:space="0" w:color="auto"/>
        <w:left w:val="none" w:sz="0" w:space="0" w:color="auto"/>
        <w:bottom w:val="none" w:sz="0" w:space="0" w:color="auto"/>
        <w:right w:val="none" w:sz="0" w:space="0" w:color="auto"/>
      </w:divBdr>
    </w:div>
    <w:div w:id="1017006363">
      <w:marLeft w:val="0"/>
      <w:marRight w:val="0"/>
      <w:marTop w:val="0"/>
      <w:marBottom w:val="0"/>
      <w:divBdr>
        <w:top w:val="none" w:sz="0" w:space="0" w:color="auto"/>
        <w:left w:val="none" w:sz="0" w:space="0" w:color="auto"/>
        <w:bottom w:val="none" w:sz="0" w:space="0" w:color="auto"/>
        <w:right w:val="none" w:sz="0" w:space="0" w:color="auto"/>
      </w:divBdr>
    </w:div>
    <w:div w:id="1017464326">
      <w:marLeft w:val="0"/>
      <w:marRight w:val="0"/>
      <w:marTop w:val="0"/>
      <w:marBottom w:val="0"/>
      <w:divBdr>
        <w:top w:val="none" w:sz="0" w:space="0" w:color="auto"/>
        <w:left w:val="none" w:sz="0" w:space="0" w:color="auto"/>
        <w:bottom w:val="none" w:sz="0" w:space="0" w:color="auto"/>
        <w:right w:val="none" w:sz="0" w:space="0" w:color="auto"/>
      </w:divBdr>
    </w:div>
    <w:div w:id="1018387111">
      <w:marLeft w:val="0"/>
      <w:marRight w:val="0"/>
      <w:marTop w:val="0"/>
      <w:marBottom w:val="0"/>
      <w:divBdr>
        <w:top w:val="none" w:sz="0" w:space="0" w:color="auto"/>
        <w:left w:val="none" w:sz="0" w:space="0" w:color="auto"/>
        <w:bottom w:val="none" w:sz="0" w:space="0" w:color="auto"/>
        <w:right w:val="none" w:sz="0" w:space="0" w:color="auto"/>
      </w:divBdr>
    </w:div>
    <w:div w:id="1018778304">
      <w:marLeft w:val="0"/>
      <w:marRight w:val="0"/>
      <w:marTop w:val="0"/>
      <w:marBottom w:val="0"/>
      <w:divBdr>
        <w:top w:val="none" w:sz="0" w:space="0" w:color="auto"/>
        <w:left w:val="none" w:sz="0" w:space="0" w:color="auto"/>
        <w:bottom w:val="none" w:sz="0" w:space="0" w:color="auto"/>
        <w:right w:val="none" w:sz="0" w:space="0" w:color="auto"/>
      </w:divBdr>
    </w:div>
    <w:div w:id="1019283737">
      <w:marLeft w:val="0"/>
      <w:marRight w:val="0"/>
      <w:marTop w:val="0"/>
      <w:marBottom w:val="0"/>
      <w:divBdr>
        <w:top w:val="none" w:sz="0" w:space="0" w:color="auto"/>
        <w:left w:val="none" w:sz="0" w:space="0" w:color="auto"/>
        <w:bottom w:val="none" w:sz="0" w:space="0" w:color="auto"/>
        <w:right w:val="none" w:sz="0" w:space="0" w:color="auto"/>
      </w:divBdr>
    </w:div>
    <w:div w:id="1020427738">
      <w:marLeft w:val="0"/>
      <w:marRight w:val="0"/>
      <w:marTop w:val="0"/>
      <w:marBottom w:val="0"/>
      <w:divBdr>
        <w:top w:val="none" w:sz="0" w:space="0" w:color="auto"/>
        <w:left w:val="none" w:sz="0" w:space="0" w:color="auto"/>
        <w:bottom w:val="none" w:sz="0" w:space="0" w:color="auto"/>
        <w:right w:val="none" w:sz="0" w:space="0" w:color="auto"/>
      </w:divBdr>
    </w:div>
    <w:div w:id="1020737384">
      <w:marLeft w:val="0"/>
      <w:marRight w:val="0"/>
      <w:marTop w:val="0"/>
      <w:marBottom w:val="0"/>
      <w:divBdr>
        <w:top w:val="none" w:sz="0" w:space="0" w:color="auto"/>
        <w:left w:val="none" w:sz="0" w:space="0" w:color="auto"/>
        <w:bottom w:val="none" w:sz="0" w:space="0" w:color="auto"/>
        <w:right w:val="none" w:sz="0" w:space="0" w:color="auto"/>
      </w:divBdr>
    </w:div>
    <w:div w:id="1020738832">
      <w:marLeft w:val="0"/>
      <w:marRight w:val="0"/>
      <w:marTop w:val="0"/>
      <w:marBottom w:val="0"/>
      <w:divBdr>
        <w:top w:val="none" w:sz="0" w:space="0" w:color="auto"/>
        <w:left w:val="none" w:sz="0" w:space="0" w:color="auto"/>
        <w:bottom w:val="none" w:sz="0" w:space="0" w:color="auto"/>
        <w:right w:val="none" w:sz="0" w:space="0" w:color="auto"/>
      </w:divBdr>
    </w:div>
    <w:div w:id="1021588817">
      <w:marLeft w:val="0"/>
      <w:marRight w:val="0"/>
      <w:marTop w:val="0"/>
      <w:marBottom w:val="0"/>
      <w:divBdr>
        <w:top w:val="none" w:sz="0" w:space="0" w:color="auto"/>
        <w:left w:val="none" w:sz="0" w:space="0" w:color="auto"/>
        <w:bottom w:val="none" w:sz="0" w:space="0" w:color="auto"/>
        <w:right w:val="none" w:sz="0" w:space="0" w:color="auto"/>
      </w:divBdr>
    </w:div>
    <w:div w:id="1021590250">
      <w:marLeft w:val="0"/>
      <w:marRight w:val="0"/>
      <w:marTop w:val="0"/>
      <w:marBottom w:val="0"/>
      <w:divBdr>
        <w:top w:val="none" w:sz="0" w:space="0" w:color="auto"/>
        <w:left w:val="none" w:sz="0" w:space="0" w:color="auto"/>
        <w:bottom w:val="none" w:sz="0" w:space="0" w:color="auto"/>
        <w:right w:val="none" w:sz="0" w:space="0" w:color="auto"/>
      </w:divBdr>
    </w:div>
    <w:div w:id="1021779246">
      <w:marLeft w:val="0"/>
      <w:marRight w:val="0"/>
      <w:marTop w:val="0"/>
      <w:marBottom w:val="0"/>
      <w:divBdr>
        <w:top w:val="none" w:sz="0" w:space="0" w:color="auto"/>
        <w:left w:val="none" w:sz="0" w:space="0" w:color="auto"/>
        <w:bottom w:val="none" w:sz="0" w:space="0" w:color="auto"/>
        <w:right w:val="none" w:sz="0" w:space="0" w:color="auto"/>
      </w:divBdr>
    </w:div>
    <w:div w:id="1021859967">
      <w:marLeft w:val="0"/>
      <w:marRight w:val="0"/>
      <w:marTop w:val="0"/>
      <w:marBottom w:val="0"/>
      <w:divBdr>
        <w:top w:val="none" w:sz="0" w:space="0" w:color="auto"/>
        <w:left w:val="none" w:sz="0" w:space="0" w:color="auto"/>
        <w:bottom w:val="none" w:sz="0" w:space="0" w:color="auto"/>
        <w:right w:val="none" w:sz="0" w:space="0" w:color="auto"/>
      </w:divBdr>
    </w:div>
    <w:div w:id="1022825064">
      <w:marLeft w:val="0"/>
      <w:marRight w:val="0"/>
      <w:marTop w:val="0"/>
      <w:marBottom w:val="0"/>
      <w:divBdr>
        <w:top w:val="none" w:sz="0" w:space="0" w:color="auto"/>
        <w:left w:val="none" w:sz="0" w:space="0" w:color="auto"/>
        <w:bottom w:val="none" w:sz="0" w:space="0" w:color="auto"/>
        <w:right w:val="none" w:sz="0" w:space="0" w:color="auto"/>
      </w:divBdr>
    </w:div>
    <w:div w:id="1023245239">
      <w:marLeft w:val="0"/>
      <w:marRight w:val="0"/>
      <w:marTop w:val="0"/>
      <w:marBottom w:val="0"/>
      <w:divBdr>
        <w:top w:val="none" w:sz="0" w:space="0" w:color="auto"/>
        <w:left w:val="none" w:sz="0" w:space="0" w:color="auto"/>
        <w:bottom w:val="none" w:sz="0" w:space="0" w:color="auto"/>
        <w:right w:val="none" w:sz="0" w:space="0" w:color="auto"/>
      </w:divBdr>
    </w:div>
    <w:div w:id="1023365720">
      <w:marLeft w:val="0"/>
      <w:marRight w:val="0"/>
      <w:marTop w:val="0"/>
      <w:marBottom w:val="0"/>
      <w:divBdr>
        <w:top w:val="none" w:sz="0" w:space="0" w:color="auto"/>
        <w:left w:val="none" w:sz="0" w:space="0" w:color="auto"/>
        <w:bottom w:val="none" w:sz="0" w:space="0" w:color="auto"/>
        <w:right w:val="none" w:sz="0" w:space="0" w:color="auto"/>
      </w:divBdr>
    </w:div>
    <w:div w:id="1023553178">
      <w:marLeft w:val="0"/>
      <w:marRight w:val="0"/>
      <w:marTop w:val="0"/>
      <w:marBottom w:val="0"/>
      <w:divBdr>
        <w:top w:val="none" w:sz="0" w:space="0" w:color="auto"/>
        <w:left w:val="none" w:sz="0" w:space="0" w:color="auto"/>
        <w:bottom w:val="none" w:sz="0" w:space="0" w:color="auto"/>
        <w:right w:val="none" w:sz="0" w:space="0" w:color="auto"/>
      </w:divBdr>
    </w:div>
    <w:div w:id="1023556319">
      <w:marLeft w:val="0"/>
      <w:marRight w:val="0"/>
      <w:marTop w:val="0"/>
      <w:marBottom w:val="0"/>
      <w:divBdr>
        <w:top w:val="none" w:sz="0" w:space="0" w:color="auto"/>
        <w:left w:val="none" w:sz="0" w:space="0" w:color="auto"/>
        <w:bottom w:val="none" w:sz="0" w:space="0" w:color="auto"/>
        <w:right w:val="none" w:sz="0" w:space="0" w:color="auto"/>
      </w:divBdr>
    </w:div>
    <w:div w:id="1025402539">
      <w:marLeft w:val="0"/>
      <w:marRight w:val="0"/>
      <w:marTop w:val="0"/>
      <w:marBottom w:val="0"/>
      <w:divBdr>
        <w:top w:val="none" w:sz="0" w:space="0" w:color="auto"/>
        <w:left w:val="none" w:sz="0" w:space="0" w:color="auto"/>
        <w:bottom w:val="none" w:sz="0" w:space="0" w:color="auto"/>
        <w:right w:val="none" w:sz="0" w:space="0" w:color="auto"/>
      </w:divBdr>
    </w:div>
    <w:div w:id="1025862297">
      <w:marLeft w:val="0"/>
      <w:marRight w:val="0"/>
      <w:marTop w:val="0"/>
      <w:marBottom w:val="0"/>
      <w:divBdr>
        <w:top w:val="none" w:sz="0" w:space="0" w:color="auto"/>
        <w:left w:val="none" w:sz="0" w:space="0" w:color="auto"/>
        <w:bottom w:val="none" w:sz="0" w:space="0" w:color="auto"/>
        <w:right w:val="none" w:sz="0" w:space="0" w:color="auto"/>
      </w:divBdr>
    </w:div>
    <w:div w:id="1027557882">
      <w:marLeft w:val="0"/>
      <w:marRight w:val="0"/>
      <w:marTop w:val="0"/>
      <w:marBottom w:val="0"/>
      <w:divBdr>
        <w:top w:val="none" w:sz="0" w:space="0" w:color="auto"/>
        <w:left w:val="none" w:sz="0" w:space="0" w:color="auto"/>
        <w:bottom w:val="none" w:sz="0" w:space="0" w:color="auto"/>
        <w:right w:val="none" w:sz="0" w:space="0" w:color="auto"/>
      </w:divBdr>
    </w:div>
    <w:div w:id="1027753546">
      <w:marLeft w:val="0"/>
      <w:marRight w:val="0"/>
      <w:marTop w:val="0"/>
      <w:marBottom w:val="0"/>
      <w:divBdr>
        <w:top w:val="none" w:sz="0" w:space="0" w:color="auto"/>
        <w:left w:val="none" w:sz="0" w:space="0" w:color="auto"/>
        <w:bottom w:val="none" w:sz="0" w:space="0" w:color="auto"/>
        <w:right w:val="none" w:sz="0" w:space="0" w:color="auto"/>
      </w:divBdr>
    </w:div>
    <w:div w:id="1028260153">
      <w:marLeft w:val="0"/>
      <w:marRight w:val="0"/>
      <w:marTop w:val="0"/>
      <w:marBottom w:val="0"/>
      <w:divBdr>
        <w:top w:val="none" w:sz="0" w:space="0" w:color="auto"/>
        <w:left w:val="none" w:sz="0" w:space="0" w:color="auto"/>
        <w:bottom w:val="none" w:sz="0" w:space="0" w:color="auto"/>
        <w:right w:val="none" w:sz="0" w:space="0" w:color="auto"/>
      </w:divBdr>
    </w:div>
    <w:div w:id="1028262752">
      <w:marLeft w:val="0"/>
      <w:marRight w:val="0"/>
      <w:marTop w:val="0"/>
      <w:marBottom w:val="0"/>
      <w:divBdr>
        <w:top w:val="none" w:sz="0" w:space="0" w:color="auto"/>
        <w:left w:val="none" w:sz="0" w:space="0" w:color="auto"/>
        <w:bottom w:val="none" w:sz="0" w:space="0" w:color="auto"/>
        <w:right w:val="none" w:sz="0" w:space="0" w:color="auto"/>
      </w:divBdr>
    </w:div>
    <w:div w:id="1029338960">
      <w:marLeft w:val="0"/>
      <w:marRight w:val="0"/>
      <w:marTop w:val="0"/>
      <w:marBottom w:val="0"/>
      <w:divBdr>
        <w:top w:val="none" w:sz="0" w:space="0" w:color="auto"/>
        <w:left w:val="none" w:sz="0" w:space="0" w:color="auto"/>
        <w:bottom w:val="none" w:sz="0" w:space="0" w:color="auto"/>
        <w:right w:val="none" w:sz="0" w:space="0" w:color="auto"/>
      </w:divBdr>
    </w:div>
    <w:div w:id="1029378025">
      <w:marLeft w:val="0"/>
      <w:marRight w:val="0"/>
      <w:marTop w:val="0"/>
      <w:marBottom w:val="0"/>
      <w:divBdr>
        <w:top w:val="none" w:sz="0" w:space="0" w:color="auto"/>
        <w:left w:val="none" w:sz="0" w:space="0" w:color="auto"/>
        <w:bottom w:val="none" w:sz="0" w:space="0" w:color="auto"/>
        <w:right w:val="none" w:sz="0" w:space="0" w:color="auto"/>
      </w:divBdr>
    </w:div>
    <w:div w:id="1029379735">
      <w:marLeft w:val="0"/>
      <w:marRight w:val="0"/>
      <w:marTop w:val="0"/>
      <w:marBottom w:val="0"/>
      <w:divBdr>
        <w:top w:val="none" w:sz="0" w:space="0" w:color="auto"/>
        <w:left w:val="none" w:sz="0" w:space="0" w:color="auto"/>
        <w:bottom w:val="none" w:sz="0" w:space="0" w:color="auto"/>
        <w:right w:val="none" w:sz="0" w:space="0" w:color="auto"/>
      </w:divBdr>
    </w:div>
    <w:div w:id="1029406659">
      <w:marLeft w:val="0"/>
      <w:marRight w:val="0"/>
      <w:marTop w:val="0"/>
      <w:marBottom w:val="0"/>
      <w:divBdr>
        <w:top w:val="none" w:sz="0" w:space="0" w:color="auto"/>
        <w:left w:val="none" w:sz="0" w:space="0" w:color="auto"/>
        <w:bottom w:val="none" w:sz="0" w:space="0" w:color="auto"/>
        <w:right w:val="none" w:sz="0" w:space="0" w:color="auto"/>
      </w:divBdr>
    </w:div>
    <w:div w:id="1030448270">
      <w:marLeft w:val="0"/>
      <w:marRight w:val="0"/>
      <w:marTop w:val="0"/>
      <w:marBottom w:val="0"/>
      <w:divBdr>
        <w:top w:val="none" w:sz="0" w:space="0" w:color="auto"/>
        <w:left w:val="none" w:sz="0" w:space="0" w:color="auto"/>
        <w:bottom w:val="none" w:sz="0" w:space="0" w:color="auto"/>
        <w:right w:val="none" w:sz="0" w:space="0" w:color="auto"/>
      </w:divBdr>
    </w:div>
    <w:div w:id="1030913509">
      <w:marLeft w:val="0"/>
      <w:marRight w:val="0"/>
      <w:marTop w:val="0"/>
      <w:marBottom w:val="0"/>
      <w:divBdr>
        <w:top w:val="none" w:sz="0" w:space="0" w:color="auto"/>
        <w:left w:val="none" w:sz="0" w:space="0" w:color="auto"/>
        <w:bottom w:val="none" w:sz="0" w:space="0" w:color="auto"/>
        <w:right w:val="none" w:sz="0" w:space="0" w:color="auto"/>
      </w:divBdr>
    </w:div>
    <w:div w:id="1031491764">
      <w:marLeft w:val="0"/>
      <w:marRight w:val="0"/>
      <w:marTop w:val="0"/>
      <w:marBottom w:val="0"/>
      <w:divBdr>
        <w:top w:val="none" w:sz="0" w:space="0" w:color="auto"/>
        <w:left w:val="none" w:sz="0" w:space="0" w:color="auto"/>
        <w:bottom w:val="none" w:sz="0" w:space="0" w:color="auto"/>
        <w:right w:val="none" w:sz="0" w:space="0" w:color="auto"/>
      </w:divBdr>
    </w:div>
    <w:div w:id="1031691150">
      <w:marLeft w:val="0"/>
      <w:marRight w:val="0"/>
      <w:marTop w:val="0"/>
      <w:marBottom w:val="0"/>
      <w:divBdr>
        <w:top w:val="none" w:sz="0" w:space="0" w:color="auto"/>
        <w:left w:val="none" w:sz="0" w:space="0" w:color="auto"/>
        <w:bottom w:val="none" w:sz="0" w:space="0" w:color="auto"/>
        <w:right w:val="none" w:sz="0" w:space="0" w:color="auto"/>
      </w:divBdr>
    </w:div>
    <w:div w:id="1032224593">
      <w:marLeft w:val="0"/>
      <w:marRight w:val="0"/>
      <w:marTop w:val="0"/>
      <w:marBottom w:val="0"/>
      <w:divBdr>
        <w:top w:val="none" w:sz="0" w:space="0" w:color="auto"/>
        <w:left w:val="none" w:sz="0" w:space="0" w:color="auto"/>
        <w:bottom w:val="none" w:sz="0" w:space="0" w:color="auto"/>
        <w:right w:val="none" w:sz="0" w:space="0" w:color="auto"/>
      </w:divBdr>
    </w:div>
    <w:div w:id="1032340182">
      <w:marLeft w:val="0"/>
      <w:marRight w:val="0"/>
      <w:marTop w:val="0"/>
      <w:marBottom w:val="0"/>
      <w:divBdr>
        <w:top w:val="none" w:sz="0" w:space="0" w:color="auto"/>
        <w:left w:val="none" w:sz="0" w:space="0" w:color="auto"/>
        <w:bottom w:val="none" w:sz="0" w:space="0" w:color="auto"/>
        <w:right w:val="none" w:sz="0" w:space="0" w:color="auto"/>
      </w:divBdr>
    </w:div>
    <w:div w:id="1033114918">
      <w:marLeft w:val="0"/>
      <w:marRight w:val="0"/>
      <w:marTop w:val="0"/>
      <w:marBottom w:val="0"/>
      <w:divBdr>
        <w:top w:val="none" w:sz="0" w:space="0" w:color="auto"/>
        <w:left w:val="none" w:sz="0" w:space="0" w:color="auto"/>
        <w:bottom w:val="none" w:sz="0" w:space="0" w:color="auto"/>
        <w:right w:val="none" w:sz="0" w:space="0" w:color="auto"/>
      </w:divBdr>
    </w:div>
    <w:div w:id="1033187027">
      <w:marLeft w:val="0"/>
      <w:marRight w:val="0"/>
      <w:marTop w:val="0"/>
      <w:marBottom w:val="0"/>
      <w:divBdr>
        <w:top w:val="none" w:sz="0" w:space="0" w:color="auto"/>
        <w:left w:val="none" w:sz="0" w:space="0" w:color="auto"/>
        <w:bottom w:val="none" w:sz="0" w:space="0" w:color="auto"/>
        <w:right w:val="none" w:sz="0" w:space="0" w:color="auto"/>
      </w:divBdr>
    </w:div>
    <w:div w:id="1033649739">
      <w:marLeft w:val="0"/>
      <w:marRight w:val="0"/>
      <w:marTop w:val="0"/>
      <w:marBottom w:val="0"/>
      <w:divBdr>
        <w:top w:val="none" w:sz="0" w:space="0" w:color="auto"/>
        <w:left w:val="none" w:sz="0" w:space="0" w:color="auto"/>
        <w:bottom w:val="none" w:sz="0" w:space="0" w:color="auto"/>
        <w:right w:val="none" w:sz="0" w:space="0" w:color="auto"/>
      </w:divBdr>
    </w:div>
    <w:div w:id="1034036805">
      <w:marLeft w:val="0"/>
      <w:marRight w:val="0"/>
      <w:marTop w:val="0"/>
      <w:marBottom w:val="0"/>
      <w:divBdr>
        <w:top w:val="none" w:sz="0" w:space="0" w:color="auto"/>
        <w:left w:val="none" w:sz="0" w:space="0" w:color="auto"/>
        <w:bottom w:val="none" w:sz="0" w:space="0" w:color="auto"/>
        <w:right w:val="none" w:sz="0" w:space="0" w:color="auto"/>
      </w:divBdr>
    </w:div>
    <w:div w:id="1034190486">
      <w:marLeft w:val="0"/>
      <w:marRight w:val="0"/>
      <w:marTop w:val="0"/>
      <w:marBottom w:val="0"/>
      <w:divBdr>
        <w:top w:val="none" w:sz="0" w:space="0" w:color="auto"/>
        <w:left w:val="none" w:sz="0" w:space="0" w:color="auto"/>
        <w:bottom w:val="none" w:sz="0" w:space="0" w:color="auto"/>
        <w:right w:val="none" w:sz="0" w:space="0" w:color="auto"/>
      </w:divBdr>
    </w:div>
    <w:div w:id="1034310246">
      <w:marLeft w:val="0"/>
      <w:marRight w:val="0"/>
      <w:marTop w:val="0"/>
      <w:marBottom w:val="0"/>
      <w:divBdr>
        <w:top w:val="none" w:sz="0" w:space="0" w:color="auto"/>
        <w:left w:val="none" w:sz="0" w:space="0" w:color="auto"/>
        <w:bottom w:val="none" w:sz="0" w:space="0" w:color="auto"/>
        <w:right w:val="none" w:sz="0" w:space="0" w:color="auto"/>
      </w:divBdr>
    </w:div>
    <w:div w:id="1034580701">
      <w:marLeft w:val="0"/>
      <w:marRight w:val="0"/>
      <w:marTop w:val="0"/>
      <w:marBottom w:val="0"/>
      <w:divBdr>
        <w:top w:val="none" w:sz="0" w:space="0" w:color="auto"/>
        <w:left w:val="none" w:sz="0" w:space="0" w:color="auto"/>
        <w:bottom w:val="none" w:sz="0" w:space="0" w:color="auto"/>
        <w:right w:val="none" w:sz="0" w:space="0" w:color="auto"/>
      </w:divBdr>
    </w:div>
    <w:div w:id="1037044590">
      <w:marLeft w:val="0"/>
      <w:marRight w:val="0"/>
      <w:marTop w:val="0"/>
      <w:marBottom w:val="0"/>
      <w:divBdr>
        <w:top w:val="none" w:sz="0" w:space="0" w:color="auto"/>
        <w:left w:val="none" w:sz="0" w:space="0" w:color="auto"/>
        <w:bottom w:val="none" w:sz="0" w:space="0" w:color="auto"/>
        <w:right w:val="none" w:sz="0" w:space="0" w:color="auto"/>
      </w:divBdr>
    </w:div>
    <w:div w:id="1037511494">
      <w:marLeft w:val="0"/>
      <w:marRight w:val="0"/>
      <w:marTop w:val="0"/>
      <w:marBottom w:val="0"/>
      <w:divBdr>
        <w:top w:val="none" w:sz="0" w:space="0" w:color="auto"/>
        <w:left w:val="none" w:sz="0" w:space="0" w:color="auto"/>
        <w:bottom w:val="none" w:sz="0" w:space="0" w:color="auto"/>
        <w:right w:val="none" w:sz="0" w:space="0" w:color="auto"/>
      </w:divBdr>
    </w:div>
    <w:div w:id="1037585104">
      <w:marLeft w:val="0"/>
      <w:marRight w:val="0"/>
      <w:marTop w:val="0"/>
      <w:marBottom w:val="0"/>
      <w:divBdr>
        <w:top w:val="none" w:sz="0" w:space="0" w:color="auto"/>
        <w:left w:val="none" w:sz="0" w:space="0" w:color="auto"/>
        <w:bottom w:val="none" w:sz="0" w:space="0" w:color="auto"/>
        <w:right w:val="none" w:sz="0" w:space="0" w:color="auto"/>
      </w:divBdr>
    </w:div>
    <w:div w:id="1037971363">
      <w:marLeft w:val="0"/>
      <w:marRight w:val="0"/>
      <w:marTop w:val="0"/>
      <w:marBottom w:val="0"/>
      <w:divBdr>
        <w:top w:val="none" w:sz="0" w:space="0" w:color="auto"/>
        <w:left w:val="none" w:sz="0" w:space="0" w:color="auto"/>
        <w:bottom w:val="none" w:sz="0" w:space="0" w:color="auto"/>
        <w:right w:val="none" w:sz="0" w:space="0" w:color="auto"/>
      </w:divBdr>
    </w:div>
    <w:div w:id="1038118731">
      <w:marLeft w:val="0"/>
      <w:marRight w:val="0"/>
      <w:marTop w:val="0"/>
      <w:marBottom w:val="0"/>
      <w:divBdr>
        <w:top w:val="none" w:sz="0" w:space="0" w:color="auto"/>
        <w:left w:val="none" w:sz="0" w:space="0" w:color="auto"/>
        <w:bottom w:val="none" w:sz="0" w:space="0" w:color="auto"/>
        <w:right w:val="none" w:sz="0" w:space="0" w:color="auto"/>
      </w:divBdr>
    </w:div>
    <w:div w:id="1038235026">
      <w:marLeft w:val="0"/>
      <w:marRight w:val="0"/>
      <w:marTop w:val="0"/>
      <w:marBottom w:val="0"/>
      <w:divBdr>
        <w:top w:val="none" w:sz="0" w:space="0" w:color="auto"/>
        <w:left w:val="none" w:sz="0" w:space="0" w:color="auto"/>
        <w:bottom w:val="none" w:sz="0" w:space="0" w:color="auto"/>
        <w:right w:val="none" w:sz="0" w:space="0" w:color="auto"/>
      </w:divBdr>
    </w:div>
    <w:div w:id="1038511107">
      <w:marLeft w:val="0"/>
      <w:marRight w:val="0"/>
      <w:marTop w:val="0"/>
      <w:marBottom w:val="0"/>
      <w:divBdr>
        <w:top w:val="none" w:sz="0" w:space="0" w:color="auto"/>
        <w:left w:val="none" w:sz="0" w:space="0" w:color="auto"/>
        <w:bottom w:val="none" w:sz="0" w:space="0" w:color="auto"/>
        <w:right w:val="none" w:sz="0" w:space="0" w:color="auto"/>
      </w:divBdr>
    </w:div>
    <w:div w:id="1038819147">
      <w:marLeft w:val="0"/>
      <w:marRight w:val="0"/>
      <w:marTop w:val="0"/>
      <w:marBottom w:val="0"/>
      <w:divBdr>
        <w:top w:val="none" w:sz="0" w:space="0" w:color="auto"/>
        <w:left w:val="none" w:sz="0" w:space="0" w:color="auto"/>
        <w:bottom w:val="none" w:sz="0" w:space="0" w:color="auto"/>
        <w:right w:val="none" w:sz="0" w:space="0" w:color="auto"/>
      </w:divBdr>
    </w:div>
    <w:div w:id="1039933119">
      <w:marLeft w:val="0"/>
      <w:marRight w:val="0"/>
      <w:marTop w:val="0"/>
      <w:marBottom w:val="0"/>
      <w:divBdr>
        <w:top w:val="none" w:sz="0" w:space="0" w:color="auto"/>
        <w:left w:val="none" w:sz="0" w:space="0" w:color="auto"/>
        <w:bottom w:val="none" w:sz="0" w:space="0" w:color="auto"/>
        <w:right w:val="none" w:sz="0" w:space="0" w:color="auto"/>
      </w:divBdr>
    </w:div>
    <w:div w:id="1040475212">
      <w:marLeft w:val="0"/>
      <w:marRight w:val="0"/>
      <w:marTop w:val="0"/>
      <w:marBottom w:val="0"/>
      <w:divBdr>
        <w:top w:val="none" w:sz="0" w:space="0" w:color="auto"/>
        <w:left w:val="none" w:sz="0" w:space="0" w:color="auto"/>
        <w:bottom w:val="none" w:sz="0" w:space="0" w:color="auto"/>
        <w:right w:val="none" w:sz="0" w:space="0" w:color="auto"/>
      </w:divBdr>
    </w:div>
    <w:div w:id="1041442603">
      <w:marLeft w:val="0"/>
      <w:marRight w:val="0"/>
      <w:marTop w:val="0"/>
      <w:marBottom w:val="0"/>
      <w:divBdr>
        <w:top w:val="none" w:sz="0" w:space="0" w:color="auto"/>
        <w:left w:val="none" w:sz="0" w:space="0" w:color="auto"/>
        <w:bottom w:val="none" w:sz="0" w:space="0" w:color="auto"/>
        <w:right w:val="none" w:sz="0" w:space="0" w:color="auto"/>
      </w:divBdr>
    </w:div>
    <w:div w:id="1041518308">
      <w:marLeft w:val="0"/>
      <w:marRight w:val="0"/>
      <w:marTop w:val="0"/>
      <w:marBottom w:val="0"/>
      <w:divBdr>
        <w:top w:val="none" w:sz="0" w:space="0" w:color="auto"/>
        <w:left w:val="none" w:sz="0" w:space="0" w:color="auto"/>
        <w:bottom w:val="none" w:sz="0" w:space="0" w:color="auto"/>
        <w:right w:val="none" w:sz="0" w:space="0" w:color="auto"/>
      </w:divBdr>
    </w:div>
    <w:div w:id="1041709744">
      <w:marLeft w:val="0"/>
      <w:marRight w:val="0"/>
      <w:marTop w:val="0"/>
      <w:marBottom w:val="0"/>
      <w:divBdr>
        <w:top w:val="none" w:sz="0" w:space="0" w:color="auto"/>
        <w:left w:val="none" w:sz="0" w:space="0" w:color="auto"/>
        <w:bottom w:val="none" w:sz="0" w:space="0" w:color="auto"/>
        <w:right w:val="none" w:sz="0" w:space="0" w:color="auto"/>
      </w:divBdr>
    </w:div>
    <w:div w:id="1041781124">
      <w:marLeft w:val="0"/>
      <w:marRight w:val="0"/>
      <w:marTop w:val="0"/>
      <w:marBottom w:val="0"/>
      <w:divBdr>
        <w:top w:val="none" w:sz="0" w:space="0" w:color="auto"/>
        <w:left w:val="none" w:sz="0" w:space="0" w:color="auto"/>
        <w:bottom w:val="none" w:sz="0" w:space="0" w:color="auto"/>
        <w:right w:val="none" w:sz="0" w:space="0" w:color="auto"/>
      </w:divBdr>
    </w:div>
    <w:div w:id="1042284764">
      <w:marLeft w:val="0"/>
      <w:marRight w:val="0"/>
      <w:marTop w:val="0"/>
      <w:marBottom w:val="0"/>
      <w:divBdr>
        <w:top w:val="none" w:sz="0" w:space="0" w:color="auto"/>
        <w:left w:val="none" w:sz="0" w:space="0" w:color="auto"/>
        <w:bottom w:val="none" w:sz="0" w:space="0" w:color="auto"/>
        <w:right w:val="none" w:sz="0" w:space="0" w:color="auto"/>
      </w:divBdr>
    </w:div>
    <w:div w:id="1043285573">
      <w:marLeft w:val="0"/>
      <w:marRight w:val="0"/>
      <w:marTop w:val="0"/>
      <w:marBottom w:val="0"/>
      <w:divBdr>
        <w:top w:val="none" w:sz="0" w:space="0" w:color="auto"/>
        <w:left w:val="none" w:sz="0" w:space="0" w:color="auto"/>
        <w:bottom w:val="none" w:sz="0" w:space="0" w:color="auto"/>
        <w:right w:val="none" w:sz="0" w:space="0" w:color="auto"/>
      </w:divBdr>
    </w:div>
    <w:div w:id="1043595865">
      <w:marLeft w:val="0"/>
      <w:marRight w:val="0"/>
      <w:marTop w:val="0"/>
      <w:marBottom w:val="0"/>
      <w:divBdr>
        <w:top w:val="none" w:sz="0" w:space="0" w:color="auto"/>
        <w:left w:val="none" w:sz="0" w:space="0" w:color="auto"/>
        <w:bottom w:val="none" w:sz="0" w:space="0" w:color="auto"/>
        <w:right w:val="none" w:sz="0" w:space="0" w:color="auto"/>
      </w:divBdr>
    </w:div>
    <w:div w:id="1043942228">
      <w:marLeft w:val="0"/>
      <w:marRight w:val="0"/>
      <w:marTop w:val="0"/>
      <w:marBottom w:val="0"/>
      <w:divBdr>
        <w:top w:val="none" w:sz="0" w:space="0" w:color="auto"/>
        <w:left w:val="none" w:sz="0" w:space="0" w:color="auto"/>
        <w:bottom w:val="none" w:sz="0" w:space="0" w:color="auto"/>
        <w:right w:val="none" w:sz="0" w:space="0" w:color="auto"/>
      </w:divBdr>
    </w:div>
    <w:div w:id="1044449084">
      <w:marLeft w:val="0"/>
      <w:marRight w:val="0"/>
      <w:marTop w:val="0"/>
      <w:marBottom w:val="0"/>
      <w:divBdr>
        <w:top w:val="none" w:sz="0" w:space="0" w:color="auto"/>
        <w:left w:val="none" w:sz="0" w:space="0" w:color="auto"/>
        <w:bottom w:val="none" w:sz="0" w:space="0" w:color="auto"/>
        <w:right w:val="none" w:sz="0" w:space="0" w:color="auto"/>
      </w:divBdr>
    </w:div>
    <w:div w:id="1044981448">
      <w:marLeft w:val="0"/>
      <w:marRight w:val="0"/>
      <w:marTop w:val="0"/>
      <w:marBottom w:val="0"/>
      <w:divBdr>
        <w:top w:val="none" w:sz="0" w:space="0" w:color="auto"/>
        <w:left w:val="none" w:sz="0" w:space="0" w:color="auto"/>
        <w:bottom w:val="none" w:sz="0" w:space="0" w:color="auto"/>
        <w:right w:val="none" w:sz="0" w:space="0" w:color="auto"/>
      </w:divBdr>
    </w:div>
    <w:div w:id="1045102618">
      <w:marLeft w:val="0"/>
      <w:marRight w:val="0"/>
      <w:marTop w:val="0"/>
      <w:marBottom w:val="0"/>
      <w:divBdr>
        <w:top w:val="none" w:sz="0" w:space="0" w:color="auto"/>
        <w:left w:val="none" w:sz="0" w:space="0" w:color="auto"/>
        <w:bottom w:val="none" w:sz="0" w:space="0" w:color="auto"/>
        <w:right w:val="none" w:sz="0" w:space="0" w:color="auto"/>
      </w:divBdr>
    </w:div>
    <w:div w:id="1045527736">
      <w:marLeft w:val="0"/>
      <w:marRight w:val="0"/>
      <w:marTop w:val="0"/>
      <w:marBottom w:val="0"/>
      <w:divBdr>
        <w:top w:val="none" w:sz="0" w:space="0" w:color="auto"/>
        <w:left w:val="none" w:sz="0" w:space="0" w:color="auto"/>
        <w:bottom w:val="none" w:sz="0" w:space="0" w:color="auto"/>
        <w:right w:val="none" w:sz="0" w:space="0" w:color="auto"/>
      </w:divBdr>
    </w:div>
    <w:div w:id="1046372364">
      <w:marLeft w:val="0"/>
      <w:marRight w:val="0"/>
      <w:marTop w:val="0"/>
      <w:marBottom w:val="0"/>
      <w:divBdr>
        <w:top w:val="none" w:sz="0" w:space="0" w:color="auto"/>
        <w:left w:val="none" w:sz="0" w:space="0" w:color="auto"/>
        <w:bottom w:val="none" w:sz="0" w:space="0" w:color="auto"/>
        <w:right w:val="none" w:sz="0" w:space="0" w:color="auto"/>
      </w:divBdr>
    </w:div>
    <w:div w:id="1046678441">
      <w:marLeft w:val="0"/>
      <w:marRight w:val="0"/>
      <w:marTop w:val="0"/>
      <w:marBottom w:val="0"/>
      <w:divBdr>
        <w:top w:val="none" w:sz="0" w:space="0" w:color="auto"/>
        <w:left w:val="none" w:sz="0" w:space="0" w:color="auto"/>
        <w:bottom w:val="none" w:sz="0" w:space="0" w:color="auto"/>
        <w:right w:val="none" w:sz="0" w:space="0" w:color="auto"/>
      </w:divBdr>
    </w:div>
    <w:div w:id="1047147432">
      <w:marLeft w:val="0"/>
      <w:marRight w:val="0"/>
      <w:marTop w:val="0"/>
      <w:marBottom w:val="0"/>
      <w:divBdr>
        <w:top w:val="none" w:sz="0" w:space="0" w:color="auto"/>
        <w:left w:val="none" w:sz="0" w:space="0" w:color="auto"/>
        <w:bottom w:val="none" w:sz="0" w:space="0" w:color="auto"/>
        <w:right w:val="none" w:sz="0" w:space="0" w:color="auto"/>
      </w:divBdr>
    </w:div>
    <w:div w:id="1047876012">
      <w:marLeft w:val="0"/>
      <w:marRight w:val="0"/>
      <w:marTop w:val="0"/>
      <w:marBottom w:val="0"/>
      <w:divBdr>
        <w:top w:val="none" w:sz="0" w:space="0" w:color="auto"/>
        <w:left w:val="none" w:sz="0" w:space="0" w:color="auto"/>
        <w:bottom w:val="none" w:sz="0" w:space="0" w:color="auto"/>
        <w:right w:val="none" w:sz="0" w:space="0" w:color="auto"/>
      </w:divBdr>
    </w:div>
    <w:div w:id="1048063950">
      <w:marLeft w:val="0"/>
      <w:marRight w:val="0"/>
      <w:marTop w:val="0"/>
      <w:marBottom w:val="0"/>
      <w:divBdr>
        <w:top w:val="none" w:sz="0" w:space="0" w:color="auto"/>
        <w:left w:val="none" w:sz="0" w:space="0" w:color="auto"/>
        <w:bottom w:val="none" w:sz="0" w:space="0" w:color="auto"/>
        <w:right w:val="none" w:sz="0" w:space="0" w:color="auto"/>
      </w:divBdr>
    </w:div>
    <w:div w:id="1048525882">
      <w:marLeft w:val="0"/>
      <w:marRight w:val="0"/>
      <w:marTop w:val="0"/>
      <w:marBottom w:val="0"/>
      <w:divBdr>
        <w:top w:val="none" w:sz="0" w:space="0" w:color="auto"/>
        <w:left w:val="none" w:sz="0" w:space="0" w:color="auto"/>
        <w:bottom w:val="none" w:sz="0" w:space="0" w:color="auto"/>
        <w:right w:val="none" w:sz="0" w:space="0" w:color="auto"/>
      </w:divBdr>
    </w:div>
    <w:div w:id="1049761916">
      <w:marLeft w:val="0"/>
      <w:marRight w:val="0"/>
      <w:marTop w:val="0"/>
      <w:marBottom w:val="0"/>
      <w:divBdr>
        <w:top w:val="none" w:sz="0" w:space="0" w:color="auto"/>
        <w:left w:val="none" w:sz="0" w:space="0" w:color="auto"/>
        <w:bottom w:val="none" w:sz="0" w:space="0" w:color="auto"/>
        <w:right w:val="none" w:sz="0" w:space="0" w:color="auto"/>
      </w:divBdr>
    </w:div>
    <w:div w:id="1049959335">
      <w:marLeft w:val="0"/>
      <w:marRight w:val="0"/>
      <w:marTop w:val="0"/>
      <w:marBottom w:val="0"/>
      <w:divBdr>
        <w:top w:val="none" w:sz="0" w:space="0" w:color="auto"/>
        <w:left w:val="none" w:sz="0" w:space="0" w:color="auto"/>
        <w:bottom w:val="none" w:sz="0" w:space="0" w:color="auto"/>
        <w:right w:val="none" w:sz="0" w:space="0" w:color="auto"/>
      </w:divBdr>
    </w:div>
    <w:div w:id="1050301754">
      <w:marLeft w:val="0"/>
      <w:marRight w:val="0"/>
      <w:marTop w:val="0"/>
      <w:marBottom w:val="0"/>
      <w:divBdr>
        <w:top w:val="none" w:sz="0" w:space="0" w:color="auto"/>
        <w:left w:val="none" w:sz="0" w:space="0" w:color="auto"/>
        <w:bottom w:val="none" w:sz="0" w:space="0" w:color="auto"/>
        <w:right w:val="none" w:sz="0" w:space="0" w:color="auto"/>
      </w:divBdr>
    </w:div>
    <w:div w:id="1050574509">
      <w:marLeft w:val="0"/>
      <w:marRight w:val="0"/>
      <w:marTop w:val="0"/>
      <w:marBottom w:val="0"/>
      <w:divBdr>
        <w:top w:val="none" w:sz="0" w:space="0" w:color="auto"/>
        <w:left w:val="none" w:sz="0" w:space="0" w:color="auto"/>
        <w:bottom w:val="none" w:sz="0" w:space="0" w:color="auto"/>
        <w:right w:val="none" w:sz="0" w:space="0" w:color="auto"/>
      </w:divBdr>
    </w:div>
    <w:div w:id="1051656992">
      <w:marLeft w:val="0"/>
      <w:marRight w:val="0"/>
      <w:marTop w:val="0"/>
      <w:marBottom w:val="0"/>
      <w:divBdr>
        <w:top w:val="none" w:sz="0" w:space="0" w:color="auto"/>
        <w:left w:val="none" w:sz="0" w:space="0" w:color="auto"/>
        <w:bottom w:val="none" w:sz="0" w:space="0" w:color="auto"/>
        <w:right w:val="none" w:sz="0" w:space="0" w:color="auto"/>
      </w:divBdr>
    </w:div>
    <w:div w:id="1051736102">
      <w:marLeft w:val="0"/>
      <w:marRight w:val="0"/>
      <w:marTop w:val="0"/>
      <w:marBottom w:val="0"/>
      <w:divBdr>
        <w:top w:val="none" w:sz="0" w:space="0" w:color="auto"/>
        <w:left w:val="none" w:sz="0" w:space="0" w:color="auto"/>
        <w:bottom w:val="none" w:sz="0" w:space="0" w:color="auto"/>
        <w:right w:val="none" w:sz="0" w:space="0" w:color="auto"/>
      </w:divBdr>
    </w:div>
    <w:div w:id="1052534009">
      <w:marLeft w:val="0"/>
      <w:marRight w:val="0"/>
      <w:marTop w:val="0"/>
      <w:marBottom w:val="0"/>
      <w:divBdr>
        <w:top w:val="none" w:sz="0" w:space="0" w:color="auto"/>
        <w:left w:val="none" w:sz="0" w:space="0" w:color="auto"/>
        <w:bottom w:val="none" w:sz="0" w:space="0" w:color="auto"/>
        <w:right w:val="none" w:sz="0" w:space="0" w:color="auto"/>
      </w:divBdr>
    </w:div>
    <w:div w:id="1052652261">
      <w:marLeft w:val="0"/>
      <w:marRight w:val="0"/>
      <w:marTop w:val="0"/>
      <w:marBottom w:val="0"/>
      <w:divBdr>
        <w:top w:val="none" w:sz="0" w:space="0" w:color="auto"/>
        <w:left w:val="none" w:sz="0" w:space="0" w:color="auto"/>
        <w:bottom w:val="none" w:sz="0" w:space="0" w:color="auto"/>
        <w:right w:val="none" w:sz="0" w:space="0" w:color="auto"/>
      </w:divBdr>
    </w:div>
    <w:div w:id="1053189678">
      <w:marLeft w:val="0"/>
      <w:marRight w:val="0"/>
      <w:marTop w:val="0"/>
      <w:marBottom w:val="0"/>
      <w:divBdr>
        <w:top w:val="none" w:sz="0" w:space="0" w:color="auto"/>
        <w:left w:val="none" w:sz="0" w:space="0" w:color="auto"/>
        <w:bottom w:val="none" w:sz="0" w:space="0" w:color="auto"/>
        <w:right w:val="none" w:sz="0" w:space="0" w:color="auto"/>
      </w:divBdr>
    </w:div>
    <w:div w:id="1053969009">
      <w:marLeft w:val="0"/>
      <w:marRight w:val="0"/>
      <w:marTop w:val="0"/>
      <w:marBottom w:val="0"/>
      <w:divBdr>
        <w:top w:val="none" w:sz="0" w:space="0" w:color="auto"/>
        <w:left w:val="none" w:sz="0" w:space="0" w:color="auto"/>
        <w:bottom w:val="none" w:sz="0" w:space="0" w:color="auto"/>
        <w:right w:val="none" w:sz="0" w:space="0" w:color="auto"/>
      </w:divBdr>
    </w:div>
    <w:div w:id="1054818502">
      <w:marLeft w:val="0"/>
      <w:marRight w:val="0"/>
      <w:marTop w:val="0"/>
      <w:marBottom w:val="0"/>
      <w:divBdr>
        <w:top w:val="none" w:sz="0" w:space="0" w:color="auto"/>
        <w:left w:val="none" w:sz="0" w:space="0" w:color="auto"/>
        <w:bottom w:val="none" w:sz="0" w:space="0" w:color="auto"/>
        <w:right w:val="none" w:sz="0" w:space="0" w:color="auto"/>
      </w:divBdr>
    </w:div>
    <w:div w:id="1055855978">
      <w:marLeft w:val="0"/>
      <w:marRight w:val="0"/>
      <w:marTop w:val="0"/>
      <w:marBottom w:val="0"/>
      <w:divBdr>
        <w:top w:val="none" w:sz="0" w:space="0" w:color="auto"/>
        <w:left w:val="none" w:sz="0" w:space="0" w:color="auto"/>
        <w:bottom w:val="none" w:sz="0" w:space="0" w:color="auto"/>
        <w:right w:val="none" w:sz="0" w:space="0" w:color="auto"/>
      </w:divBdr>
    </w:div>
    <w:div w:id="1055933453">
      <w:marLeft w:val="0"/>
      <w:marRight w:val="0"/>
      <w:marTop w:val="0"/>
      <w:marBottom w:val="0"/>
      <w:divBdr>
        <w:top w:val="none" w:sz="0" w:space="0" w:color="auto"/>
        <w:left w:val="none" w:sz="0" w:space="0" w:color="auto"/>
        <w:bottom w:val="none" w:sz="0" w:space="0" w:color="auto"/>
        <w:right w:val="none" w:sz="0" w:space="0" w:color="auto"/>
      </w:divBdr>
    </w:div>
    <w:div w:id="1056005655">
      <w:marLeft w:val="0"/>
      <w:marRight w:val="0"/>
      <w:marTop w:val="0"/>
      <w:marBottom w:val="0"/>
      <w:divBdr>
        <w:top w:val="none" w:sz="0" w:space="0" w:color="auto"/>
        <w:left w:val="none" w:sz="0" w:space="0" w:color="auto"/>
        <w:bottom w:val="none" w:sz="0" w:space="0" w:color="auto"/>
        <w:right w:val="none" w:sz="0" w:space="0" w:color="auto"/>
      </w:divBdr>
    </w:div>
    <w:div w:id="1057359079">
      <w:marLeft w:val="0"/>
      <w:marRight w:val="0"/>
      <w:marTop w:val="0"/>
      <w:marBottom w:val="0"/>
      <w:divBdr>
        <w:top w:val="none" w:sz="0" w:space="0" w:color="auto"/>
        <w:left w:val="none" w:sz="0" w:space="0" w:color="auto"/>
        <w:bottom w:val="none" w:sz="0" w:space="0" w:color="auto"/>
        <w:right w:val="none" w:sz="0" w:space="0" w:color="auto"/>
      </w:divBdr>
    </w:div>
    <w:div w:id="1057707909">
      <w:marLeft w:val="0"/>
      <w:marRight w:val="0"/>
      <w:marTop w:val="0"/>
      <w:marBottom w:val="0"/>
      <w:divBdr>
        <w:top w:val="none" w:sz="0" w:space="0" w:color="auto"/>
        <w:left w:val="none" w:sz="0" w:space="0" w:color="auto"/>
        <w:bottom w:val="none" w:sz="0" w:space="0" w:color="auto"/>
        <w:right w:val="none" w:sz="0" w:space="0" w:color="auto"/>
      </w:divBdr>
    </w:div>
    <w:div w:id="1057782508">
      <w:marLeft w:val="0"/>
      <w:marRight w:val="0"/>
      <w:marTop w:val="0"/>
      <w:marBottom w:val="0"/>
      <w:divBdr>
        <w:top w:val="none" w:sz="0" w:space="0" w:color="auto"/>
        <w:left w:val="none" w:sz="0" w:space="0" w:color="auto"/>
        <w:bottom w:val="none" w:sz="0" w:space="0" w:color="auto"/>
        <w:right w:val="none" w:sz="0" w:space="0" w:color="auto"/>
      </w:divBdr>
    </w:div>
    <w:div w:id="1058699369">
      <w:marLeft w:val="0"/>
      <w:marRight w:val="0"/>
      <w:marTop w:val="0"/>
      <w:marBottom w:val="0"/>
      <w:divBdr>
        <w:top w:val="none" w:sz="0" w:space="0" w:color="auto"/>
        <w:left w:val="none" w:sz="0" w:space="0" w:color="auto"/>
        <w:bottom w:val="none" w:sz="0" w:space="0" w:color="auto"/>
        <w:right w:val="none" w:sz="0" w:space="0" w:color="auto"/>
      </w:divBdr>
    </w:div>
    <w:div w:id="1059087828">
      <w:marLeft w:val="0"/>
      <w:marRight w:val="0"/>
      <w:marTop w:val="0"/>
      <w:marBottom w:val="0"/>
      <w:divBdr>
        <w:top w:val="none" w:sz="0" w:space="0" w:color="auto"/>
        <w:left w:val="none" w:sz="0" w:space="0" w:color="auto"/>
        <w:bottom w:val="none" w:sz="0" w:space="0" w:color="auto"/>
        <w:right w:val="none" w:sz="0" w:space="0" w:color="auto"/>
      </w:divBdr>
    </w:div>
    <w:div w:id="1059211109">
      <w:marLeft w:val="0"/>
      <w:marRight w:val="0"/>
      <w:marTop w:val="0"/>
      <w:marBottom w:val="0"/>
      <w:divBdr>
        <w:top w:val="none" w:sz="0" w:space="0" w:color="auto"/>
        <w:left w:val="none" w:sz="0" w:space="0" w:color="auto"/>
        <w:bottom w:val="none" w:sz="0" w:space="0" w:color="auto"/>
        <w:right w:val="none" w:sz="0" w:space="0" w:color="auto"/>
      </w:divBdr>
    </w:div>
    <w:div w:id="1059475861">
      <w:marLeft w:val="0"/>
      <w:marRight w:val="0"/>
      <w:marTop w:val="0"/>
      <w:marBottom w:val="0"/>
      <w:divBdr>
        <w:top w:val="none" w:sz="0" w:space="0" w:color="auto"/>
        <w:left w:val="none" w:sz="0" w:space="0" w:color="auto"/>
        <w:bottom w:val="none" w:sz="0" w:space="0" w:color="auto"/>
        <w:right w:val="none" w:sz="0" w:space="0" w:color="auto"/>
      </w:divBdr>
    </w:div>
    <w:div w:id="1059520742">
      <w:marLeft w:val="0"/>
      <w:marRight w:val="0"/>
      <w:marTop w:val="0"/>
      <w:marBottom w:val="0"/>
      <w:divBdr>
        <w:top w:val="none" w:sz="0" w:space="0" w:color="auto"/>
        <w:left w:val="none" w:sz="0" w:space="0" w:color="auto"/>
        <w:bottom w:val="none" w:sz="0" w:space="0" w:color="auto"/>
        <w:right w:val="none" w:sz="0" w:space="0" w:color="auto"/>
      </w:divBdr>
    </w:div>
    <w:div w:id="1059668578">
      <w:marLeft w:val="0"/>
      <w:marRight w:val="0"/>
      <w:marTop w:val="0"/>
      <w:marBottom w:val="0"/>
      <w:divBdr>
        <w:top w:val="none" w:sz="0" w:space="0" w:color="auto"/>
        <w:left w:val="none" w:sz="0" w:space="0" w:color="auto"/>
        <w:bottom w:val="none" w:sz="0" w:space="0" w:color="auto"/>
        <w:right w:val="none" w:sz="0" w:space="0" w:color="auto"/>
      </w:divBdr>
    </w:div>
    <w:div w:id="1059789924">
      <w:marLeft w:val="0"/>
      <w:marRight w:val="0"/>
      <w:marTop w:val="0"/>
      <w:marBottom w:val="0"/>
      <w:divBdr>
        <w:top w:val="none" w:sz="0" w:space="0" w:color="auto"/>
        <w:left w:val="none" w:sz="0" w:space="0" w:color="auto"/>
        <w:bottom w:val="none" w:sz="0" w:space="0" w:color="auto"/>
        <w:right w:val="none" w:sz="0" w:space="0" w:color="auto"/>
      </w:divBdr>
    </w:div>
    <w:div w:id="1060637720">
      <w:marLeft w:val="0"/>
      <w:marRight w:val="0"/>
      <w:marTop w:val="0"/>
      <w:marBottom w:val="0"/>
      <w:divBdr>
        <w:top w:val="none" w:sz="0" w:space="0" w:color="auto"/>
        <w:left w:val="none" w:sz="0" w:space="0" w:color="auto"/>
        <w:bottom w:val="none" w:sz="0" w:space="0" w:color="auto"/>
        <w:right w:val="none" w:sz="0" w:space="0" w:color="auto"/>
      </w:divBdr>
    </w:div>
    <w:div w:id="1060859040">
      <w:marLeft w:val="0"/>
      <w:marRight w:val="0"/>
      <w:marTop w:val="0"/>
      <w:marBottom w:val="0"/>
      <w:divBdr>
        <w:top w:val="none" w:sz="0" w:space="0" w:color="auto"/>
        <w:left w:val="none" w:sz="0" w:space="0" w:color="auto"/>
        <w:bottom w:val="none" w:sz="0" w:space="0" w:color="auto"/>
        <w:right w:val="none" w:sz="0" w:space="0" w:color="auto"/>
      </w:divBdr>
    </w:div>
    <w:div w:id="1061055623">
      <w:marLeft w:val="0"/>
      <w:marRight w:val="0"/>
      <w:marTop w:val="0"/>
      <w:marBottom w:val="0"/>
      <w:divBdr>
        <w:top w:val="none" w:sz="0" w:space="0" w:color="auto"/>
        <w:left w:val="none" w:sz="0" w:space="0" w:color="auto"/>
        <w:bottom w:val="none" w:sz="0" w:space="0" w:color="auto"/>
        <w:right w:val="none" w:sz="0" w:space="0" w:color="auto"/>
      </w:divBdr>
    </w:div>
    <w:div w:id="1061250005">
      <w:marLeft w:val="0"/>
      <w:marRight w:val="0"/>
      <w:marTop w:val="0"/>
      <w:marBottom w:val="0"/>
      <w:divBdr>
        <w:top w:val="none" w:sz="0" w:space="0" w:color="auto"/>
        <w:left w:val="none" w:sz="0" w:space="0" w:color="auto"/>
        <w:bottom w:val="none" w:sz="0" w:space="0" w:color="auto"/>
        <w:right w:val="none" w:sz="0" w:space="0" w:color="auto"/>
      </w:divBdr>
    </w:div>
    <w:div w:id="1061514888">
      <w:marLeft w:val="0"/>
      <w:marRight w:val="0"/>
      <w:marTop w:val="0"/>
      <w:marBottom w:val="0"/>
      <w:divBdr>
        <w:top w:val="none" w:sz="0" w:space="0" w:color="auto"/>
        <w:left w:val="none" w:sz="0" w:space="0" w:color="auto"/>
        <w:bottom w:val="none" w:sz="0" w:space="0" w:color="auto"/>
        <w:right w:val="none" w:sz="0" w:space="0" w:color="auto"/>
      </w:divBdr>
    </w:div>
    <w:div w:id="1061633458">
      <w:marLeft w:val="0"/>
      <w:marRight w:val="0"/>
      <w:marTop w:val="0"/>
      <w:marBottom w:val="0"/>
      <w:divBdr>
        <w:top w:val="none" w:sz="0" w:space="0" w:color="auto"/>
        <w:left w:val="none" w:sz="0" w:space="0" w:color="auto"/>
        <w:bottom w:val="none" w:sz="0" w:space="0" w:color="auto"/>
        <w:right w:val="none" w:sz="0" w:space="0" w:color="auto"/>
      </w:divBdr>
    </w:div>
    <w:div w:id="1061904587">
      <w:marLeft w:val="0"/>
      <w:marRight w:val="0"/>
      <w:marTop w:val="0"/>
      <w:marBottom w:val="0"/>
      <w:divBdr>
        <w:top w:val="none" w:sz="0" w:space="0" w:color="auto"/>
        <w:left w:val="none" w:sz="0" w:space="0" w:color="auto"/>
        <w:bottom w:val="none" w:sz="0" w:space="0" w:color="auto"/>
        <w:right w:val="none" w:sz="0" w:space="0" w:color="auto"/>
      </w:divBdr>
    </w:div>
    <w:div w:id="1062487707">
      <w:marLeft w:val="0"/>
      <w:marRight w:val="0"/>
      <w:marTop w:val="0"/>
      <w:marBottom w:val="0"/>
      <w:divBdr>
        <w:top w:val="none" w:sz="0" w:space="0" w:color="auto"/>
        <w:left w:val="none" w:sz="0" w:space="0" w:color="auto"/>
        <w:bottom w:val="none" w:sz="0" w:space="0" w:color="auto"/>
        <w:right w:val="none" w:sz="0" w:space="0" w:color="auto"/>
      </w:divBdr>
    </w:div>
    <w:div w:id="1062753765">
      <w:marLeft w:val="0"/>
      <w:marRight w:val="0"/>
      <w:marTop w:val="0"/>
      <w:marBottom w:val="0"/>
      <w:divBdr>
        <w:top w:val="none" w:sz="0" w:space="0" w:color="auto"/>
        <w:left w:val="none" w:sz="0" w:space="0" w:color="auto"/>
        <w:bottom w:val="none" w:sz="0" w:space="0" w:color="auto"/>
        <w:right w:val="none" w:sz="0" w:space="0" w:color="auto"/>
      </w:divBdr>
    </w:div>
    <w:div w:id="1063798724">
      <w:marLeft w:val="0"/>
      <w:marRight w:val="0"/>
      <w:marTop w:val="0"/>
      <w:marBottom w:val="0"/>
      <w:divBdr>
        <w:top w:val="none" w:sz="0" w:space="0" w:color="auto"/>
        <w:left w:val="none" w:sz="0" w:space="0" w:color="auto"/>
        <w:bottom w:val="none" w:sz="0" w:space="0" w:color="auto"/>
        <w:right w:val="none" w:sz="0" w:space="0" w:color="auto"/>
      </w:divBdr>
    </w:div>
    <w:div w:id="1064182360">
      <w:marLeft w:val="0"/>
      <w:marRight w:val="0"/>
      <w:marTop w:val="0"/>
      <w:marBottom w:val="0"/>
      <w:divBdr>
        <w:top w:val="none" w:sz="0" w:space="0" w:color="auto"/>
        <w:left w:val="none" w:sz="0" w:space="0" w:color="auto"/>
        <w:bottom w:val="none" w:sz="0" w:space="0" w:color="auto"/>
        <w:right w:val="none" w:sz="0" w:space="0" w:color="auto"/>
      </w:divBdr>
    </w:div>
    <w:div w:id="1064718723">
      <w:marLeft w:val="0"/>
      <w:marRight w:val="0"/>
      <w:marTop w:val="0"/>
      <w:marBottom w:val="0"/>
      <w:divBdr>
        <w:top w:val="none" w:sz="0" w:space="0" w:color="auto"/>
        <w:left w:val="none" w:sz="0" w:space="0" w:color="auto"/>
        <w:bottom w:val="none" w:sz="0" w:space="0" w:color="auto"/>
        <w:right w:val="none" w:sz="0" w:space="0" w:color="auto"/>
      </w:divBdr>
    </w:div>
    <w:div w:id="1065757346">
      <w:marLeft w:val="0"/>
      <w:marRight w:val="0"/>
      <w:marTop w:val="0"/>
      <w:marBottom w:val="0"/>
      <w:divBdr>
        <w:top w:val="none" w:sz="0" w:space="0" w:color="auto"/>
        <w:left w:val="none" w:sz="0" w:space="0" w:color="auto"/>
        <w:bottom w:val="none" w:sz="0" w:space="0" w:color="auto"/>
        <w:right w:val="none" w:sz="0" w:space="0" w:color="auto"/>
      </w:divBdr>
    </w:div>
    <w:div w:id="1066341790">
      <w:marLeft w:val="0"/>
      <w:marRight w:val="0"/>
      <w:marTop w:val="0"/>
      <w:marBottom w:val="0"/>
      <w:divBdr>
        <w:top w:val="none" w:sz="0" w:space="0" w:color="auto"/>
        <w:left w:val="none" w:sz="0" w:space="0" w:color="auto"/>
        <w:bottom w:val="none" w:sz="0" w:space="0" w:color="auto"/>
        <w:right w:val="none" w:sz="0" w:space="0" w:color="auto"/>
      </w:divBdr>
    </w:div>
    <w:div w:id="1067069753">
      <w:marLeft w:val="0"/>
      <w:marRight w:val="0"/>
      <w:marTop w:val="0"/>
      <w:marBottom w:val="0"/>
      <w:divBdr>
        <w:top w:val="none" w:sz="0" w:space="0" w:color="auto"/>
        <w:left w:val="none" w:sz="0" w:space="0" w:color="auto"/>
        <w:bottom w:val="none" w:sz="0" w:space="0" w:color="auto"/>
        <w:right w:val="none" w:sz="0" w:space="0" w:color="auto"/>
      </w:divBdr>
    </w:div>
    <w:div w:id="1067996729">
      <w:marLeft w:val="0"/>
      <w:marRight w:val="0"/>
      <w:marTop w:val="0"/>
      <w:marBottom w:val="0"/>
      <w:divBdr>
        <w:top w:val="none" w:sz="0" w:space="0" w:color="auto"/>
        <w:left w:val="none" w:sz="0" w:space="0" w:color="auto"/>
        <w:bottom w:val="none" w:sz="0" w:space="0" w:color="auto"/>
        <w:right w:val="none" w:sz="0" w:space="0" w:color="auto"/>
      </w:divBdr>
    </w:div>
    <w:div w:id="1068502431">
      <w:marLeft w:val="0"/>
      <w:marRight w:val="0"/>
      <w:marTop w:val="0"/>
      <w:marBottom w:val="0"/>
      <w:divBdr>
        <w:top w:val="none" w:sz="0" w:space="0" w:color="auto"/>
        <w:left w:val="none" w:sz="0" w:space="0" w:color="auto"/>
        <w:bottom w:val="none" w:sz="0" w:space="0" w:color="auto"/>
        <w:right w:val="none" w:sz="0" w:space="0" w:color="auto"/>
      </w:divBdr>
    </w:div>
    <w:div w:id="1068579477">
      <w:marLeft w:val="0"/>
      <w:marRight w:val="0"/>
      <w:marTop w:val="0"/>
      <w:marBottom w:val="0"/>
      <w:divBdr>
        <w:top w:val="none" w:sz="0" w:space="0" w:color="auto"/>
        <w:left w:val="none" w:sz="0" w:space="0" w:color="auto"/>
        <w:bottom w:val="none" w:sz="0" w:space="0" w:color="auto"/>
        <w:right w:val="none" w:sz="0" w:space="0" w:color="auto"/>
      </w:divBdr>
    </w:div>
    <w:div w:id="1068726629">
      <w:marLeft w:val="0"/>
      <w:marRight w:val="0"/>
      <w:marTop w:val="0"/>
      <w:marBottom w:val="0"/>
      <w:divBdr>
        <w:top w:val="none" w:sz="0" w:space="0" w:color="auto"/>
        <w:left w:val="none" w:sz="0" w:space="0" w:color="auto"/>
        <w:bottom w:val="none" w:sz="0" w:space="0" w:color="auto"/>
        <w:right w:val="none" w:sz="0" w:space="0" w:color="auto"/>
      </w:divBdr>
    </w:div>
    <w:div w:id="1070268601">
      <w:marLeft w:val="0"/>
      <w:marRight w:val="0"/>
      <w:marTop w:val="0"/>
      <w:marBottom w:val="0"/>
      <w:divBdr>
        <w:top w:val="none" w:sz="0" w:space="0" w:color="auto"/>
        <w:left w:val="none" w:sz="0" w:space="0" w:color="auto"/>
        <w:bottom w:val="none" w:sz="0" w:space="0" w:color="auto"/>
        <w:right w:val="none" w:sz="0" w:space="0" w:color="auto"/>
      </w:divBdr>
    </w:div>
    <w:div w:id="1070345417">
      <w:marLeft w:val="0"/>
      <w:marRight w:val="0"/>
      <w:marTop w:val="0"/>
      <w:marBottom w:val="0"/>
      <w:divBdr>
        <w:top w:val="none" w:sz="0" w:space="0" w:color="auto"/>
        <w:left w:val="none" w:sz="0" w:space="0" w:color="auto"/>
        <w:bottom w:val="none" w:sz="0" w:space="0" w:color="auto"/>
        <w:right w:val="none" w:sz="0" w:space="0" w:color="auto"/>
      </w:divBdr>
    </w:div>
    <w:div w:id="1070469280">
      <w:marLeft w:val="0"/>
      <w:marRight w:val="0"/>
      <w:marTop w:val="0"/>
      <w:marBottom w:val="0"/>
      <w:divBdr>
        <w:top w:val="none" w:sz="0" w:space="0" w:color="auto"/>
        <w:left w:val="none" w:sz="0" w:space="0" w:color="auto"/>
        <w:bottom w:val="none" w:sz="0" w:space="0" w:color="auto"/>
        <w:right w:val="none" w:sz="0" w:space="0" w:color="auto"/>
      </w:divBdr>
    </w:div>
    <w:div w:id="1071076371">
      <w:marLeft w:val="0"/>
      <w:marRight w:val="0"/>
      <w:marTop w:val="0"/>
      <w:marBottom w:val="0"/>
      <w:divBdr>
        <w:top w:val="none" w:sz="0" w:space="0" w:color="auto"/>
        <w:left w:val="none" w:sz="0" w:space="0" w:color="auto"/>
        <w:bottom w:val="none" w:sz="0" w:space="0" w:color="auto"/>
        <w:right w:val="none" w:sz="0" w:space="0" w:color="auto"/>
      </w:divBdr>
    </w:div>
    <w:div w:id="1071192656">
      <w:marLeft w:val="0"/>
      <w:marRight w:val="0"/>
      <w:marTop w:val="0"/>
      <w:marBottom w:val="0"/>
      <w:divBdr>
        <w:top w:val="none" w:sz="0" w:space="0" w:color="auto"/>
        <w:left w:val="none" w:sz="0" w:space="0" w:color="auto"/>
        <w:bottom w:val="none" w:sz="0" w:space="0" w:color="auto"/>
        <w:right w:val="none" w:sz="0" w:space="0" w:color="auto"/>
      </w:divBdr>
    </w:div>
    <w:div w:id="1071346647">
      <w:marLeft w:val="0"/>
      <w:marRight w:val="0"/>
      <w:marTop w:val="0"/>
      <w:marBottom w:val="0"/>
      <w:divBdr>
        <w:top w:val="none" w:sz="0" w:space="0" w:color="auto"/>
        <w:left w:val="none" w:sz="0" w:space="0" w:color="auto"/>
        <w:bottom w:val="none" w:sz="0" w:space="0" w:color="auto"/>
        <w:right w:val="none" w:sz="0" w:space="0" w:color="auto"/>
      </w:divBdr>
    </w:div>
    <w:div w:id="1071536371">
      <w:marLeft w:val="0"/>
      <w:marRight w:val="0"/>
      <w:marTop w:val="0"/>
      <w:marBottom w:val="0"/>
      <w:divBdr>
        <w:top w:val="none" w:sz="0" w:space="0" w:color="auto"/>
        <w:left w:val="none" w:sz="0" w:space="0" w:color="auto"/>
        <w:bottom w:val="none" w:sz="0" w:space="0" w:color="auto"/>
        <w:right w:val="none" w:sz="0" w:space="0" w:color="auto"/>
      </w:divBdr>
    </w:div>
    <w:div w:id="1072583904">
      <w:marLeft w:val="0"/>
      <w:marRight w:val="0"/>
      <w:marTop w:val="0"/>
      <w:marBottom w:val="0"/>
      <w:divBdr>
        <w:top w:val="none" w:sz="0" w:space="0" w:color="auto"/>
        <w:left w:val="none" w:sz="0" w:space="0" w:color="auto"/>
        <w:bottom w:val="none" w:sz="0" w:space="0" w:color="auto"/>
        <w:right w:val="none" w:sz="0" w:space="0" w:color="auto"/>
      </w:divBdr>
    </w:div>
    <w:div w:id="1073158603">
      <w:marLeft w:val="0"/>
      <w:marRight w:val="0"/>
      <w:marTop w:val="0"/>
      <w:marBottom w:val="0"/>
      <w:divBdr>
        <w:top w:val="none" w:sz="0" w:space="0" w:color="auto"/>
        <w:left w:val="none" w:sz="0" w:space="0" w:color="auto"/>
        <w:bottom w:val="none" w:sz="0" w:space="0" w:color="auto"/>
        <w:right w:val="none" w:sz="0" w:space="0" w:color="auto"/>
      </w:divBdr>
    </w:div>
    <w:div w:id="1073815087">
      <w:marLeft w:val="0"/>
      <w:marRight w:val="0"/>
      <w:marTop w:val="0"/>
      <w:marBottom w:val="0"/>
      <w:divBdr>
        <w:top w:val="none" w:sz="0" w:space="0" w:color="auto"/>
        <w:left w:val="none" w:sz="0" w:space="0" w:color="auto"/>
        <w:bottom w:val="none" w:sz="0" w:space="0" w:color="auto"/>
        <w:right w:val="none" w:sz="0" w:space="0" w:color="auto"/>
      </w:divBdr>
    </w:div>
    <w:div w:id="1073895566">
      <w:marLeft w:val="0"/>
      <w:marRight w:val="0"/>
      <w:marTop w:val="0"/>
      <w:marBottom w:val="0"/>
      <w:divBdr>
        <w:top w:val="none" w:sz="0" w:space="0" w:color="auto"/>
        <w:left w:val="none" w:sz="0" w:space="0" w:color="auto"/>
        <w:bottom w:val="none" w:sz="0" w:space="0" w:color="auto"/>
        <w:right w:val="none" w:sz="0" w:space="0" w:color="auto"/>
      </w:divBdr>
    </w:div>
    <w:div w:id="1076056809">
      <w:marLeft w:val="0"/>
      <w:marRight w:val="0"/>
      <w:marTop w:val="0"/>
      <w:marBottom w:val="0"/>
      <w:divBdr>
        <w:top w:val="none" w:sz="0" w:space="0" w:color="auto"/>
        <w:left w:val="none" w:sz="0" w:space="0" w:color="auto"/>
        <w:bottom w:val="none" w:sz="0" w:space="0" w:color="auto"/>
        <w:right w:val="none" w:sz="0" w:space="0" w:color="auto"/>
      </w:divBdr>
    </w:div>
    <w:div w:id="1077433181">
      <w:marLeft w:val="0"/>
      <w:marRight w:val="0"/>
      <w:marTop w:val="0"/>
      <w:marBottom w:val="0"/>
      <w:divBdr>
        <w:top w:val="none" w:sz="0" w:space="0" w:color="auto"/>
        <w:left w:val="none" w:sz="0" w:space="0" w:color="auto"/>
        <w:bottom w:val="none" w:sz="0" w:space="0" w:color="auto"/>
        <w:right w:val="none" w:sz="0" w:space="0" w:color="auto"/>
      </w:divBdr>
    </w:div>
    <w:div w:id="1077555953">
      <w:marLeft w:val="0"/>
      <w:marRight w:val="0"/>
      <w:marTop w:val="0"/>
      <w:marBottom w:val="0"/>
      <w:divBdr>
        <w:top w:val="none" w:sz="0" w:space="0" w:color="auto"/>
        <w:left w:val="none" w:sz="0" w:space="0" w:color="auto"/>
        <w:bottom w:val="none" w:sz="0" w:space="0" w:color="auto"/>
        <w:right w:val="none" w:sz="0" w:space="0" w:color="auto"/>
      </w:divBdr>
    </w:div>
    <w:div w:id="1077558502">
      <w:marLeft w:val="0"/>
      <w:marRight w:val="0"/>
      <w:marTop w:val="0"/>
      <w:marBottom w:val="0"/>
      <w:divBdr>
        <w:top w:val="none" w:sz="0" w:space="0" w:color="auto"/>
        <w:left w:val="none" w:sz="0" w:space="0" w:color="auto"/>
        <w:bottom w:val="none" w:sz="0" w:space="0" w:color="auto"/>
        <w:right w:val="none" w:sz="0" w:space="0" w:color="auto"/>
      </w:divBdr>
    </w:div>
    <w:div w:id="1077630995">
      <w:marLeft w:val="0"/>
      <w:marRight w:val="0"/>
      <w:marTop w:val="0"/>
      <w:marBottom w:val="0"/>
      <w:divBdr>
        <w:top w:val="none" w:sz="0" w:space="0" w:color="auto"/>
        <w:left w:val="none" w:sz="0" w:space="0" w:color="auto"/>
        <w:bottom w:val="none" w:sz="0" w:space="0" w:color="auto"/>
        <w:right w:val="none" w:sz="0" w:space="0" w:color="auto"/>
      </w:divBdr>
    </w:div>
    <w:div w:id="1079064509">
      <w:marLeft w:val="0"/>
      <w:marRight w:val="0"/>
      <w:marTop w:val="0"/>
      <w:marBottom w:val="0"/>
      <w:divBdr>
        <w:top w:val="none" w:sz="0" w:space="0" w:color="auto"/>
        <w:left w:val="none" w:sz="0" w:space="0" w:color="auto"/>
        <w:bottom w:val="none" w:sz="0" w:space="0" w:color="auto"/>
        <w:right w:val="none" w:sz="0" w:space="0" w:color="auto"/>
      </w:divBdr>
    </w:div>
    <w:div w:id="1080709376">
      <w:marLeft w:val="0"/>
      <w:marRight w:val="0"/>
      <w:marTop w:val="0"/>
      <w:marBottom w:val="0"/>
      <w:divBdr>
        <w:top w:val="none" w:sz="0" w:space="0" w:color="auto"/>
        <w:left w:val="none" w:sz="0" w:space="0" w:color="auto"/>
        <w:bottom w:val="none" w:sz="0" w:space="0" w:color="auto"/>
        <w:right w:val="none" w:sz="0" w:space="0" w:color="auto"/>
      </w:divBdr>
    </w:div>
    <w:div w:id="1081100129">
      <w:marLeft w:val="0"/>
      <w:marRight w:val="0"/>
      <w:marTop w:val="0"/>
      <w:marBottom w:val="0"/>
      <w:divBdr>
        <w:top w:val="none" w:sz="0" w:space="0" w:color="auto"/>
        <w:left w:val="none" w:sz="0" w:space="0" w:color="auto"/>
        <w:bottom w:val="none" w:sz="0" w:space="0" w:color="auto"/>
        <w:right w:val="none" w:sz="0" w:space="0" w:color="auto"/>
      </w:divBdr>
    </w:div>
    <w:div w:id="1081147661">
      <w:marLeft w:val="0"/>
      <w:marRight w:val="0"/>
      <w:marTop w:val="0"/>
      <w:marBottom w:val="0"/>
      <w:divBdr>
        <w:top w:val="none" w:sz="0" w:space="0" w:color="auto"/>
        <w:left w:val="none" w:sz="0" w:space="0" w:color="auto"/>
        <w:bottom w:val="none" w:sz="0" w:space="0" w:color="auto"/>
        <w:right w:val="none" w:sz="0" w:space="0" w:color="auto"/>
      </w:divBdr>
    </w:div>
    <w:div w:id="1081214419">
      <w:marLeft w:val="0"/>
      <w:marRight w:val="0"/>
      <w:marTop w:val="0"/>
      <w:marBottom w:val="0"/>
      <w:divBdr>
        <w:top w:val="none" w:sz="0" w:space="0" w:color="auto"/>
        <w:left w:val="none" w:sz="0" w:space="0" w:color="auto"/>
        <w:bottom w:val="none" w:sz="0" w:space="0" w:color="auto"/>
        <w:right w:val="none" w:sz="0" w:space="0" w:color="auto"/>
      </w:divBdr>
    </w:div>
    <w:div w:id="1082487411">
      <w:marLeft w:val="0"/>
      <w:marRight w:val="0"/>
      <w:marTop w:val="0"/>
      <w:marBottom w:val="0"/>
      <w:divBdr>
        <w:top w:val="none" w:sz="0" w:space="0" w:color="auto"/>
        <w:left w:val="none" w:sz="0" w:space="0" w:color="auto"/>
        <w:bottom w:val="none" w:sz="0" w:space="0" w:color="auto"/>
        <w:right w:val="none" w:sz="0" w:space="0" w:color="auto"/>
      </w:divBdr>
    </w:div>
    <w:div w:id="1082683667">
      <w:marLeft w:val="0"/>
      <w:marRight w:val="0"/>
      <w:marTop w:val="0"/>
      <w:marBottom w:val="0"/>
      <w:divBdr>
        <w:top w:val="none" w:sz="0" w:space="0" w:color="auto"/>
        <w:left w:val="none" w:sz="0" w:space="0" w:color="auto"/>
        <w:bottom w:val="none" w:sz="0" w:space="0" w:color="auto"/>
        <w:right w:val="none" w:sz="0" w:space="0" w:color="auto"/>
      </w:divBdr>
    </w:div>
    <w:div w:id="1083452938">
      <w:marLeft w:val="0"/>
      <w:marRight w:val="0"/>
      <w:marTop w:val="0"/>
      <w:marBottom w:val="0"/>
      <w:divBdr>
        <w:top w:val="none" w:sz="0" w:space="0" w:color="auto"/>
        <w:left w:val="none" w:sz="0" w:space="0" w:color="auto"/>
        <w:bottom w:val="none" w:sz="0" w:space="0" w:color="auto"/>
        <w:right w:val="none" w:sz="0" w:space="0" w:color="auto"/>
      </w:divBdr>
    </w:div>
    <w:div w:id="1083575415">
      <w:marLeft w:val="0"/>
      <w:marRight w:val="0"/>
      <w:marTop w:val="0"/>
      <w:marBottom w:val="0"/>
      <w:divBdr>
        <w:top w:val="none" w:sz="0" w:space="0" w:color="auto"/>
        <w:left w:val="none" w:sz="0" w:space="0" w:color="auto"/>
        <w:bottom w:val="none" w:sz="0" w:space="0" w:color="auto"/>
        <w:right w:val="none" w:sz="0" w:space="0" w:color="auto"/>
      </w:divBdr>
    </w:div>
    <w:div w:id="1084112304">
      <w:marLeft w:val="0"/>
      <w:marRight w:val="0"/>
      <w:marTop w:val="0"/>
      <w:marBottom w:val="0"/>
      <w:divBdr>
        <w:top w:val="none" w:sz="0" w:space="0" w:color="auto"/>
        <w:left w:val="none" w:sz="0" w:space="0" w:color="auto"/>
        <w:bottom w:val="none" w:sz="0" w:space="0" w:color="auto"/>
        <w:right w:val="none" w:sz="0" w:space="0" w:color="auto"/>
      </w:divBdr>
    </w:div>
    <w:div w:id="1084765347">
      <w:marLeft w:val="0"/>
      <w:marRight w:val="0"/>
      <w:marTop w:val="0"/>
      <w:marBottom w:val="0"/>
      <w:divBdr>
        <w:top w:val="none" w:sz="0" w:space="0" w:color="auto"/>
        <w:left w:val="none" w:sz="0" w:space="0" w:color="auto"/>
        <w:bottom w:val="none" w:sz="0" w:space="0" w:color="auto"/>
        <w:right w:val="none" w:sz="0" w:space="0" w:color="auto"/>
      </w:divBdr>
    </w:div>
    <w:div w:id="1084834728">
      <w:marLeft w:val="0"/>
      <w:marRight w:val="0"/>
      <w:marTop w:val="0"/>
      <w:marBottom w:val="0"/>
      <w:divBdr>
        <w:top w:val="none" w:sz="0" w:space="0" w:color="auto"/>
        <w:left w:val="none" w:sz="0" w:space="0" w:color="auto"/>
        <w:bottom w:val="none" w:sz="0" w:space="0" w:color="auto"/>
        <w:right w:val="none" w:sz="0" w:space="0" w:color="auto"/>
      </w:divBdr>
    </w:div>
    <w:div w:id="1085151053">
      <w:marLeft w:val="0"/>
      <w:marRight w:val="0"/>
      <w:marTop w:val="0"/>
      <w:marBottom w:val="0"/>
      <w:divBdr>
        <w:top w:val="none" w:sz="0" w:space="0" w:color="auto"/>
        <w:left w:val="none" w:sz="0" w:space="0" w:color="auto"/>
        <w:bottom w:val="none" w:sz="0" w:space="0" w:color="auto"/>
        <w:right w:val="none" w:sz="0" w:space="0" w:color="auto"/>
      </w:divBdr>
    </w:div>
    <w:div w:id="1085491575">
      <w:marLeft w:val="0"/>
      <w:marRight w:val="0"/>
      <w:marTop w:val="0"/>
      <w:marBottom w:val="0"/>
      <w:divBdr>
        <w:top w:val="none" w:sz="0" w:space="0" w:color="auto"/>
        <w:left w:val="none" w:sz="0" w:space="0" w:color="auto"/>
        <w:bottom w:val="none" w:sz="0" w:space="0" w:color="auto"/>
        <w:right w:val="none" w:sz="0" w:space="0" w:color="auto"/>
      </w:divBdr>
    </w:div>
    <w:div w:id="1086457601">
      <w:marLeft w:val="0"/>
      <w:marRight w:val="0"/>
      <w:marTop w:val="0"/>
      <w:marBottom w:val="0"/>
      <w:divBdr>
        <w:top w:val="none" w:sz="0" w:space="0" w:color="auto"/>
        <w:left w:val="none" w:sz="0" w:space="0" w:color="auto"/>
        <w:bottom w:val="none" w:sz="0" w:space="0" w:color="auto"/>
        <w:right w:val="none" w:sz="0" w:space="0" w:color="auto"/>
      </w:divBdr>
    </w:div>
    <w:div w:id="1086996463">
      <w:marLeft w:val="0"/>
      <w:marRight w:val="0"/>
      <w:marTop w:val="0"/>
      <w:marBottom w:val="0"/>
      <w:divBdr>
        <w:top w:val="none" w:sz="0" w:space="0" w:color="auto"/>
        <w:left w:val="none" w:sz="0" w:space="0" w:color="auto"/>
        <w:bottom w:val="none" w:sz="0" w:space="0" w:color="auto"/>
        <w:right w:val="none" w:sz="0" w:space="0" w:color="auto"/>
      </w:divBdr>
    </w:div>
    <w:div w:id="1087077944">
      <w:marLeft w:val="0"/>
      <w:marRight w:val="0"/>
      <w:marTop w:val="0"/>
      <w:marBottom w:val="0"/>
      <w:divBdr>
        <w:top w:val="none" w:sz="0" w:space="0" w:color="auto"/>
        <w:left w:val="none" w:sz="0" w:space="0" w:color="auto"/>
        <w:bottom w:val="none" w:sz="0" w:space="0" w:color="auto"/>
        <w:right w:val="none" w:sz="0" w:space="0" w:color="auto"/>
      </w:divBdr>
    </w:div>
    <w:div w:id="1087923758">
      <w:marLeft w:val="0"/>
      <w:marRight w:val="0"/>
      <w:marTop w:val="0"/>
      <w:marBottom w:val="0"/>
      <w:divBdr>
        <w:top w:val="none" w:sz="0" w:space="0" w:color="auto"/>
        <w:left w:val="none" w:sz="0" w:space="0" w:color="auto"/>
        <w:bottom w:val="none" w:sz="0" w:space="0" w:color="auto"/>
        <w:right w:val="none" w:sz="0" w:space="0" w:color="auto"/>
      </w:divBdr>
    </w:div>
    <w:div w:id="1088306058">
      <w:marLeft w:val="0"/>
      <w:marRight w:val="0"/>
      <w:marTop w:val="0"/>
      <w:marBottom w:val="0"/>
      <w:divBdr>
        <w:top w:val="none" w:sz="0" w:space="0" w:color="auto"/>
        <w:left w:val="none" w:sz="0" w:space="0" w:color="auto"/>
        <w:bottom w:val="none" w:sz="0" w:space="0" w:color="auto"/>
        <w:right w:val="none" w:sz="0" w:space="0" w:color="auto"/>
      </w:divBdr>
    </w:div>
    <w:div w:id="1090472065">
      <w:marLeft w:val="0"/>
      <w:marRight w:val="0"/>
      <w:marTop w:val="0"/>
      <w:marBottom w:val="0"/>
      <w:divBdr>
        <w:top w:val="none" w:sz="0" w:space="0" w:color="auto"/>
        <w:left w:val="none" w:sz="0" w:space="0" w:color="auto"/>
        <w:bottom w:val="none" w:sz="0" w:space="0" w:color="auto"/>
        <w:right w:val="none" w:sz="0" w:space="0" w:color="auto"/>
      </w:divBdr>
    </w:div>
    <w:div w:id="1091465305">
      <w:marLeft w:val="0"/>
      <w:marRight w:val="0"/>
      <w:marTop w:val="0"/>
      <w:marBottom w:val="0"/>
      <w:divBdr>
        <w:top w:val="none" w:sz="0" w:space="0" w:color="auto"/>
        <w:left w:val="none" w:sz="0" w:space="0" w:color="auto"/>
        <w:bottom w:val="none" w:sz="0" w:space="0" w:color="auto"/>
        <w:right w:val="none" w:sz="0" w:space="0" w:color="auto"/>
      </w:divBdr>
    </w:div>
    <w:div w:id="1091704067">
      <w:marLeft w:val="0"/>
      <w:marRight w:val="0"/>
      <w:marTop w:val="0"/>
      <w:marBottom w:val="0"/>
      <w:divBdr>
        <w:top w:val="none" w:sz="0" w:space="0" w:color="auto"/>
        <w:left w:val="none" w:sz="0" w:space="0" w:color="auto"/>
        <w:bottom w:val="none" w:sz="0" w:space="0" w:color="auto"/>
        <w:right w:val="none" w:sz="0" w:space="0" w:color="auto"/>
      </w:divBdr>
    </w:div>
    <w:div w:id="1091705082">
      <w:marLeft w:val="0"/>
      <w:marRight w:val="0"/>
      <w:marTop w:val="0"/>
      <w:marBottom w:val="0"/>
      <w:divBdr>
        <w:top w:val="none" w:sz="0" w:space="0" w:color="auto"/>
        <w:left w:val="none" w:sz="0" w:space="0" w:color="auto"/>
        <w:bottom w:val="none" w:sz="0" w:space="0" w:color="auto"/>
        <w:right w:val="none" w:sz="0" w:space="0" w:color="auto"/>
      </w:divBdr>
    </w:div>
    <w:div w:id="1092700805">
      <w:marLeft w:val="0"/>
      <w:marRight w:val="0"/>
      <w:marTop w:val="0"/>
      <w:marBottom w:val="0"/>
      <w:divBdr>
        <w:top w:val="none" w:sz="0" w:space="0" w:color="auto"/>
        <w:left w:val="none" w:sz="0" w:space="0" w:color="auto"/>
        <w:bottom w:val="none" w:sz="0" w:space="0" w:color="auto"/>
        <w:right w:val="none" w:sz="0" w:space="0" w:color="auto"/>
      </w:divBdr>
    </w:div>
    <w:div w:id="1093666809">
      <w:marLeft w:val="0"/>
      <w:marRight w:val="0"/>
      <w:marTop w:val="0"/>
      <w:marBottom w:val="0"/>
      <w:divBdr>
        <w:top w:val="none" w:sz="0" w:space="0" w:color="auto"/>
        <w:left w:val="none" w:sz="0" w:space="0" w:color="auto"/>
        <w:bottom w:val="none" w:sz="0" w:space="0" w:color="auto"/>
        <w:right w:val="none" w:sz="0" w:space="0" w:color="auto"/>
      </w:divBdr>
    </w:div>
    <w:div w:id="1094324387">
      <w:marLeft w:val="0"/>
      <w:marRight w:val="0"/>
      <w:marTop w:val="0"/>
      <w:marBottom w:val="0"/>
      <w:divBdr>
        <w:top w:val="none" w:sz="0" w:space="0" w:color="auto"/>
        <w:left w:val="none" w:sz="0" w:space="0" w:color="auto"/>
        <w:bottom w:val="none" w:sz="0" w:space="0" w:color="auto"/>
        <w:right w:val="none" w:sz="0" w:space="0" w:color="auto"/>
      </w:divBdr>
    </w:div>
    <w:div w:id="1094522060">
      <w:marLeft w:val="0"/>
      <w:marRight w:val="0"/>
      <w:marTop w:val="0"/>
      <w:marBottom w:val="0"/>
      <w:divBdr>
        <w:top w:val="none" w:sz="0" w:space="0" w:color="auto"/>
        <w:left w:val="none" w:sz="0" w:space="0" w:color="auto"/>
        <w:bottom w:val="none" w:sz="0" w:space="0" w:color="auto"/>
        <w:right w:val="none" w:sz="0" w:space="0" w:color="auto"/>
      </w:divBdr>
    </w:div>
    <w:div w:id="1095397083">
      <w:marLeft w:val="0"/>
      <w:marRight w:val="0"/>
      <w:marTop w:val="0"/>
      <w:marBottom w:val="0"/>
      <w:divBdr>
        <w:top w:val="none" w:sz="0" w:space="0" w:color="auto"/>
        <w:left w:val="none" w:sz="0" w:space="0" w:color="auto"/>
        <w:bottom w:val="none" w:sz="0" w:space="0" w:color="auto"/>
        <w:right w:val="none" w:sz="0" w:space="0" w:color="auto"/>
      </w:divBdr>
    </w:div>
    <w:div w:id="1095521135">
      <w:marLeft w:val="0"/>
      <w:marRight w:val="0"/>
      <w:marTop w:val="0"/>
      <w:marBottom w:val="0"/>
      <w:divBdr>
        <w:top w:val="none" w:sz="0" w:space="0" w:color="auto"/>
        <w:left w:val="none" w:sz="0" w:space="0" w:color="auto"/>
        <w:bottom w:val="none" w:sz="0" w:space="0" w:color="auto"/>
        <w:right w:val="none" w:sz="0" w:space="0" w:color="auto"/>
      </w:divBdr>
    </w:div>
    <w:div w:id="1096100234">
      <w:marLeft w:val="0"/>
      <w:marRight w:val="0"/>
      <w:marTop w:val="0"/>
      <w:marBottom w:val="0"/>
      <w:divBdr>
        <w:top w:val="none" w:sz="0" w:space="0" w:color="auto"/>
        <w:left w:val="none" w:sz="0" w:space="0" w:color="auto"/>
        <w:bottom w:val="none" w:sz="0" w:space="0" w:color="auto"/>
        <w:right w:val="none" w:sz="0" w:space="0" w:color="auto"/>
      </w:divBdr>
    </w:div>
    <w:div w:id="1096172894">
      <w:marLeft w:val="0"/>
      <w:marRight w:val="0"/>
      <w:marTop w:val="0"/>
      <w:marBottom w:val="0"/>
      <w:divBdr>
        <w:top w:val="none" w:sz="0" w:space="0" w:color="auto"/>
        <w:left w:val="none" w:sz="0" w:space="0" w:color="auto"/>
        <w:bottom w:val="none" w:sz="0" w:space="0" w:color="auto"/>
        <w:right w:val="none" w:sz="0" w:space="0" w:color="auto"/>
      </w:divBdr>
    </w:div>
    <w:div w:id="1096365069">
      <w:marLeft w:val="0"/>
      <w:marRight w:val="0"/>
      <w:marTop w:val="0"/>
      <w:marBottom w:val="0"/>
      <w:divBdr>
        <w:top w:val="none" w:sz="0" w:space="0" w:color="auto"/>
        <w:left w:val="none" w:sz="0" w:space="0" w:color="auto"/>
        <w:bottom w:val="none" w:sz="0" w:space="0" w:color="auto"/>
        <w:right w:val="none" w:sz="0" w:space="0" w:color="auto"/>
      </w:divBdr>
    </w:div>
    <w:div w:id="1096710467">
      <w:marLeft w:val="0"/>
      <w:marRight w:val="0"/>
      <w:marTop w:val="0"/>
      <w:marBottom w:val="0"/>
      <w:divBdr>
        <w:top w:val="none" w:sz="0" w:space="0" w:color="auto"/>
        <w:left w:val="none" w:sz="0" w:space="0" w:color="auto"/>
        <w:bottom w:val="none" w:sz="0" w:space="0" w:color="auto"/>
        <w:right w:val="none" w:sz="0" w:space="0" w:color="auto"/>
      </w:divBdr>
    </w:div>
    <w:div w:id="1097094887">
      <w:marLeft w:val="0"/>
      <w:marRight w:val="0"/>
      <w:marTop w:val="0"/>
      <w:marBottom w:val="0"/>
      <w:divBdr>
        <w:top w:val="none" w:sz="0" w:space="0" w:color="auto"/>
        <w:left w:val="none" w:sz="0" w:space="0" w:color="auto"/>
        <w:bottom w:val="none" w:sz="0" w:space="0" w:color="auto"/>
        <w:right w:val="none" w:sz="0" w:space="0" w:color="auto"/>
      </w:divBdr>
    </w:div>
    <w:div w:id="1097168471">
      <w:marLeft w:val="0"/>
      <w:marRight w:val="0"/>
      <w:marTop w:val="0"/>
      <w:marBottom w:val="0"/>
      <w:divBdr>
        <w:top w:val="none" w:sz="0" w:space="0" w:color="auto"/>
        <w:left w:val="none" w:sz="0" w:space="0" w:color="auto"/>
        <w:bottom w:val="none" w:sz="0" w:space="0" w:color="auto"/>
        <w:right w:val="none" w:sz="0" w:space="0" w:color="auto"/>
      </w:divBdr>
    </w:div>
    <w:div w:id="1097363536">
      <w:marLeft w:val="0"/>
      <w:marRight w:val="0"/>
      <w:marTop w:val="0"/>
      <w:marBottom w:val="0"/>
      <w:divBdr>
        <w:top w:val="none" w:sz="0" w:space="0" w:color="auto"/>
        <w:left w:val="none" w:sz="0" w:space="0" w:color="auto"/>
        <w:bottom w:val="none" w:sz="0" w:space="0" w:color="auto"/>
        <w:right w:val="none" w:sz="0" w:space="0" w:color="auto"/>
      </w:divBdr>
    </w:div>
    <w:div w:id="1097562291">
      <w:marLeft w:val="0"/>
      <w:marRight w:val="0"/>
      <w:marTop w:val="0"/>
      <w:marBottom w:val="0"/>
      <w:divBdr>
        <w:top w:val="none" w:sz="0" w:space="0" w:color="auto"/>
        <w:left w:val="none" w:sz="0" w:space="0" w:color="auto"/>
        <w:bottom w:val="none" w:sz="0" w:space="0" w:color="auto"/>
        <w:right w:val="none" w:sz="0" w:space="0" w:color="auto"/>
      </w:divBdr>
    </w:div>
    <w:div w:id="1097796248">
      <w:marLeft w:val="0"/>
      <w:marRight w:val="0"/>
      <w:marTop w:val="0"/>
      <w:marBottom w:val="0"/>
      <w:divBdr>
        <w:top w:val="none" w:sz="0" w:space="0" w:color="auto"/>
        <w:left w:val="none" w:sz="0" w:space="0" w:color="auto"/>
        <w:bottom w:val="none" w:sz="0" w:space="0" w:color="auto"/>
        <w:right w:val="none" w:sz="0" w:space="0" w:color="auto"/>
      </w:divBdr>
    </w:div>
    <w:div w:id="1098140914">
      <w:marLeft w:val="0"/>
      <w:marRight w:val="0"/>
      <w:marTop w:val="0"/>
      <w:marBottom w:val="0"/>
      <w:divBdr>
        <w:top w:val="none" w:sz="0" w:space="0" w:color="auto"/>
        <w:left w:val="none" w:sz="0" w:space="0" w:color="auto"/>
        <w:bottom w:val="none" w:sz="0" w:space="0" w:color="auto"/>
        <w:right w:val="none" w:sz="0" w:space="0" w:color="auto"/>
      </w:divBdr>
    </w:div>
    <w:div w:id="1098718502">
      <w:marLeft w:val="0"/>
      <w:marRight w:val="0"/>
      <w:marTop w:val="0"/>
      <w:marBottom w:val="0"/>
      <w:divBdr>
        <w:top w:val="none" w:sz="0" w:space="0" w:color="auto"/>
        <w:left w:val="none" w:sz="0" w:space="0" w:color="auto"/>
        <w:bottom w:val="none" w:sz="0" w:space="0" w:color="auto"/>
        <w:right w:val="none" w:sz="0" w:space="0" w:color="auto"/>
      </w:divBdr>
    </w:div>
    <w:div w:id="1098987773">
      <w:marLeft w:val="0"/>
      <w:marRight w:val="0"/>
      <w:marTop w:val="0"/>
      <w:marBottom w:val="0"/>
      <w:divBdr>
        <w:top w:val="none" w:sz="0" w:space="0" w:color="auto"/>
        <w:left w:val="none" w:sz="0" w:space="0" w:color="auto"/>
        <w:bottom w:val="none" w:sz="0" w:space="0" w:color="auto"/>
        <w:right w:val="none" w:sz="0" w:space="0" w:color="auto"/>
      </w:divBdr>
    </w:div>
    <w:div w:id="1099176649">
      <w:marLeft w:val="0"/>
      <w:marRight w:val="0"/>
      <w:marTop w:val="0"/>
      <w:marBottom w:val="0"/>
      <w:divBdr>
        <w:top w:val="none" w:sz="0" w:space="0" w:color="auto"/>
        <w:left w:val="none" w:sz="0" w:space="0" w:color="auto"/>
        <w:bottom w:val="none" w:sz="0" w:space="0" w:color="auto"/>
        <w:right w:val="none" w:sz="0" w:space="0" w:color="auto"/>
      </w:divBdr>
    </w:div>
    <w:div w:id="1099981150">
      <w:marLeft w:val="0"/>
      <w:marRight w:val="0"/>
      <w:marTop w:val="0"/>
      <w:marBottom w:val="0"/>
      <w:divBdr>
        <w:top w:val="none" w:sz="0" w:space="0" w:color="auto"/>
        <w:left w:val="none" w:sz="0" w:space="0" w:color="auto"/>
        <w:bottom w:val="none" w:sz="0" w:space="0" w:color="auto"/>
        <w:right w:val="none" w:sz="0" w:space="0" w:color="auto"/>
      </w:divBdr>
    </w:div>
    <w:div w:id="1100491273">
      <w:marLeft w:val="0"/>
      <w:marRight w:val="0"/>
      <w:marTop w:val="0"/>
      <w:marBottom w:val="0"/>
      <w:divBdr>
        <w:top w:val="none" w:sz="0" w:space="0" w:color="auto"/>
        <w:left w:val="none" w:sz="0" w:space="0" w:color="auto"/>
        <w:bottom w:val="none" w:sz="0" w:space="0" w:color="auto"/>
        <w:right w:val="none" w:sz="0" w:space="0" w:color="auto"/>
      </w:divBdr>
    </w:div>
    <w:div w:id="1102413008">
      <w:marLeft w:val="0"/>
      <w:marRight w:val="0"/>
      <w:marTop w:val="0"/>
      <w:marBottom w:val="0"/>
      <w:divBdr>
        <w:top w:val="none" w:sz="0" w:space="0" w:color="auto"/>
        <w:left w:val="none" w:sz="0" w:space="0" w:color="auto"/>
        <w:bottom w:val="none" w:sz="0" w:space="0" w:color="auto"/>
        <w:right w:val="none" w:sz="0" w:space="0" w:color="auto"/>
      </w:divBdr>
    </w:div>
    <w:div w:id="1102720296">
      <w:marLeft w:val="0"/>
      <w:marRight w:val="0"/>
      <w:marTop w:val="0"/>
      <w:marBottom w:val="0"/>
      <w:divBdr>
        <w:top w:val="none" w:sz="0" w:space="0" w:color="auto"/>
        <w:left w:val="none" w:sz="0" w:space="0" w:color="auto"/>
        <w:bottom w:val="none" w:sz="0" w:space="0" w:color="auto"/>
        <w:right w:val="none" w:sz="0" w:space="0" w:color="auto"/>
      </w:divBdr>
    </w:div>
    <w:div w:id="1103113282">
      <w:marLeft w:val="0"/>
      <w:marRight w:val="0"/>
      <w:marTop w:val="0"/>
      <w:marBottom w:val="0"/>
      <w:divBdr>
        <w:top w:val="none" w:sz="0" w:space="0" w:color="auto"/>
        <w:left w:val="none" w:sz="0" w:space="0" w:color="auto"/>
        <w:bottom w:val="none" w:sz="0" w:space="0" w:color="auto"/>
        <w:right w:val="none" w:sz="0" w:space="0" w:color="auto"/>
      </w:divBdr>
    </w:div>
    <w:div w:id="1103527763">
      <w:marLeft w:val="0"/>
      <w:marRight w:val="0"/>
      <w:marTop w:val="0"/>
      <w:marBottom w:val="0"/>
      <w:divBdr>
        <w:top w:val="none" w:sz="0" w:space="0" w:color="auto"/>
        <w:left w:val="none" w:sz="0" w:space="0" w:color="auto"/>
        <w:bottom w:val="none" w:sz="0" w:space="0" w:color="auto"/>
        <w:right w:val="none" w:sz="0" w:space="0" w:color="auto"/>
      </w:divBdr>
    </w:div>
    <w:div w:id="1105418970">
      <w:marLeft w:val="0"/>
      <w:marRight w:val="0"/>
      <w:marTop w:val="0"/>
      <w:marBottom w:val="0"/>
      <w:divBdr>
        <w:top w:val="none" w:sz="0" w:space="0" w:color="auto"/>
        <w:left w:val="none" w:sz="0" w:space="0" w:color="auto"/>
        <w:bottom w:val="none" w:sz="0" w:space="0" w:color="auto"/>
        <w:right w:val="none" w:sz="0" w:space="0" w:color="auto"/>
      </w:divBdr>
    </w:div>
    <w:div w:id="1105424906">
      <w:marLeft w:val="0"/>
      <w:marRight w:val="0"/>
      <w:marTop w:val="0"/>
      <w:marBottom w:val="0"/>
      <w:divBdr>
        <w:top w:val="none" w:sz="0" w:space="0" w:color="auto"/>
        <w:left w:val="none" w:sz="0" w:space="0" w:color="auto"/>
        <w:bottom w:val="none" w:sz="0" w:space="0" w:color="auto"/>
        <w:right w:val="none" w:sz="0" w:space="0" w:color="auto"/>
      </w:divBdr>
    </w:div>
    <w:div w:id="1106079263">
      <w:marLeft w:val="0"/>
      <w:marRight w:val="0"/>
      <w:marTop w:val="0"/>
      <w:marBottom w:val="0"/>
      <w:divBdr>
        <w:top w:val="none" w:sz="0" w:space="0" w:color="auto"/>
        <w:left w:val="none" w:sz="0" w:space="0" w:color="auto"/>
        <w:bottom w:val="none" w:sz="0" w:space="0" w:color="auto"/>
        <w:right w:val="none" w:sz="0" w:space="0" w:color="auto"/>
      </w:divBdr>
    </w:div>
    <w:div w:id="1107119434">
      <w:marLeft w:val="0"/>
      <w:marRight w:val="0"/>
      <w:marTop w:val="0"/>
      <w:marBottom w:val="0"/>
      <w:divBdr>
        <w:top w:val="none" w:sz="0" w:space="0" w:color="auto"/>
        <w:left w:val="none" w:sz="0" w:space="0" w:color="auto"/>
        <w:bottom w:val="none" w:sz="0" w:space="0" w:color="auto"/>
        <w:right w:val="none" w:sz="0" w:space="0" w:color="auto"/>
      </w:divBdr>
    </w:div>
    <w:div w:id="1107655989">
      <w:marLeft w:val="0"/>
      <w:marRight w:val="0"/>
      <w:marTop w:val="0"/>
      <w:marBottom w:val="0"/>
      <w:divBdr>
        <w:top w:val="none" w:sz="0" w:space="0" w:color="auto"/>
        <w:left w:val="none" w:sz="0" w:space="0" w:color="auto"/>
        <w:bottom w:val="none" w:sz="0" w:space="0" w:color="auto"/>
        <w:right w:val="none" w:sz="0" w:space="0" w:color="auto"/>
      </w:divBdr>
    </w:div>
    <w:div w:id="1107849594">
      <w:marLeft w:val="0"/>
      <w:marRight w:val="0"/>
      <w:marTop w:val="0"/>
      <w:marBottom w:val="0"/>
      <w:divBdr>
        <w:top w:val="none" w:sz="0" w:space="0" w:color="auto"/>
        <w:left w:val="none" w:sz="0" w:space="0" w:color="auto"/>
        <w:bottom w:val="none" w:sz="0" w:space="0" w:color="auto"/>
        <w:right w:val="none" w:sz="0" w:space="0" w:color="auto"/>
      </w:divBdr>
    </w:div>
    <w:div w:id="1107892946">
      <w:marLeft w:val="0"/>
      <w:marRight w:val="0"/>
      <w:marTop w:val="0"/>
      <w:marBottom w:val="0"/>
      <w:divBdr>
        <w:top w:val="none" w:sz="0" w:space="0" w:color="auto"/>
        <w:left w:val="none" w:sz="0" w:space="0" w:color="auto"/>
        <w:bottom w:val="none" w:sz="0" w:space="0" w:color="auto"/>
        <w:right w:val="none" w:sz="0" w:space="0" w:color="auto"/>
      </w:divBdr>
    </w:div>
    <w:div w:id="1108430997">
      <w:marLeft w:val="0"/>
      <w:marRight w:val="0"/>
      <w:marTop w:val="0"/>
      <w:marBottom w:val="0"/>
      <w:divBdr>
        <w:top w:val="none" w:sz="0" w:space="0" w:color="auto"/>
        <w:left w:val="none" w:sz="0" w:space="0" w:color="auto"/>
        <w:bottom w:val="none" w:sz="0" w:space="0" w:color="auto"/>
        <w:right w:val="none" w:sz="0" w:space="0" w:color="auto"/>
      </w:divBdr>
    </w:div>
    <w:div w:id="1110012767">
      <w:marLeft w:val="0"/>
      <w:marRight w:val="0"/>
      <w:marTop w:val="0"/>
      <w:marBottom w:val="0"/>
      <w:divBdr>
        <w:top w:val="none" w:sz="0" w:space="0" w:color="auto"/>
        <w:left w:val="none" w:sz="0" w:space="0" w:color="auto"/>
        <w:bottom w:val="none" w:sz="0" w:space="0" w:color="auto"/>
        <w:right w:val="none" w:sz="0" w:space="0" w:color="auto"/>
      </w:divBdr>
    </w:div>
    <w:div w:id="1110510223">
      <w:marLeft w:val="0"/>
      <w:marRight w:val="0"/>
      <w:marTop w:val="0"/>
      <w:marBottom w:val="0"/>
      <w:divBdr>
        <w:top w:val="none" w:sz="0" w:space="0" w:color="auto"/>
        <w:left w:val="none" w:sz="0" w:space="0" w:color="auto"/>
        <w:bottom w:val="none" w:sz="0" w:space="0" w:color="auto"/>
        <w:right w:val="none" w:sz="0" w:space="0" w:color="auto"/>
      </w:divBdr>
    </w:div>
    <w:div w:id="1110664584">
      <w:marLeft w:val="0"/>
      <w:marRight w:val="0"/>
      <w:marTop w:val="0"/>
      <w:marBottom w:val="0"/>
      <w:divBdr>
        <w:top w:val="none" w:sz="0" w:space="0" w:color="auto"/>
        <w:left w:val="none" w:sz="0" w:space="0" w:color="auto"/>
        <w:bottom w:val="none" w:sz="0" w:space="0" w:color="auto"/>
        <w:right w:val="none" w:sz="0" w:space="0" w:color="auto"/>
      </w:divBdr>
    </w:div>
    <w:div w:id="1111050972">
      <w:marLeft w:val="0"/>
      <w:marRight w:val="0"/>
      <w:marTop w:val="0"/>
      <w:marBottom w:val="0"/>
      <w:divBdr>
        <w:top w:val="none" w:sz="0" w:space="0" w:color="auto"/>
        <w:left w:val="none" w:sz="0" w:space="0" w:color="auto"/>
        <w:bottom w:val="none" w:sz="0" w:space="0" w:color="auto"/>
        <w:right w:val="none" w:sz="0" w:space="0" w:color="auto"/>
      </w:divBdr>
    </w:div>
    <w:div w:id="1111054221">
      <w:marLeft w:val="0"/>
      <w:marRight w:val="0"/>
      <w:marTop w:val="0"/>
      <w:marBottom w:val="0"/>
      <w:divBdr>
        <w:top w:val="none" w:sz="0" w:space="0" w:color="auto"/>
        <w:left w:val="none" w:sz="0" w:space="0" w:color="auto"/>
        <w:bottom w:val="none" w:sz="0" w:space="0" w:color="auto"/>
        <w:right w:val="none" w:sz="0" w:space="0" w:color="auto"/>
      </w:divBdr>
    </w:div>
    <w:div w:id="1111827404">
      <w:marLeft w:val="0"/>
      <w:marRight w:val="0"/>
      <w:marTop w:val="0"/>
      <w:marBottom w:val="0"/>
      <w:divBdr>
        <w:top w:val="none" w:sz="0" w:space="0" w:color="auto"/>
        <w:left w:val="none" w:sz="0" w:space="0" w:color="auto"/>
        <w:bottom w:val="none" w:sz="0" w:space="0" w:color="auto"/>
        <w:right w:val="none" w:sz="0" w:space="0" w:color="auto"/>
      </w:divBdr>
    </w:div>
    <w:div w:id="1112549009">
      <w:marLeft w:val="0"/>
      <w:marRight w:val="0"/>
      <w:marTop w:val="0"/>
      <w:marBottom w:val="0"/>
      <w:divBdr>
        <w:top w:val="none" w:sz="0" w:space="0" w:color="auto"/>
        <w:left w:val="none" w:sz="0" w:space="0" w:color="auto"/>
        <w:bottom w:val="none" w:sz="0" w:space="0" w:color="auto"/>
        <w:right w:val="none" w:sz="0" w:space="0" w:color="auto"/>
      </w:divBdr>
    </w:div>
    <w:div w:id="1114061960">
      <w:marLeft w:val="0"/>
      <w:marRight w:val="0"/>
      <w:marTop w:val="0"/>
      <w:marBottom w:val="0"/>
      <w:divBdr>
        <w:top w:val="none" w:sz="0" w:space="0" w:color="auto"/>
        <w:left w:val="none" w:sz="0" w:space="0" w:color="auto"/>
        <w:bottom w:val="none" w:sz="0" w:space="0" w:color="auto"/>
        <w:right w:val="none" w:sz="0" w:space="0" w:color="auto"/>
      </w:divBdr>
    </w:div>
    <w:div w:id="1114133473">
      <w:marLeft w:val="0"/>
      <w:marRight w:val="0"/>
      <w:marTop w:val="0"/>
      <w:marBottom w:val="0"/>
      <w:divBdr>
        <w:top w:val="none" w:sz="0" w:space="0" w:color="auto"/>
        <w:left w:val="none" w:sz="0" w:space="0" w:color="auto"/>
        <w:bottom w:val="none" w:sz="0" w:space="0" w:color="auto"/>
        <w:right w:val="none" w:sz="0" w:space="0" w:color="auto"/>
      </w:divBdr>
    </w:div>
    <w:div w:id="1114254003">
      <w:marLeft w:val="0"/>
      <w:marRight w:val="0"/>
      <w:marTop w:val="0"/>
      <w:marBottom w:val="0"/>
      <w:divBdr>
        <w:top w:val="none" w:sz="0" w:space="0" w:color="auto"/>
        <w:left w:val="none" w:sz="0" w:space="0" w:color="auto"/>
        <w:bottom w:val="none" w:sz="0" w:space="0" w:color="auto"/>
        <w:right w:val="none" w:sz="0" w:space="0" w:color="auto"/>
      </w:divBdr>
    </w:div>
    <w:div w:id="1114404901">
      <w:marLeft w:val="0"/>
      <w:marRight w:val="0"/>
      <w:marTop w:val="0"/>
      <w:marBottom w:val="0"/>
      <w:divBdr>
        <w:top w:val="none" w:sz="0" w:space="0" w:color="auto"/>
        <w:left w:val="none" w:sz="0" w:space="0" w:color="auto"/>
        <w:bottom w:val="none" w:sz="0" w:space="0" w:color="auto"/>
        <w:right w:val="none" w:sz="0" w:space="0" w:color="auto"/>
      </w:divBdr>
    </w:div>
    <w:div w:id="1114515618">
      <w:marLeft w:val="0"/>
      <w:marRight w:val="0"/>
      <w:marTop w:val="0"/>
      <w:marBottom w:val="0"/>
      <w:divBdr>
        <w:top w:val="none" w:sz="0" w:space="0" w:color="auto"/>
        <w:left w:val="none" w:sz="0" w:space="0" w:color="auto"/>
        <w:bottom w:val="none" w:sz="0" w:space="0" w:color="auto"/>
        <w:right w:val="none" w:sz="0" w:space="0" w:color="auto"/>
      </w:divBdr>
    </w:div>
    <w:div w:id="1114517276">
      <w:marLeft w:val="0"/>
      <w:marRight w:val="0"/>
      <w:marTop w:val="0"/>
      <w:marBottom w:val="0"/>
      <w:divBdr>
        <w:top w:val="none" w:sz="0" w:space="0" w:color="auto"/>
        <w:left w:val="none" w:sz="0" w:space="0" w:color="auto"/>
        <w:bottom w:val="none" w:sz="0" w:space="0" w:color="auto"/>
        <w:right w:val="none" w:sz="0" w:space="0" w:color="auto"/>
      </w:divBdr>
    </w:div>
    <w:div w:id="1114784573">
      <w:marLeft w:val="0"/>
      <w:marRight w:val="0"/>
      <w:marTop w:val="0"/>
      <w:marBottom w:val="0"/>
      <w:divBdr>
        <w:top w:val="none" w:sz="0" w:space="0" w:color="auto"/>
        <w:left w:val="none" w:sz="0" w:space="0" w:color="auto"/>
        <w:bottom w:val="none" w:sz="0" w:space="0" w:color="auto"/>
        <w:right w:val="none" w:sz="0" w:space="0" w:color="auto"/>
      </w:divBdr>
    </w:div>
    <w:div w:id="1116096382">
      <w:marLeft w:val="0"/>
      <w:marRight w:val="0"/>
      <w:marTop w:val="0"/>
      <w:marBottom w:val="0"/>
      <w:divBdr>
        <w:top w:val="none" w:sz="0" w:space="0" w:color="auto"/>
        <w:left w:val="none" w:sz="0" w:space="0" w:color="auto"/>
        <w:bottom w:val="none" w:sz="0" w:space="0" w:color="auto"/>
        <w:right w:val="none" w:sz="0" w:space="0" w:color="auto"/>
      </w:divBdr>
    </w:div>
    <w:div w:id="1116951676">
      <w:marLeft w:val="0"/>
      <w:marRight w:val="0"/>
      <w:marTop w:val="0"/>
      <w:marBottom w:val="0"/>
      <w:divBdr>
        <w:top w:val="none" w:sz="0" w:space="0" w:color="auto"/>
        <w:left w:val="none" w:sz="0" w:space="0" w:color="auto"/>
        <w:bottom w:val="none" w:sz="0" w:space="0" w:color="auto"/>
        <w:right w:val="none" w:sz="0" w:space="0" w:color="auto"/>
      </w:divBdr>
    </w:div>
    <w:div w:id="1117411729">
      <w:marLeft w:val="0"/>
      <w:marRight w:val="0"/>
      <w:marTop w:val="0"/>
      <w:marBottom w:val="0"/>
      <w:divBdr>
        <w:top w:val="none" w:sz="0" w:space="0" w:color="auto"/>
        <w:left w:val="none" w:sz="0" w:space="0" w:color="auto"/>
        <w:bottom w:val="none" w:sz="0" w:space="0" w:color="auto"/>
        <w:right w:val="none" w:sz="0" w:space="0" w:color="auto"/>
      </w:divBdr>
    </w:div>
    <w:div w:id="1117527216">
      <w:marLeft w:val="0"/>
      <w:marRight w:val="0"/>
      <w:marTop w:val="0"/>
      <w:marBottom w:val="0"/>
      <w:divBdr>
        <w:top w:val="none" w:sz="0" w:space="0" w:color="auto"/>
        <w:left w:val="none" w:sz="0" w:space="0" w:color="auto"/>
        <w:bottom w:val="none" w:sz="0" w:space="0" w:color="auto"/>
        <w:right w:val="none" w:sz="0" w:space="0" w:color="auto"/>
      </w:divBdr>
    </w:div>
    <w:div w:id="1117871421">
      <w:marLeft w:val="0"/>
      <w:marRight w:val="0"/>
      <w:marTop w:val="0"/>
      <w:marBottom w:val="0"/>
      <w:divBdr>
        <w:top w:val="none" w:sz="0" w:space="0" w:color="auto"/>
        <w:left w:val="none" w:sz="0" w:space="0" w:color="auto"/>
        <w:bottom w:val="none" w:sz="0" w:space="0" w:color="auto"/>
        <w:right w:val="none" w:sz="0" w:space="0" w:color="auto"/>
      </w:divBdr>
    </w:div>
    <w:div w:id="1119766231">
      <w:marLeft w:val="0"/>
      <w:marRight w:val="0"/>
      <w:marTop w:val="0"/>
      <w:marBottom w:val="0"/>
      <w:divBdr>
        <w:top w:val="none" w:sz="0" w:space="0" w:color="auto"/>
        <w:left w:val="none" w:sz="0" w:space="0" w:color="auto"/>
        <w:bottom w:val="none" w:sz="0" w:space="0" w:color="auto"/>
        <w:right w:val="none" w:sz="0" w:space="0" w:color="auto"/>
      </w:divBdr>
    </w:div>
    <w:div w:id="1120419668">
      <w:marLeft w:val="0"/>
      <w:marRight w:val="0"/>
      <w:marTop w:val="0"/>
      <w:marBottom w:val="0"/>
      <w:divBdr>
        <w:top w:val="none" w:sz="0" w:space="0" w:color="auto"/>
        <w:left w:val="none" w:sz="0" w:space="0" w:color="auto"/>
        <w:bottom w:val="none" w:sz="0" w:space="0" w:color="auto"/>
        <w:right w:val="none" w:sz="0" w:space="0" w:color="auto"/>
      </w:divBdr>
    </w:div>
    <w:div w:id="1120761176">
      <w:marLeft w:val="0"/>
      <w:marRight w:val="0"/>
      <w:marTop w:val="0"/>
      <w:marBottom w:val="0"/>
      <w:divBdr>
        <w:top w:val="none" w:sz="0" w:space="0" w:color="auto"/>
        <w:left w:val="none" w:sz="0" w:space="0" w:color="auto"/>
        <w:bottom w:val="none" w:sz="0" w:space="0" w:color="auto"/>
        <w:right w:val="none" w:sz="0" w:space="0" w:color="auto"/>
      </w:divBdr>
    </w:div>
    <w:div w:id="1121221905">
      <w:marLeft w:val="0"/>
      <w:marRight w:val="0"/>
      <w:marTop w:val="0"/>
      <w:marBottom w:val="0"/>
      <w:divBdr>
        <w:top w:val="none" w:sz="0" w:space="0" w:color="auto"/>
        <w:left w:val="none" w:sz="0" w:space="0" w:color="auto"/>
        <w:bottom w:val="none" w:sz="0" w:space="0" w:color="auto"/>
        <w:right w:val="none" w:sz="0" w:space="0" w:color="auto"/>
      </w:divBdr>
    </w:div>
    <w:div w:id="1122110297">
      <w:marLeft w:val="0"/>
      <w:marRight w:val="0"/>
      <w:marTop w:val="0"/>
      <w:marBottom w:val="0"/>
      <w:divBdr>
        <w:top w:val="none" w:sz="0" w:space="0" w:color="auto"/>
        <w:left w:val="none" w:sz="0" w:space="0" w:color="auto"/>
        <w:bottom w:val="none" w:sz="0" w:space="0" w:color="auto"/>
        <w:right w:val="none" w:sz="0" w:space="0" w:color="auto"/>
      </w:divBdr>
    </w:div>
    <w:div w:id="1122456945">
      <w:marLeft w:val="0"/>
      <w:marRight w:val="0"/>
      <w:marTop w:val="0"/>
      <w:marBottom w:val="0"/>
      <w:divBdr>
        <w:top w:val="none" w:sz="0" w:space="0" w:color="auto"/>
        <w:left w:val="none" w:sz="0" w:space="0" w:color="auto"/>
        <w:bottom w:val="none" w:sz="0" w:space="0" w:color="auto"/>
        <w:right w:val="none" w:sz="0" w:space="0" w:color="auto"/>
      </w:divBdr>
    </w:div>
    <w:div w:id="1122501468">
      <w:marLeft w:val="0"/>
      <w:marRight w:val="0"/>
      <w:marTop w:val="0"/>
      <w:marBottom w:val="0"/>
      <w:divBdr>
        <w:top w:val="none" w:sz="0" w:space="0" w:color="auto"/>
        <w:left w:val="none" w:sz="0" w:space="0" w:color="auto"/>
        <w:bottom w:val="none" w:sz="0" w:space="0" w:color="auto"/>
        <w:right w:val="none" w:sz="0" w:space="0" w:color="auto"/>
      </w:divBdr>
    </w:div>
    <w:div w:id="1122723088">
      <w:marLeft w:val="0"/>
      <w:marRight w:val="0"/>
      <w:marTop w:val="0"/>
      <w:marBottom w:val="0"/>
      <w:divBdr>
        <w:top w:val="none" w:sz="0" w:space="0" w:color="auto"/>
        <w:left w:val="none" w:sz="0" w:space="0" w:color="auto"/>
        <w:bottom w:val="none" w:sz="0" w:space="0" w:color="auto"/>
        <w:right w:val="none" w:sz="0" w:space="0" w:color="auto"/>
      </w:divBdr>
    </w:div>
    <w:div w:id="1122962311">
      <w:marLeft w:val="0"/>
      <w:marRight w:val="0"/>
      <w:marTop w:val="0"/>
      <w:marBottom w:val="0"/>
      <w:divBdr>
        <w:top w:val="none" w:sz="0" w:space="0" w:color="auto"/>
        <w:left w:val="none" w:sz="0" w:space="0" w:color="auto"/>
        <w:bottom w:val="none" w:sz="0" w:space="0" w:color="auto"/>
        <w:right w:val="none" w:sz="0" w:space="0" w:color="auto"/>
      </w:divBdr>
    </w:div>
    <w:div w:id="1124008693">
      <w:marLeft w:val="0"/>
      <w:marRight w:val="0"/>
      <w:marTop w:val="0"/>
      <w:marBottom w:val="0"/>
      <w:divBdr>
        <w:top w:val="none" w:sz="0" w:space="0" w:color="auto"/>
        <w:left w:val="none" w:sz="0" w:space="0" w:color="auto"/>
        <w:bottom w:val="none" w:sz="0" w:space="0" w:color="auto"/>
        <w:right w:val="none" w:sz="0" w:space="0" w:color="auto"/>
      </w:divBdr>
    </w:div>
    <w:div w:id="1124159861">
      <w:marLeft w:val="0"/>
      <w:marRight w:val="0"/>
      <w:marTop w:val="0"/>
      <w:marBottom w:val="0"/>
      <w:divBdr>
        <w:top w:val="none" w:sz="0" w:space="0" w:color="auto"/>
        <w:left w:val="none" w:sz="0" w:space="0" w:color="auto"/>
        <w:bottom w:val="none" w:sz="0" w:space="0" w:color="auto"/>
        <w:right w:val="none" w:sz="0" w:space="0" w:color="auto"/>
      </w:divBdr>
    </w:div>
    <w:div w:id="1124689942">
      <w:marLeft w:val="0"/>
      <w:marRight w:val="0"/>
      <w:marTop w:val="0"/>
      <w:marBottom w:val="0"/>
      <w:divBdr>
        <w:top w:val="none" w:sz="0" w:space="0" w:color="auto"/>
        <w:left w:val="none" w:sz="0" w:space="0" w:color="auto"/>
        <w:bottom w:val="none" w:sz="0" w:space="0" w:color="auto"/>
        <w:right w:val="none" w:sz="0" w:space="0" w:color="auto"/>
      </w:divBdr>
    </w:div>
    <w:div w:id="1124805962">
      <w:marLeft w:val="0"/>
      <w:marRight w:val="0"/>
      <w:marTop w:val="0"/>
      <w:marBottom w:val="0"/>
      <w:divBdr>
        <w:top w:val="none" w:sz="0" w:space="0" w:color="auto"/>
        <w:left w:val="none" w:sz="0" w:space="0" w:color="auto"/>
        <w:bottom w:val="none" w:sz="0" w:space="0" w:color="auto"/>
        <w:right w:val="none" w:sz="0" w:space="0" w:color="auto"/>
      </w:divBdr>
    </w:div>
    <w:div w:id="1124932891">
      <w:marLeft w:val="0"/>
      <w:marRight w:val="0"/>
      <w:marTop w:val="0"/>
      <w:marBottom w:val="0"/>
      <w:divBdr>
        <w:top w:val="none" w:sz="0" w:space="0" w:color="auto"/>
        <w:left w:val="none" w:sz="0" w:space="0" w:color="auto"/>
        <w:bottom w:val="none" w:sz="0" w:space="0" w:color="auto"/>
        <w:right w:val="none" w:sz="0" w:space="0" w:color="auto"/>
      </w:divBdr>
    </w:div>
    <w:div w:id="1125998613">
      <w:marLeft w:val="0"/>
      <w:marRight w:val="0"/>
      <w:marTop w:val="0"/>
      <w:marBottom w:val="0"/>
      <w:divBdr>
        <w:top w:val="none" w:sz="0" w:space="0" w:color="auto"/>
        <w:left w:val="none" w:sz="0" w:space="0" w:color="auto"/>
        <w:bottom w:val="none" w:sz="0" w:space="0" w:color="auto"/>
        <w:right w:val="none" w:sz="0" w:space="0" w:color="auto"/>
      </w:divBdr>
    </w:div>
    <w:div w:id="1126461238">
      <w:marLeft w:val="0"/>
      <w:marRight w:val="0"/>
      <w:marTop w:val="0"/>
      <w:marBottom w:val="0"/>
      <w:divBdr>
        <w:top w:val="none" w:sz="0" w:space="0" w:color="auto"/>
        <w:left w:val="none" w:sz="0" w:space="0" w:color="auto"/>
        <w:bottom w:val="none" w:sz="0" w:space="0" w:color="auto"/>
        <w:right w:val="none" w:sz="0" w:space="0" w:color="auto"/>
      </w:divBdr>
    </w:div>
    <w:div w:id="1127554197">
      <w:marLeft w:val="0"/>
      <w:marRight w:val="0"/>
      <w:marTop w:val="0"/>
      <w:marBottom w:val="0"/>
      <w:divBdr>
        <w:top w:val="none" w:sz="0" w:space="0" w:color="auto"/>
        <w:left w:val="none" w:sz="0" w:space="0" w:color="auto"/>
        <w:bottom w:val="none" w:sz="0" w:space="0" w:color="auto"/>
        <w:right w:val="none" w:sz="0" w:space="0" w:color="auto"/>
      </w:divBdr>
    </w:div>
    <w:div w:id="1128091012">
      <w:marLeft w:val="0"/>
      <w:marRight w:val="0"/>
      <w:marTop w:val="0"/>
      <w:marBottom w:val="0"/>
      <w:divBdr>
        <w:top w:val="none" w:sz="0" w:space="0" w:color="auto"/>
        <w:left w:val="none" w:sz="0" w:space="0" w:color="auto"/>
        <w:bottom w:val="none" w:sz="0" w:space="0" w:color="auto"/>
        <w:right w:val="none" w:sz="0" w:space="0" w:color="auto"/>
      </w:divBdr>
    </w:div>
    <w:div w:id="1129208677">
      <w:marLeft w:val="0"/>
      <w:marRight w:val="0"/>
      <w:marTop w:val="0"/>
      <w:marBottom w:val="0"/>
      <w:divBdr>
        <w:top w:val="none" w:sz="0" w:space="0" w:color="auto"/>
        <w:left w:val="none" w:sz="0" w:space="0" w:color="auto"/>
        <w:bottom w:val="none" w:sz="0" w:space="0" w:color="auto"/>
        <w:right w:val="none" w:sz="0" w:space="0" w:color="auto"/>
      </w:divBdr>
    </w:div>
    <w:div w:id="1129471217">
      <w:marLeft w:val="0"/>
      <w:marRight w:val="0"/>
      <w:marTop w:val="0"/>
      <w:marBottom w:val="0"/>
      <w:divBdr>
        <w:top w:val="none" w:sz="0" w:space="0" w:color="auto"/>
        <w:left w:val="none" w:sz="0" w:space="0" w:color="auto"/>
        <w:bottom w:val="none" w:sz="0" w:space="0" w:color="auto"/>
        <w:right w:val="none" w:sz="0" w:space="0" w:color="auto"/>
      </w:divBdr>
    </w:div>
    <w:div w:id="1129588083">
      <w:marLeft w:val="0"/>
      <w:marRight w:val="0"/>
      <w:marTop w:val="0"/>
      <w:marBottom w:val="0"/>
      <w:divBdr>
        <w:top w:val="none" w:sz="0" w:space="0" w:color="auto"/>
        <w:left w:val="none" w:sz="0" w:space="0" w:color="auto"/>
        <w:bottom w:val="none" w:sz="0" w:space="0" w:color="auto"/>
        <w:right w:val="none" w:sz="0" w:space="0" w:color="auto"/>
      </w:divBdr>
    </w:div>
    <w:div w:id="1129859132">
      <w:marLeft w:val="0"/>
      <w:marRight w:val="0"/>
      <w:marTop w:val="0"/>
      <w:marBottom w:val="0"/>
      <w:divBdr>
        <w:top w:val="none" w:sz="0" w:space="0" w:color="auto"/>
        <w:left w:val="none" w:sz="0" w:space="0" w:color="auto"/>
        <w:bottom w:val="none" w:sz="0" w:space="0" w:color="auto"/>
        <w:right w:val="none" w:sz="0" w:space="0" w:color="auto"/>
      </w:divBdr>
    </w:div>
    <w:div w:id="1130055400">
      <w:marLeft w:val="0"/>
      <w:marRight w:val="0"/>
      <w:marTop w:val="0"/>
      <w:marBottom w:val="0"/>
      <w:divBdr>
        <w:top w:val="none" w:sz="0" w:space="0" w:color="auto"/>
        <w:left w:val="none" w:sz="0" w:space="0" w:color="auto"/>
        <w:bottom w:val="none" w:sz="0" w:space="0" w:color="auto"/>
        <w:right w:val="none" w:sz="0" w:space="0" w:color="auto"/>
      </w:divBdr>
    </w:div>
    <w:div w:id="1130635787">
      <w:marLeft w:val="0"/>
      <w:marRight w:val="0"/>
      <w:marTop w:val="0"/>
      <w:marBottom w:val="0"/>
      <w:divBdr>
        <w:top w:val="none" w:sz="0" w:space="0" w:color="auto"/>
        <w:left w:val="none" w:sz="0" w:space="0" w:color="auto"/>
        <w:bottom w:val="none" w:sz="0" w:space="0" w:color="auto"/>
        <w:right w:val="none" w:sz="0" w:space="0" w:color="auto"/>
      </w:divBdr>
    </w:div>
    <w:div w:id="1130972654">
      <w:marLeft w:val="0"/>
      <w:marRight w:val="0"/>
      <w:marTop w:val="0"/>
      <w:marBottom w:val="0"/>
      <w:divBdr>
        <w:top w:val="none" w:sz="0" w:space="0" w:color="auto"/>
        <w:left w:val="none" w:sz="0" w:space="0" w:color="auto"/>
        <w:bottom w:val="none" w:sz="0" w:space="0" w:color="auto"/>
        <w:right w:val="none" w:sz="0" w:space="0" w:color="auto"/>
      </w:divBdr>
    </w:div>
    <w:div w:id="1131629907">
      <w:marLeft w:val="0"/>
      <w:marRight w:val="0"/>
      <w:marTop w:val="0"/>
      <w:marBottom w:val="0"/>
      <w:divBdr>
        <w:top w:val="none" w:sz="0" w:space="0" w:color="auto"/>
        <w:left w:val="none" w:sz="0" w:space="0" w:color="auto"/>
        <w:bottom w:val="none" w:sz="0" w:space="0" w:color="auto"/>
        <w:right w:val="none" w:sz="0" w:space="0" w:color="auto"/>
      </w:divBdr>
    </w:div>
    <w:div w:id="1131703361">
      <w:marLeft w:val="0"/>
      <w:marRight w:val="0"/>
      <w:marTop w:val="0"/>
      <w:marBottom w:val="0"/>
      <w:divBdr>
        <w:top w:val="none" w:sz="0" w:space="0" w:color="auto"/>
        <w:left w:val="none" w:sz="0" w:space="0" w:color="auto"/>
        <w:bottom w:val="none" w:sz="0" w:space="0" w:color="auto"/>
        <w:right w:val="none" w:sz="0" w:space="0" w:color="auto"/>
      </w:divBdr>
    </w:div>
    <w:div w:id="1131750068">
      <w:marLeft w:val="0"/>
      <w:marRight w:val="0"/>
      <w:marTop w:val="0"/>
      <w:marBottom w:val="0"/>
      <w:divBdr>
        <w:top w:val="none" w:sz="0" w:space="0" w:color="auto"/>
        <w:left w:val="none" w:sz="0" w:space="0" w:color="auto"/>
        <w:bottom w:val="none" w:sz="0" w:space="0" w:color="auto"/>
        <w:right w:val="none" w:sz="0" w:space="0" w:color="auto"/>
      </w:divBdr>
    </w:div>
    <w:div w:id="1132987709">
      <w:marLeft w:val="0"/>
      <w:marRight w:val="0"/>
      <w:marTop w:val="0"/>
      <w:marBottom w:val="0"/>
      <w:divBdr>
        <w:top w:val="none" w:sz="0" w:space="0" w:color="auto"/>
        <w:left w:val="none" w:sz="0" w:space="0" w:color="auto"/>
        <w:bottom w:val="none" w:sz="0" w:space="0" w:color="auto"/>
        <w:right w:val="none" w:sz="0" w:space="0" w:color="auto"/>
      </w:divBdr>
    </w:div>
    <w:div w:id="1133477067">
      <w:marLeft w:val="0"/>
      <w:marRight w:val="0"/>
      <w:marTop w:val="0"/>
      <w:marBottom w:val="0"/>
      <w:divBdr>
        <w:top w:val="none" w:sz="0" w:space="0" w:color="auto"/>
        <w:left w:val="none" w:sz="0" w:space="0" w:color="auto"/>
        <w:bottom w:val="none" w:sz="0" w:space="0" w:color="auto"/>
        <w:right w:val="none" w:sz="0" w:space="0" w:color="auto"/>
      </w:divBdr>
    </w:div>
    <w:div w:id="1133912201">
      <w:marLeft w:val="0"/>
      <w:marRight w:val="0"/>
      <w:marTop w:val="0"/>
      <w:marBottom w:val="0"/>
      <w:divBdr>
        <w:top w:val="none" w:sz="0" w:space="0" w:color="auto"/>
        <w:left w:val="none" w:sz="0" w:space="0" w:color="auto"/>
        <w:bottom w:val="none" w:sz="0" w:space="0" w:color="auto"/>
        <w:right w:val="none" w:sz="0" w:space="0" w:color="auto"/>
      </w:divBdr>
    </w:div>
    <w:div w:id="1134441991">
      <w:marLeft w:val="0"/>
      <w:marRight w:val="0"/>
      <w:marTop w:val="0"/>
      <w:marBottom w:val="0"/>
      <w:divBdr>
        <w:top w:val="none" w:sz="0" w:space="0" w:color="auto"/>
        <w:left w:val="none" w:sz="0" w:space="0" w:color="auto"/>
        <w:bottom w:val="none" w:sz="0" w:space="0" w:color="auto"/>
        <w:right w:val="none" w:sz="0" w:space="0" w:color="auto"/>
      </w:divBdr>
    </w:div>
    <w:div w:id="1134522985">
      <w:marLeft w:val="0"/>
      <w:marRight w:val="0"/>
      <w:marTop w:val="0"/>
      <w:marBottom w:val="0"/>
      <w:divBdr>
        <w:top w:val="none" w:sz="0" w:space="0" w:color="auto"/>
        <w:left w:val="none" w:sz="0" w:space="0" w:color="auto"/>
        <w:bottom w:val="none" w:sz="0" w:space="0" w:color="auto"/>
        <w:right w:val="none" w:sz="0" w:space="0" w:color="auto"/>
      </w:divBdr>
    </w:div>
    <w:div w:id="1135027612">
      <w:marLeft w:val="0"/>
      <w:marRight w:val="0"/>
      <w:marTop w:val="0"/>
      <w:marBottom w:val="0"/>
      <w:divBdr>
        <w:top w:val="none" w:sz="0" w:space="0" w:color="auto"/>
        <w:left w:val="none" w:sz="0" w:space="0" w:color="auto"/>
        <w:bottom w:val="none" w:sz="0" w:space="0" w:color="auto"/>
        <w:right w:val="none" w:sz="0" w:space="0" w:color="auto"/>
      </w:divBdr>
    </w:div>
    <w:div w:id="1135100859">
      <w:marLeft w:val="0"/>
      <w:marRight w:val="0"/>
      <w:marTop w:val="0"/>
      <w:marBottom w:val="0"/>
      <w:divBdr>
        <w:top w:val="none" w:sz="0" w:space="0" w:color="auto"/>
        <w:left w:val="none" w:sz="0" w:space="0" w:color="auto"/>
        <w:bottom w:val="none" w:sz="0" w:space="0" w:color="auto"/>
        <w:right w:val="none" w:sz="0" w:space="0" w:color="auto"/>
      </w:divBdr>
    </w:div>
    <w:div w:id="1135559490">
      <w:marLeft w:val="0"/>
      <w:marRight w:val="0"/>
      <w:marTop w:val="0"/>
      <w:marBottom w:val="0"/>
      <w:divBdr>
        <w:top w:val="none" w:sz="0" w:space="0" w:color="auto"/>
        <w:left w:val="none" w:sz="0" w:space="0" w:color="auto"/>
        <w:bottom w:val="none" w:sz="0" w:space="0" w:color="auto"/>
        <w:right w:val="none" w:sz="0" w:space="0" w:color="auto"/>
      </w:divBdr>
    </w:div>
    <w:div w:id="1135678108">
      <w:marLeft w:val="0"/>
      <w:marRight w:val="0"/>
      <w:marTop w:val="0"/>
      <w:marBottom w:val="0"/>
      <w:divBdr>
        <w:top w:val="none" w:sz="0" w:space="0" w:color="auto"/>
        <w:left w:val="none" w:sz="0" w:space="0" w:color="auto"/>
        <w:bottom w:val="none" w:sz="0" w:space="0" w:color="auto"/>
        <w:right w:val="none" w:sz="0" w:space="0" w:color="auto"/>
      </w:divBdr>
    </w:div>
    <w:div w:id="1136217894">
      <w:marLeft w:val="0"/>
      <w:marRight w:val="0"/>
      <w:marTop w:val="0"/>
      <w:marBottom w:val="0"/>
      <w:divBdr>
        <w:top w:val="none" w:sz="0" w:space="0" w:color="auto"/>
        <w:left w:val="none" w:sz="0" w:space="0" w:color="auto"/>
        <w:bottom w:val="none" w:sz="0" w:space="0" w:color="auto"/>
        <w:right w:val="none" w:sz="0" w:space="0" w:color="auto"/>
      </w:divBdr>
    </w:div>
    <w:div w:id="1136527517">
      <w:marLeft w:val="0"/>
      <w:marRight w:val="0"/>
      <w:marTop w:val="0"/>
      <w:marBottom w:val="0"/>
      <w:divBdr>
        <w:top w:val="none" w:sz="0" w:space="0" w:color="auto"/>
        <w:left w:val="none" w:sz="0" w:space="0" w:color="auto"/>
        <w:bottom w:val="none" w:sz="0" w:space="0" w:color="auto"/>
        <w:right w:val="none" w:sz="0" w:space="0" w:color="auto"/>
      </w:divBdr>
    </w:div>
    <w:div w:id="1136919645">
      <w:marLeft w:val="0"/>
      <w:marRight w:val="0"/>
      <w:marTop w:val="0"/>
      <w:marBottom w:val="0"/>
      <w:divBdr>
        <w:top w:val="none" w:sz="0" w:space="0" w:color="auto"/>
        <w:left w:val="none" w:sz="0" w:space="0" w:color="auto"/>
        <w:bottom w:val="none" w:sz="0" w:space="0" w:color="auto"/>
        <w:right w:val="none" w:sz="0" w:space="0" w:color="auto"/>
      </w:divBdr>
    </w:div>
    <w:div w:id="1136950340">
      <w:marLeft w:val="0"/>
      <w:marRight w:val="0"/>
      <w:marTop w:val="0"/>
      <w:marBottom w:val="0"/>
      <w:divBdr>
        <w:top w:val="none" w:sz="0" w:space="0" w:color="auto"/>
        <w:left w:val="none" w:sz="0" w:space="0" w:color="auto"/>
        <w:bottom w:val="none" w:sz="0" w:space="0" w:color="auto"/>
        <w:right w:val="none" w:sz="0" w:space="0" w:color="auto"/>
      </w:divBdr>
    </w:div>
    <w:div w:id="1137181545">
      <w:marLeft w:val="0"/>
      <w:marRight w:val="0"/>
      <w:marTop w:val="0"/>
      <w:marBottom w:val="0"/>
      <w:divBdr>
        <w:top w:val="none" w:sz="0" w:space="0" w:color="auto"/>
        <w:left w:val="none" w:sz="0" w:space="0" w:color="auto"/>
        <w:bottom w:val="none" w:sz="0" w:space="0" w:color="auto"/>
        <w:right w:val="none" w:sz="0" w:space="0" w:color="auto"/>
      </w:divBdr>
    </w:div>
    <w:div w:id="1137336438">
      <w:marLeft w:val="0"/>
      <w:marRight w:val="0"/>
      <w:marTop w:val="0"/>
      <w:marBottom w:val="0"/>
      <w:divBdr>
        <w:top w:val="none" w:sz="0" w:space="0" w:color="auto"/>
        <w:left w:val="none" w:sz="0" w:space="0" w:color="auto"/>
        <w:bottom w:val="none" w:sz="0" w:space="0" w:color="auto"/>
        <w:right w:val="none" w:sz="0" w:space="0" w:color="auto"/>
      </w:divBdr>
    </w:div>
    <w:div w:id="1137339678">
      <w:marLeft w:val="0"/>
      <w:marRight w:val="0"/>
      <w:marTop w:val="0"/>
      <w:marBottom w:val="0"/>
      <w:divBdr>
        <w:top w:val="none" w:sz="0" w:space="0" w:color="auto"/>
        <w:left w:val="none" w:sz="0" w:space="0" w:color="auto"/>
        <w:bottom w:val="none" w:sz="0" w:space="0" w:color="auto"/>
        <w:right w:val="none" w:sz="0" w:space="0" w:color="auto"/>
      </w:divBdr>
    </w:div>
    <w:div w:id="1138759840">
      <w:marLeft w:val="0"/>
      <w:marRight w:val="0"/>
      <w:marTop w:val="0"/>
      <w:marBottom w:val="0"/>
      <w:divBdr>
        <w:top w:val="none" w:sz="0" w:space="0" w:color="auto"/>
        <w:left w:val="none" w:sz="0" w:space="0" w:color="auto"/>
        <w:bottom w:val="none" w:sz="0" w:space="0" w:color="auto"/>
        <w:right w:val="none" w:sz="0" w:space="0" w:color="auto"/>
      </w:divBdr>
    </w:div>
    <w:div w:id="1139497258">
      <w:marLeft w:val="0"/>
      <w:marRight w:val="0"/>
      <w:marTop w:val="0"/>
      <w:marBottom w:val="0"/>
      <w:divBdr>
        <w:top w:val="none" w:sz="0" w:space="0" w:color="auto"/>
        <w:left w:val="none" w:sz="0" w:space="0" w:color="auto"/>
        <w:bottom w:val="none" w:sz="0" w:space="0" w:color="auto"/>
        <w:right w:val="none" w:sz="0" w:space="0" w:color="auto"/>
      </w:divBdr>
    </w:div>
    <w:div w:id="1139567450">
      <w:marLeft w:val="0"/>
      <w:marRight w:val="0"/>
      <w:marTop w:val="0"/>
      <w:marBottom w:val="0"/>
      <w:divBdr>
        <w:top w:val="none" w:sz="0" w:space="0" w:color="auto"/>
        <w:left w:val="none" w:sz="0" w:space="0" w:color="auto"/>
        <w:bottom w:val="none" w:sz="0" w:space="0" w:color="auto"/>
        <w:right w:val="none" w:sz="0" w:space="0" w:color="auto"/>
      </w:divBdr>
    </w:div>
    <w:div w:id="1139608822">
      <w:marLeft w:val="0"/>
      <w:marRight w:val="0"/>
      <w:marTop w:val="0"/>
      <w:marBottom w:val="0"/>
      <w:divBdr>
        <w:top w:val="none" w:sz="0" w:space="0" w:color="auto"/>
        <w:left w:val="none" w:sz="0" w:space="0" w:color="auto"/>
        <w:bottom w:val="none" w:sz="0" w:space="0" w:color="auto"/>
        <w:right w:val="none" w:sz="0" w:space="0" w:color="auto"/>
      </w:divBdr>
    </w:div>
    <w:div w:id="1141003126">
      <w:marLeft w:val="0"/>
      <w:marRight w:val="0"/>
      <w:marTop w:val="0"/>
      <w:marBottom w:val="0"/>
      <w:divBdr>
        <w:top w:val="none" w:sz="0" w:space="0" w:color="auto"/>
        <w:left w:val="none" w:sz="0" w:space="0" w:color="auto"/>
        <w:bottom w:val="none" w:sz="0" w:space="0" w:color="auto"/>
        <w:right w:val="none" w:sz="0" w:space="0" w:color="auto"/>
      </w:divBdr>
    </w:div>
    <w:div w:id="1141773311">
      <w:marLeft w:val="0"/>
      <w:marRight w:val="0"/>
      <w:marTop w:val="0"/>
      <w:marBottom w:val="0"/>
      <w:divBdr>
        <w:top w:val="none" w:sz="0" w:space="0" w:color="auto"/>
        <w:left w:val="none" w:sz="0" w:space="0" w:color="auto"/>
        <w:bottom w:val="none" w:sz="0" w:space="0" w:color="auto"/>
        <w:right w:val="none" w:sz="0" w:space="0" w:color="auto"/>
      </w:divBdr>
    </w:div>
    <w:div w:id="1141926539">
      <w:marLeft w:val="0"/>
      <w:marRight w:val="0"/>
      <w:marTop w:val="0"/>
      <w:marBottom w:val="0"/>
      <w:divBdr>
        <w:top w:val="none" w:sz="0" w:space="0" w:color="auto"/>
        <w:left w:val="none" w:sz="0" w:space="0" w:color="auto"/>
        <w:bottom w:val="none" w:sz="0" w:space="0" w:color="auto"/>
        <w:right w:val="none" w:sz="0" w:space="0" w:color="auto"/>
      </w:divBdr>
    </w:div>
    <w:div w:id="1142238022">
      <w:marLeft w:val="0"/>
      <w:marRight w:val="0"/>
      <w:marTop w:val="0"/>
      <w:marBottom w:val="0"/>
      <w:divBdr>
        <w:top w:val="none" w:sz="0" w:space="0" w:color="auto"/>
        <w:left w:val="none" w:sz="0" w:space="0" w:color="auto"/>
        <w:bottom w:val="none" w:sz="0" w:space="0" w:color="auto"/>
        <w:right w:val="none" w:sz="0" w:space="0" w:color="auto"/>
      </w:divBdr>
    </w:div>
    <w:div w:id="1142499595">
      <w:marLeft w:val="0"/>
      <w:marRight w:val="0"/>
      <w:marTop w:val="0"/>
      <w:marBottom w:val="0"/>
      <w:divBdr>
        <w:top w:val="none" w:sz="0" w:space="0" w:color="auto"/>
        <w:left w:val="none" w:sz="0" w:space="0" w:color="auto"/>
        <w:bottom w:val="none" w:sz="0" w:space="0" w:color="auto"/>
        <w:right w:val="none" w:sz="0" w:space="0" w:color="auto"/>
      </w:divBdr>
    </w:div>
    <w:div w:id="1144006789">
      <w:marLeft w:val="0"/>
      <w:marRight w:val="0"/>
      <w:marTop w:val="0"/>
      <w:marBottom w:val="0"/>
      <w:divBdr>
        <w:top w:val="none" w:sz="0" w:space="0" w:color="auto"/>
        <w:left w:val="none" w:sz="0" w:space="0" w:color="auto"/>
        <w:bottom w:val="none" w:sz="0" w:space="0" w:color="auto"/>
        <w:right w:val="none" w:sz="0" w:space="0" w:color="auto"/>
      </w:divBdr>
    </w:div>
    <w:div w:id="1144275628">
      <w:marLeft w:val="0"/>
      <w:marRight w:val="0"/>
      <w:marTop w:val="0"/>
      <w:marBottom w:val="0"/>
      <w:divBdr>
        <w:top w:val="none" w:sz="0" w:space="0" w:color="auto"/>
        <w:left w:val="none" w:sz="0" w:space="0" w:color="auto"/>
        <w:bottom w:val="none" w:sz="0" w:space="0" w:color="auto"/>
        <w:right w:val="none" w:sz="0" w:space="0" w:color="auto"/>
      </w:divBdr>
    </w:div>
    <w:div w:id="1144662091">
      <w:marLeft w:val="0"/>
      <w:marRight w:val="0"/>
      <w:marTop w:val="0"/>
      <w:marBottom w:val="0"/>
      <w:divBdr>
        <w:top w:val="none" w:sz="0" w:space="0" w:color="auto"/>
        <w:left w:val="none" w:sz="0" w:space="0" w:color="auto"/>
        <w:bottom w:val="none" w:sz="0" w:space="0" w:color="auto"/>
        <w:right w:val="none" w:sz="0" w:space="0" w:color="auto"/>
      </w:divBdr>
    </w:div>
    <w:div w:id="1145272691">
      <w:marLeft w:val="0"/>
      <w:marRight w:val="0"/>
      <w:marTop w:val="0"/>
      <w:marBottom w:val="0"/>
      <w:divBdr>
        <w:top w:val="none" w:sz="0" w:space="0" w:color="auto"/>
        <w:left w:val="none" w:sz="0" w:space="0" w:color="auto"/>
        <w:bottom w:val="none" w:sz="0" w:space="0" w:color="auto"/>
        <w:right w:val="none" w:sz="0" w:space="0" w:color="auto"/>
      </w:divBdr>
    </w:div>
    <w:div w:id="1145927489">
      <w:marLeft w:val="0"/>
      <w:marRight w:val="0"/>
      <w:marTop w:val="0"/>
      <w:marBottom w:val="0"/>
      <w:divBdr>
        <w:top w:val="none" w:sz="0" w:space="0" w:color="auto"/>
        <w:left w:val="none" w:sz="0" w:space="0" w:color="auto"/>
        <w:bottom w:val="none" w:sz="0" w:space="0" w:color="auto"/>
        <w:right w:val="none" w:sz="0" w:space="0" w:color="auto"/>
      </w:divBdr>
    </w:div>
    <w:div w:id="1146776401">
      <w:marLeft w:val="0"/>
      <w:marRight w:val="0"/>
      <w:marTop w:val="0"/>
      <w:marBottom w:val="0"/>
      <w:divBdr>
        <w:top w:val="none" w:sz="0" w:space="0" w:color="auto"/>
        <w:left w:val="none" w:sz="0" w:space="0" w:color="auto"/>
        <w:bottom w:val="none" w:sz="0" w:space="0" w:color="auto"/>
        <w:right w:val="none" w:sz="0" w:space="0" w:color="auto"/>
      </w:divBdr>
    </w:div>
    <w:div w:id="1146894835">
      <w:marLeft w:val="0"/>
      <w:marRight w:val="0"/>
      <w:marTop w:val="0"/>
      <w:marBottom w:val="0"/>
      <w:divBdr>
        <w:top w:val="none" w:sz="0" w:space="0" w:color="auto"/>
        <w:left w:val="none" w:sz="0" w:space="0" w:color="auto"/>
        <w:bottom w:val="none" w:sz="0" w:space="0" w:color="auto"/>
        <w:right w:val="none" w:sz="0" w:space="0" w:color="auto"/>
      </w:divBdr>
    </w:div>
    <w:div w:id="1146968013">
      <w:marLeft w:val="0"/>
      <w:marRight w:val="0"/>
      <w:marTop w:val="0"/>
      <w:marBottom w:val="0"/>
      <w:divBdr>
        <w:top w:val="none" w:sz="0" w:space="0" w:color="auto"/>
        <w:left w:val="none" w:sz="0" w:space="0" w:color="auto"/>
        <w:bottom w:val="none" w:sz="0" w:space="0" w:color="auto"/>
        <w:right w:val="none" w:sz="0" w:space="0" w:color="auto"/>
      </w:divBdr>
    </w:div>
    <w:div w:id="1147236712">
      <w:marLeft w:val="0"/>
      <w:marRight w:val="0"/>
      <w:marTop w:val="0"/>
      <w:marBottom w:val="0"/>
      <w:divBdr>
        <w:top w:val="none" w:sz="0" w:space="0" w:color="auto"/>
        <w:left w:val="none" w:sz="0" w:space="0" w:color="auto"/>
        <w:bottom w:val="none" w:sz="0" w:space="0" w:color="auto"/>
        <w:right w:val="none" w:sz="0" w:space="0" w:color="auto"/>
      </w:divBdr>
    </w:div>
    <w:div w:id="1147286114">
      <w:marLeft w:val="0"/>
      <w:marRight w:val="0"/>
      <w:marTop w:val="0"/>
      <w:marBottom w:val="0"/>
      <w:divBdr>
        <w:top w:val="none" w:sz="0" w:space="0" w:color="auto"/>
        <w:left w:val="none" w:sz="0" w:space="0" w:color="auto"/>
        <w:bottom w:val="none" w:sz="0" w:space="0" w:color="auto"/>
        <w:right w:val="none" w:sz="0" w:space="0" w:color="auto"/>
      </w:divBdr>
    </w:div>
    <w:div w:id="1147354911">
      <w:marLeft w:val="0"/>
      <w:marRight w:val="0"/>
      <w:marTop w:val="0"/>
      <w:marBottom w:val="0"/>
      <w:divBdr>
        <w:top w:val="none" w:sz="0" w:space="0" w:color="auto"/>
        <w:left w:val="none" w:sz="0" w:space="0" w:color="auto"/>
        <w:bottom w:val="none" w:sz="0" w:space="0" w:color="auto"/>
        <w:right w:val="none" w:sz="0" w:space="0" w:color="auto"/>
      </w:divBdr>
    </w:div>
    <w:div w:id="1147553286">
      <w:marLeft w:val="0"/>
      <w:marRight w:val="0"/>
      <w:marTop w:val="0"/>
      <w:marBottom w:val="0"/>
      <w:divBdr>
        <w:top w:val="none" w:sz="0" w:space="0" w:color="auto"/>
        <w:left w:val="none" w:sz="0" w:space="0" w:color="auto"/>
        <w:bottom w:val="none" w:sz="0" w:space="0" w:color="auto"/>
        <w:right w:val="none" w:sz="0" w:space="0" w:color="auto"/>
      </w:divBdr>
    </w:div>
    <w:div w:id="1147891903">
      <w:marLeft w:val="0"/>
      <w:marRight w:val="0"/>
      <w:marTop w:val="0"/>
      <w:marBottom w:val="0"/>
      <w:divBdr>
        <w:top w:val="none" w:sz="0" w:space="0" w:color="auto"/>
        <w:left w:val="none" w:sz="0" w:space="0" w:color="auto"/>
        <w:bottom w:val="none" w:sz="0" w:space="0" w:color="auto"/>
        <w:right w:val="none" w:sz="0" w:space="0" w:color="auto"/>
      </w:divBdr>
    </w:div>
    <w:div w:id="1147895774">
      <w:marLeft w:val="0"/>
      <w:marRight w:val="0"/>
      <w:marTop w:val="0"/>
      <w:marBottom w:val="0"/>
      <w:divBdr>
        <w:top w:val="none" w:sz="0" w:space="0" w:color="auto"/>
        <w:left w:val="none" w:sz="0" w:space="0" w:color="auto"/>
        <w:bottom w:val="none" w:sz="0" w:space="0" w:color="auto"/>
        <w:right w:val="none" w:sz="0" w:space="0" w:color="auto"/>
      </w:divBdr>
    </w:div>
    <w:div w:id="1148131477">
      <w:marLeft w:val="0"/>
      <w:marRight w:val="0"/>
      <w:marTop w:val="0"/>
      <w:marBottom w:val="0"/>
      <w:divBdr>
        <w:top w:val="none" w:sz="0" w:space="0" w:color="auto"/>
        <w:left w:val="none" w:sz="0" w:space="0" w:color="auto"/>
        <w:bottom w:val="none" w:sz="0" w:space="0" w:color="auto"/>
        <w:right w:val="none" w:sz="0" w:space="0" w:color="auto"/>
      </w:divBdr>
    </w:div>
    <w:div w:id="1148322022">
      <w:marLeft w:val="0"/>
      <w:marRight w:val="0"/>
      <w:marTop w:val="0"/>
      <w:marBottom w:val="0"/>
      <w:divBdr>
        <w:top w:val="none" w:sz="0" w:space="0" w:color="auto"/>
        <w:left w:val="none" w:sz="0" w:space="0" w:color="auto"/>
        <w:bottom w:val="none" w:sz="0" w:space="0" w:color="auto"/>
        <w:right w:val="none" w:sz="0" w:space="0" w:color="auto"/>
      </w:divBdr>
    </w:div>
    <w:div w:id="1148979126">
      <w:marLeft w:val="0"/>
      <w:marRight w:val="0"/>
      <w:marTop w:val="0"/>
      <w:marBottom w:val="0"/>
      <w:divBdr>
        <w:top w:val="none" w:sz="0" w:space="0" w:color="auto"/>
        <w:left w:val="none" w:sz="0" w:space="0" w:color="auto"/>
        <w:bottom w:val="none" w:sz="0" w:space="0" w:color="auto"/>
        <w:right w:val="none" w:sz="0" w:space="0" w:color="auto"/>
      </w:divBdr>
    </w:div>
    <w:div w:id="1148979777">
      <w:marLeft w:val="0"/>
      <w:marRight w:val="0"/>
      <w:marTop w:val="0"/>
      <w:marBottom w:val="0"/>
      <w:divBdr>
        <w:top w:val="none" w:sz="0" w:space="0" w:color="auto"/>
        <w:left w:val="none" w:sz="0" w:space="0" w:color="auto"/>
        <w:bottom w:val="none" w:sz="0" w:space="0" w:color="auto"/>
        <w:right w:val="none" w:sz="0" w:space="0" w:color="auto"/>
      </w:divBdr>
    </w:div>
    <w:div w:id="1149056832">
      <w:marLeft w:val="0"/>
      <w:marRight w:val="0"/>
      <w:marTop w:val="0"/>
      <w:marBottom w:val="0"/>
      <w:divBdr>
        <w:top w:val="none" w:sz="0" w:space="0" w:color="auto"/>
        <w:left w:val="none" w:sz="0" w:space="0" w:color="auto"/>
        <w:bottom w:val="none" w:sz="0" w:space="0" w:color="auto"/>
        <w:right w:val="none" w:sz="0" w:space="0" w:color="auto"/>
      </w:divBdr>
    </w:div>
    <w:div w:id="1149246377">
      <w:marLeft w:val="0"/>
      <w:marRight w:val="0"/>
      <w:marTop w:val="0"/>
      <w:marBottom w:val="0"/>
      <w:divBdr>
        <w:top w:val="none" w:sz="0" w:space="0" w:color="auto"/>
        <w:left w:val="none" w:sz="0" w:space="0" w:color="auto"/>
        <w:bottom w:val="none" w:sz="0" w:space="0" w:color="auto"/>
        <w:right w:val="none" w:sz="0" w:space="0" w:color="auto"/>
      </w:divBdr>
    </w:div>
    <w:div w:id="1149588680">
      <w:marLeft w:val="0"/>
      <w:marRight w:val="0"/>
      <w:marTop w:val="0"/>
      <w:marBottom w:val="0"/>
      <w:divBdr>
        <w:top w:val="none" w:sz="0" w:space="0" w:color="auto"/>
        <w:left w:val="none" w:sz="0" w:space="0" w:color="auto"/>
        <w:bottom w:val="none" w:sz="0" w:space="0" w:color="auto"/>
        <w:right w:val="none" w:sz="0" w:space="0" w:color="auto"/>
      </w:divBdr>
    </w:div>
    <w:div w:id="1149714240">
      <w:marLeft w:val="0"/>
      <w:marRight w:val="0"/>
      <w:marTop w:val="0"/>
      <w:marBottom w:val="0"/>
      <w:divBdr>
        <w:top w:val="none" w:sz="0" w:space="0" w:color="auto"/>
        <w:left w:val="none" w:sz="0" w:space="0" w:color="auto"/>
        <w:bottom w:val="none" w:sz="0" w:space="0" w:color="auto"/>
        <w:right w:val="none" w:sz="0" w:space="0" w:color="auto"/>
      </w:divBdr>
    </w:div>
    <w:div w:id="1150058331">
      <w:marLeft w:val="0"/>
      <w:marRight w:val="0"/>
      <w:marTop w:val="0"/>
      <w:marBottom w:val="0"/>
      <w:divBdr>
        <w:top w:val="none" w:sz="0" w:space="0" w:color="auto"/>
        <w:left w:val="none" w:sz="0" w:space="0" w:color="auto"/>
        <w:bottom w:val="none" w:sz="0" w:space="0" w:color="auto"/>
        <w:right w:val="none" w:sz="0" w:space="0" w:color="auto"/>
      </w:divBdr>
    </w:div>
    <w:div w:id="1152719978">
      <w:marLeft w:val="0"/>
      <w:marRight w:val="0"/>
      <w:marTop w:val="0"/>
      <w:marBottom w:val="0"/>
      <w:divBdr>
        <w:top w:val="none" w:sz="0" w:space="0" w:color="auto"/>
        <w:left w:val="none" w:sz="0" w:space="0" w:color="auto"/>
        <w:bottom w:val="none" w:sz="0" w:space="0" w:color="auto"/>
        <w:right w:val="none" w:sz="0" w:space="0" w:color="auto"/>
      </w:divBdr>
    </w:div>
    <w:div w:id="1153253307">
      <w:marLeft w:val="0"/>
      <w:marRight w:val="0"/>
      <w:marTop w:val="0"/>
      <w:marBottom w:val="0"/>
      <w:divBdr>
        <w:top w:val="none" w:sz="0" w:space="0" w:color="auto"/>
        <w:left w:val="none" w:sz="0" w:space="0" w:color="auto"/>
        <w:bottom w:val="none" w:sz="0" w:space="0" w:color="auto"/>
        <w:right w:val="none" w:sz="0" w:space="0" w:color="auto"/>
      </w:divBdr>
    </w:div>
    <w:div w:id="1153520067">
      <w:marLeft w:val="0"/>
      <w:marRight w:val="0"/>
      <w:marTop w:val="0"/>
      <w:marBottom w:val="0"/>
      <w:divBdr>
        <w:top w:val="none" w:sz="0" w:space="0" w:color="auto"/>
        <w:left w:val="none" w:sz="0" w:space="0" w:color="auto"/>
        <w:bottom w:val="none" w:sz="0" w:space="0" w:color="auto"/>
        <w:right w:val="none" w:sz="0" w:space="0" w:color="auto"/>
      </w:divBdr>
    </w:div>
    <w:div w:id="1153522257">
      <w:marLeft w:val="0"/>
      <w:marRight w:val="0"/>
      <w:marTop w:val="0"/>
      <w:marBottom w:val="0"/>
      <w:divBdr>
        <w:top w:val="none" w:sz="0" w:space="0" w:color="auto"/>
        <w:left w:val="none" w:sz="0" w:space="0" w:color="auto"/>
        <w:bottom w:val="none" w:sz="0" w:space="0" w:color="auto"/>
        <w:right w:val="none" w:sz="0" w:space="0" w:color="auto"/>
      </w:divBdr>
    </w:div>
    <w:div w:id="1153647065">
      <w:marLeft w:val="0"/>
      <w:marRight w:val="0"/>
      <w:marTop w:val="0"/>
      <w:marBottom w:val="0"/>
      <w:divBdr>
        <w:top w:val="none" w:sz="0" w:space="0" w:color="auto"/>
        <w:left w:val="none" w:sz="0" w:space="0" w:color="auto"/>
        <w:bottom w:val="none" w:sz="0" w:space="0" w:color="auto"/>
        <w:right w:val="none" w:sz="0" w:space="0" w:color="auto"/>
      </w:divBdr>
    </w:div>
    <w:div w:id="1153714301">
      <w:marLeft w:val="0"/>
      <w:marRight w:val="0"/>
      <w:marTop w:val="0"/>
      <w:marBottom w:val="0"/>
      <w:divBdr>
        <w:top w:val="none" w:sz="0" w:space="0" w:color="auto"/>
        <w:left w:val="none" w:sz="0" w:space="0" w:color="auto"/>
        <w:bottom w:val="none" w:sz="0" w:space="0" w:color="auto"/>
        <w:right w:val="none" w:sz="0" w:space="0" w:color="auto"/>
      </w:divBdr>
    </w:div>
    <w:div w:id="1154220374">
      <w:marLeft w:val="0"/>
      <w:marRight w:val="0"/>
      <w:marTop w:val="0"/>
      <w:marBottom w:val="0"/>
      <w:divBdr>
        <w:top w:val="none" w:sz="0" w:space="0" w:color="auto"/>
        <w:left w:val="none" w:sz="0" w:space="0" w:color="auto"/>
        <w:bottom w:val="none" w:sz="0" w:space="0" w:color="auto"/>
        <w:right w:val="none" w:sz="0" w:space="0" w:color="auto"/>
      </w:divBdr>
    </w:div>
    <w:div w:id="1154295282">
      <w:marLeft w:val="0"/>
      <w:marRight w:val="0"/>
      <w:marTop w:val="0"/>
      <w:marBottom w:val="0"/>
      <w:divBdr>
        <w:top w:val="none" w:sz="0" w:space="0" w:color="auto"/>
        <w:left w:val="none" w:sz="0" w:space="0" w:color="auto"/>
        <w:bottom w:val="none" w:sz="0" w:space="0" w:color="auto"/>
        <w:right w:val="none" w:sz="0" w:space="0" w:color="auto"/>
      </w:divBdr>
    </w:div>
    <w:div w:id="1154490591">
      <w:marLeft w:val="0"/>
      <w:marRight w:val="0"/>
      <w:marTop w:val="0"/>
      <w:marBottom w:val="0"/>
      <w:divBdr>
        <w:top w:val="none" w:sz="0" w:space="0" w:color="auto"/>
        <w:left w:val="none" w:sz="0" w:space="0" w:color="auto"/>
        <w:bottom w:val="none" w:sz="0" w:space="0" w:color="auto"/>
        <w:right w:val="none" w:sz="0" w:space="0" w:color="auto"/>
      </w:divBdr>
    </w:div>
    <w:div w:id="1155147402">
      <w:marLeft w:val="0"/>
      <w:marRight w:val="0"/>
      <w:marTop w:val="0"/>
      <w:marBottom w:val="0"/>
      <w:divBdr>
        <w:top w:val="none" w:sz="0" w:space="0" w:color="auto"/>
        <w:left w:val="none" w:sz="0" w:space="0" w:color="auto"/>
        <w:bottom w:val="none" w:sz="0" w:space="0" w:color="auto"/>
        <w:right w:val="none" w:sz="0" w:space="0" w:color="auto"/>
      </w:divBdr>
    </w:div>
    <w:div w:id="1155688475">
      <w:marLeft w:val="0"/>
      <w:marRight w:val="0"/>
      <w:marTop w:val="0"/>
      <w:marBottom w:val="0"/>
      <w:divBdr>
        <w:top w:val="none" w:sz="0" w:space="0" w:color="auto"/>
        <w:left w:val="none" w:sz="0" w:space="0" w:color="auto"/>
        <w:bottom w:val="none" w:sz="0" w:space="0" w:color="auto"/>
        <w:right w:val="none" w:sz="0" w:space="0" w:color="auto"/>
      </w:divBdr>
    </w:div>
    <w:div w:id="1155799752">
      <w:marLeft w:val="0"/>
      <w:marRight w:val="0"/>
      <w:marTop w:val="0"/>
      <w:marBottom w:val="0"/>
      <w:divBdr>
        <w:top w:val="none" w:sz="0" w:space="0" w:color="auto"/>
        <w:left w:val="none" w:sz="0" w:space="0" w:color="auto"/>
        <w:bottom w:val="none" w:sz="0" w:space="0" w:color="auto"/>
        <w:right w:val="none" w:sz="0" w:space="0" w:color="auto"/>
      </w:divBdr>
    </w:div>
    <w:div w:id="1157068901">
      <w:marLeft w:val="0"/>
      <w:marRight w:val="0"/>
      <w:marTop w:val="0"/>
      <w:marBottom w:val="0"/>
      <w:divBdr>
        <w:top w:val="none" w:sz="0" w:space="0" w:color="auto"/>
        <w:left w:val="none" w:sz="0" w:space="0" w:color="auto"/>
        <w:bottom w:val="none" w:sz="0" w:space="0" w:color="auto"/>
        <w:right w:val="none" w:sz="0" w:space="0" w:color="auto"/>
      </w:divBdr>
    </w:div>
    <w:div w:id="1157644809">
      <w:marLeft w:val="0"/>
      <w:marRight w:val="0"/>
      <w:marTop w:val="0"/>
      <w:marBottom w:val="0"/>
      <w:divBdr>
        <w:top w:val="none" w:sz="0" w:space="0" w:color="auto"/>
        <w:left w:val="none" w:sz="0" w:space="0" w:color="auto"/>
        <w:bottom w:val="none" w:sz="0" w:space="0" w:color="auto"/>
        <w:right w:val="none" w:sz="0" w:space="0" w:color="auto"/>
      </w:divBdr>
    </w:div>
    <w:div w:id="1158157298">
      <w:marLeft w:val="0"/>
      <w:marRight w:val="0"/>
      <w:marTop w:val="0"/>
      <w:marBottom w:val="0"/>
      <w:divBdr>
        <w:top w:val="none" w:sz="0" w:space="0" w:color="auto"/>
        <w:left w:val="none" w:sz="0" w:space="0" w:color="auto"/>
        <w:bottom w:val="none" w:sz="0" w:space="0" w:color="auto"/>
        <w:right w:val="none" w:sz="0" w:space="0" w:color="auto"/>
      </w:divBdr>
    </w:div>
    <w:div w:id="1159419207">
      <w:marLeft w:val="0"/>
      <w:marRight w:val="0"/>
      <w:marTop w:val="0"/>
      <w:marBottom w:val="0"/>
      <w:divBdr>
        <w:top w:val="none" w:sz="0" w:space="0" w:color="auto"/>
        <w:left w:val="none" w:sz="0" w:space="0" w:color="auto"/>
        <w:bottom w:val="none" w:sz="0" w:space="0" w:color="auto"/>
        <w:right w:val="none" w:sz="0" w:space="0" w:color="auto"/>
      </w:divBdr>
    </w:div>
    <w:div w:id="1159467890">
      <w:marLeft w:val="0"/>
      <w:marRight w:val="0"/>
      <w:marTop w:val="0"/>
      <w:marBottom w:val="0"/>
      <w:divBdr>
        <w:top w:val="none" w:sz="0" w:space="0" w:color="auto"/>
        <w:left w:val="none" w:sz="0" w:space="0" w:color="auto"/>
        <w:bottom w:val="none" w:sz="0" w:space="0" w:color="auto"/>
        <w:right w:val="none" w:sz="0" w:space="0" w:color="auto"/>
      </w:divBdr>
    </w:div>
    <w:div w:id="1159686480">
      <w:marLeft w:val="0"/>
      <w:marRight w:val="0"/>
      <w:marTop w:val="0"/>
      <w:marBottom w:val="0"/>
      <w:divBdr>
        <w:top w:val="none" w:sz="0" w:space="0" w:color="auto"/>
        <w:left w:val="none" w:sz="0" w:space="0" w:color="auto"/>
        <w:bottom w:val="none" w:sz="0" w:space="0" w:color="auto"/>
        <w:right w:val="none" w:sz="0" w:space="0" w:color="auto"/>
      </w:divBdr>
    </w:div>
    <w:div w:id="1159687713">
      <w:marLeft w:val="0"/>
      <w:marRight w:val="0"/>
      <w:marTop w:val="0"/>
      <w:marBottom w:val="0"/>
      <w:divBdr>
        <w:top w:val="none" w:sz="0" w:space="0" w:color="auto"/>
        <w:left w:val="none" w:sz="0" w:space="0" w:color="auto"/>
        <w:bottom w:val="none" w:sz="0" w:space="0" w:color="auto"/>
        <w:right w:val="none" w:sz="0" w:space="0" w:color="auto"/>
      </w:divBdr>
    </w:div>
    <w:div w:id="1159812387">
      <w:marLeft w:val="0"/>
      <w:marRight w:val="0"/>
      <w:marTop w:val="0"/>
      <w:marBottom w:val="0"/>
      <w:divBdr>
        <w:top w:val="none" w:sz="0" w:space="0" w:color="auto"/>
        <w:left w:val="none" w:sz="0" w:space="0" w:color="auto"/>
        <w:bottom w:val="none" w:sz="0" w:space="0" w:color="auto"/>
        <w:right w:val="none" w:sz="0" w:space="0" w:color="auto"/>
      </w:divBdr>
    </w:div>
    <w:div w:id="1159880187">
      <w:marLeft w:val="0"/>
      <w:marRight w:val="0"/>
      <w:marTop w:val="0"/>
      <w:marBottom w:val="0"/>
      <w:divBdr>
        <w:top w:val="none" w:sz="0" w:space="0" w:color="auto"/>
        <w:left w:val="none" w:sz="0" w:space="0" w:color="auto"/>
        <w:bottom w:val="none" w:sz="0" w:space="0" w:color="auto"/>
        <w:right w:val="none" w:sz="0" w:space="0" w:color="auto"/>
      </w:divBdr>
    </w:div>
    <w:div w:id="1160004196">
      <w:marLeft w:val="0"/>
      <w:marRight w:val="0"/>
      <w:marTop w:val="0"/>
      <w:marBottom w:val="0"/>
      <w:divBdr>
        <w:top w:val="none" w:sz="0" w:space="0" w:color="auto"/>
        <w:left w:val="none" w:sz="0" w:space="0" w:color="auto"/>
        <w:bottom w:val="none" w:sz="0" w:space="0" w:color="auto"/>
        <w:right w:val="none" w:sz="0" w:space="0" w:color="auto"/>
      </w:divBdr>
    </w:div>
    <w:div w:id="1162159286">
      <w:marLeft w:val="0"/>
      <w:marRight w:val="0"/>
      <w:marTop w:val="0"/>
      <w:marBottom w:val="0"/>
      <w:divBdr>
        <w:top w:val="none" w:sz="0" w:space="0" w:color="auto"/>
        <w:left w:val="none" w:sz="0" w:space="0" w:color="auto"/>
        <w:bottom w:val="none" w:sz="0" w:space="0" w:color="auto"/>
        <w:right w:val="none" w:sz="0" w:space="0" w:color="auto"/>
      </w:divBdr>
    </w:div>
    <w:div w:id="1162695532">
      <w:marLeft w:val="0"/>
      <w:marRight w:val="0"/>
      <w:marTop w:val="0"/>
      <w:marBottom w:val="0"/>
      <w:divBdr>
        <w:top w:val="none" w:sz="0" w:space="0" w:color="auto"/>
        <w:left w:val="none" w:sz="0" w:space="0" w:color="auto"/>
        <w:bottom w:val="none" w:sz="0" w:space="0" w:color="auto"/>
        <w:right w:val="none" w:sz="0" w:space="0" w:color="auto"/>
      </w:divBdr>
    </w:div>
    <w:div w:id="1164708323">
      <w:marLeft w:val="0"/>
      <w:marRight w:val="0"/>
      <w:marTop w:val="0"/>
      <w:marBottom w:val="0"/>
      <w:divBdr>
        <w:top w:val="none" w:sz="0" w:space="0" w:color="auto"/>
        <w:left w:val="none" w:sz="0" w:space="0" w:color="auto"/>
        <w:bottom w:val="none" w:sz="0" w:space="0" w:color="auto"/>
        <w:right w:val="none" w:sz="0" w:space="0" w:color="auto"/>
      </w:divBdr>
    </w:div>
    <w:div w:id="1164710260">
      <w:marLeft w:val="0"/>
      <w:marRight w:val="0"/>
      <w:marTop w:val="0"/>
      <w:marBottom w:val="0"/>
      <w:divBdr>
        <w:top w:val="none" w:sz="0" w:space="0" w:color="auto"/>
        <w:left w:val="none" w:sz="0" w:space="0" w:color="auto"/>
        <w:bottom w:val="none" w:sz="0" w:space="0" w:color="auto"/>
        <w:right w:val="none" w:sz="0" w:space="0" w:color="auto"/>
      </w:divBdr>
    </w:div>
    <w:div w:id="1164783657">
      <w:marLeft w:val="0"/>
      <w:marRight w:val="0"/>
      <w:marTop w:val="0"/>
      <w:marBottom w:val="0"/>
      <w:divBdr>
        <w:top w:val="none" w:sz="0" w:space="0" w:color="auto"/>
        <w:left w:val="none" w:sz="0" w:space="0" w:color="auto"/>
        <w:bottom w:val="none" w:sz="0" w:space="0" w:color="auto"/>
        <w:right w:val="none" w:sz="0" w:space="0" w:color="auto"/>
      </w:divBdr>
    </w:div>
    <w:div w:id="1165630979">
      <w:marLeft w:val="0"/>
      <w:marRight w:val="0"/>
      <w:marTop w:val="0"/>
      <w:marBottom w:val="0"/>
      <w:divBdr>
        <w:top w:val="none" w:sz="0" w:space="0" w:color="auto"/>
        <w:left w:val="none" w:sz="0" w:space="0" w:color="auto"/>
        <w:bottom w:val="none" w:sz="0" w:space="0" w:color="auto"/>
        <w:right w:val="none" w:sz="0" w:space="0" w:color="auto"/>
      </w:divBdr>
    </w:div>
    <w:div w:id="1165777029">
      <w:marLeft w:val="0"/>
      <w:marRight w:val="0"/>
      <w:marTop w:val="0"/>
      <w:marBottom w:val="0"/>
      <w:divBdr>
        <w:top w:val="none" w:sz="0" w:space="0" w:color="auto"/>
        <w:left w:val="none" w:sz="0" w:space="0" w:color="auto"/>
        <w:bottom w:val="none" w:sz="0" w:space="0" w:color="auto"/>
        <w:right w:val="none" w:sz="0" w:space="0" w:color="auto"/>
      </w:divBdr>
    </w:div>
    <w:div w:id="1166358965">
      <w:marLeft w:val="0"/>
      <w:marRight w:val="0"/>
      <w:marTop w:val="0"/>
      <w:marBottom w:val="0"/>
      <w:divBdr>
        <w:top w:val="none" w:sz="0" w:space="0" w:color="auto"/>
        <w:left w:val="none" w:sz="0" w:space="0" w:color="auto"/>
        <w:bottom w:val="none" w:sz="0" w:space="0" w:color="auto"/>
        <w:right w:val="none" w:sz="0" w:space="0" w:color="auto"/>
      </w:divBdr>
    </w:div>
    <w:div w:id="1166557513">
      <w:marLeft w:val="0"/>
      <w:marRight w:val="0"/>
      <w:marTop w:val="0"/>
      <w:marBottom w:val="0"/>
      <w:divBdr>
        <w:top w:val="none" w:sz="0" w:space="0" w:color="auto"/>
        <w:left w:val="none" w:sz="0" w:space="0" w:color="auto"/>
        <w:bottom w:val="none" w:sz="0" w:space="0" w:color="auto"/>
        <w:right w:val="none" w:sz="0" w:space="0" w:color="auto"/>
      </w:divBdr>
    </w:div>
    <w:div w:id="1167019673">
      <w:marLeft w:val="0"/>
      <w:marRight w:val="0"/>
      <w:marTop w:val="0"/>
      <w:marBottom w:val="0"/>
      <w:divBdr>
        <w:top w:val="none" w:sz="0" w:space="0" w:color="auto"/>
        <w:left w:val="none" w:sz="0" w:space="0" w:color="auto"/>
        <w:bottom w:val="none" w:sz="0" w:space="0" w:color="auto"/>
        <w:right w:val="none" w:sz="0" w:space="0" w:color="auto"/>
      </w:divBdr>
    </w:div>
    <w:div w:id="1167553148">
      <w:marLeft w:val="0"/>
      <w:marRight w:val="0"/>
      <w:marTop w:val="0"/>
      <w:marBottom w:val="0"/>
      <w:divBdr>
        <w:top w:val="none" w:sz="0" w:space="0" w:color="auto"/>
        <w:left w:val="none" w:sz="0" w:space="0" w:color="auto"/>
        <w:bottom w:val="none" w:sz="0" w:space="0" w:color="auto"/>
        <w:right w:val="none" w:sz="0" w:space="0" w:color="auto"/>
      </w:divBdr>
    </w:div>
    <w:div w:id="1167747415">
      <w:marLeft w:val="0"/>
      <w:marRight w:val="0"/>
      <w:marTop w:val="0"/>
      <w:marBottom w:val="0"/>
      <w:divBdr>
        <w:top w:val="none" w:sz="0" w:space="0" w:color="auto"/>
        <w:left w:val="none" w:sz="0" w:space="0" w:color="auto"/>
        <w:bottom w:val="none" w:sz="0" w:space="0" w:color="auto"/>
        <w:right w:val="none" w:sz="0" w:space="0" w:color="auto"/>
      </w:divBdr>
    </w:div>
    <w:div w:id="1168978370">
      <w:marLeft w:val="0"/>
      <w:marRight w:val="0"/>
      <w:marTop w:val="0"/>
      <w:marBottom w:val="0"/>
      <w:divBdr>
        <w:top w:val="none" w:sz="0" w:space="0" w:color="auto"/>
        <w:left w:val="none" w:sz="0" w:space="0" w:color="auto"/>
        <w:bottom w:val="none" w:sz="0" w:space="0" w:color="auto"/>
        <w:right w:val="none" w:sz="0" w:space="0" w:color="auto"/>
      </w:divBdr>
    </w:div>
    <w:div w:id="1169321491">
      <w:marLeft w:val="0"/>
      <w:marRight w:val="0"/>
      <w:marTop w:val="0"/>
      <w:marBottom w:val="0"/>
      <w:divBdr>
        <w:top w:val="none" w:sz="0" w:space="0" w:color="auto"/>
        <w:left w:val="none" w:sz="0" w:space="0" w:color="auto"/>
        <w:bottom w:val="none" w:sz="0" w:space="0" w:color="auto"/>
        <w:right w:val="none" w:sz="0" w:space="0" w:color="auto"/>
      </w:divBdr>
    </w:div>
    <w:div w:id="1170367995">
      <w:marLeft w:val="0"/>
      <w:marRight w:val="0"/>
      <w:marTop w:val="0"/>
      <w:marBottom w:val="0"/>
      <w:divBdr>
        <w:top w:val="none" w:sz="0" w:space="0" w:color="auto"/>
        <w:left w:val="none" w:sz="0" w:space="0" w:color="auto"/>
        <w:bottom w:val="none" w:sz="0" w:space="0" w:color="auto"/>
        <w:right w:val="none" w:sz="0" w:space="0" w:color="auto"/>
      </w:divBdr>
    </w:div>
    <w:div w:id="1170413370">
      <w:marLeft w:val="0"/>
      <w:marRight w:val="0"/>
      <w:marTop w:val="0"/>
      <w:marBottom w:val="0"/>
      <w:divBdr>
        <w:top w:val="none" w:sz="0" w:space="0" w:color="auto"/>
        <w:left w:val="none" w:sz="0" w:space="0" w:color="auto"/>
        <w:bottom w:val="none" w:sz="0" w:space="0" w:color="auto"/>
        <w:right w:val="none" w:sz="0" w:space="0" w:color="auto"/>
      </w:divBdr>
    </w:div>
    <w:div w:id="1172599516">
      <w:marLeft w:val="0"/>
      <w:marRight w:val="0"/>
      <w:marTop w:val="0"/>
      <w:marBottom w:val="0"/>
      <w:divBdr>
        <w:top w:val="none" w:sz="0" w:space="0" w:color="auto"/>
        <w:left w:val="none" w:sz="0" w:space="0" w:color="auto"/>
        <w:bottom w:val="none" w:sz="0" w:space="0" w:color="auto"/>
        <w:right w:val="none" w:sz="0" w:space="0" w:color="auto"/>
      </w:divBdr>
    </w:div>
    <w:div w:id="1173030345">
      <w:marLeft w:val="0"/>
      <w:marRight w:val="0"/>
      <w:marTop w:val="0"/>
      <w:marBottom w:val="0"/>
      <w:divBdr>
        <w:top w:val="none" w:sz="0" w:space="0" w:color="auto"/>
        <w:left w:val="none" w:sz="0" w:space="0" w:color="auto"/>
        <w:bottom w:val="none" w:sz="0" w:space="0" w:color="auto"/>
        <w:right w:val="none" w:sz="0" w:space="0" w:color="auto"/>
      </w:divBdr>
    </w:div>
    <w:div w:id="1173060941">
      <w:marLeft w:val="0"/>
      <w:marRight w:val="0"/>
      <w:marTop w:val="0"/>
      <w:marBottom w:val="0"/>
      <w:divBdr>
        <w:top w:val="none" w:sz="0" w:space="0" w:color="auto"/>
        <w:left w:val="none" w:sz="0" w:space="0" w:color="auto"/>
        <w:bottom w:val="none" w:sz="0" w:space="0" w:color="auto"/>
        <w:right w:val="none" w:sz="0" w:space="0" w:color="auto"/>
      </w:divBdr>
    </w:div>
    <w:div w:id="1173450909">
      <w:marLeft w:val="0"/>
      <w:marRight w:val="0"/>
      <w:marTop w:val="0"/>
      <w:marBottom w:val="0"/>
      <w:divBdr>
        <w:top w:val="none" w:sz="0" w:space="0" w:color="auto"/>
        <w:left w:val="none" w:sz="0" w:space="0" w:color="auto"/>
        <w:bottom w:val="none" w:sz="0" w:space="0" w:color="auto"/>
        <w:right w:val="none" w:sz="0" w:space="0" w:color="auto"/>
      </w:divBdr>
    </w:div>
    <w:div w:id="1173644277">
      <w:marLeft w:val="0"/>
      <w:marRight w:val="0"/>
      <w:marTop w:val="0"/>
      <w:marBottom w:val="0"/>
      <w:divBdr>
        <w:top w:val="none" w:sz="0" w:space="0" w:color="auto"/>
        <w:left w:val="none" w:sz="0" w:space="0" w:color="auto"/>
        <w:bottom w:val="none" w:sz="0" w:space="0" w:color="auto"/>
        <w:right w:val="none" w:sz="0" w:space="0" w:color="auto"/>
      </w:divBdr>
    </w:div>
    <w:div w:id="1173958597">
      <w:marLeft w:val="0"/>
      <w:marRight w:val="0"/>
      <w:marTop w:val="0"/>
      <w:marBottom w:val="0"/>
      <w:divBdr>
        <w:top w:val="none" w:sz="0" w:space="0" w:color="auto"/>
        <w:left w:val="none" w:sz="0" w:space="0" w:color="auto"/>
        <w:bottom w:val="none" w:sz="0" w:space="0" w:color="auto"/>
        <w:right w:val="none" w:sz="0" w:space="0" w:color="auto"/>
      </w:divBdr>
    </w:div>
    <w:div w:id="1174033037">
      <w:marLeft w:val="0"/>
      <w:marRight w:val="0"/>
      <w:marTop w:val="0"/>
      <w:marBottom w:val="0"/>
      <w:divBdr>
        <w:top w:val="none" w:sz="0" w:space="0" w:color="auto"/>
        <w:left w:val="none" w:sz="0" w:space="0" w:color="auto"/>
        <w:bottom w:val="none" w:sz="0" w:space="0" w:color="auto"/>
        <w:right w:val="none" w:sz="0" w:space="0" w:color="auto"/>
      </w:divBdr>
    </w:div>
    <w:div w:id="1174033945">
      <w:marLeft w:val="0"/>
      <w:marRight w:val="0"/>
      <w:marTop w:val="0"/>
      <w:marBottom w:val="0"/>
      <w:divBdr>
        <w:top w:val="none" w:sz="0" w:space="0" w:color="auto"/>
        <w:left w:val="none" w:sz="0" w:space="0" w:color="auto"/>
        <w:bottom w:val="none" w:sz="0" w:space="0" w:color="auto"/>
        <w:right w:val="none" w:sz="0" w:space="0" w:color="auto"/>
      </w:divBdr>
    </w:div>
    <w:div w:id="1174150339">
      <w:marLeft w:val="0"/>
      <w:marRight w:val="0"/>
      <w:marTop w:val="0"/>
      <w:marBottom w:val="0"/>
      <w:divBdr>
        <w:top w:val="none" w:sz="0" w:space="0" w:color="auto"/>
        <w:left w:val="none" w:sz="0" w:space="0" w:color="auto"/>
        <w:bottom w:val="none" w:sz="0" w:space="0" w:color="auto"/>
        <w:right w:val="none" w:sz="0" w:space="0" w:color="auto"/>
      </w:divBdr>
    </w:div>
    <w:div w:id="1175076060">
      <w:marLeft w:val="0"/>
      <w:marRight w:val="0"/>
      <w:marTop w:val="0"/>
      <w:marBottom w:val="0"/>
      <w:divBdr>
        <w:top w:val="none" w:sz="0" w:space="0" w:color="auto"/>
        <w:left w:val="none" w:sz="0" w:space="0" w:color="auto"/>
        <w:bottom w:val="none" w:sz="0" w:space="0" w:color="auto"/>
        <w:right w:val="none" w:sz="0" w:space="0" w:color="auto"/>
      </w:divBdr>
    </w:div>
    <w:div w:id="1175805825">
      <w:marLeft w:val="0"/>
      <w:marRight w:val="0"/>
      <w:marTop w:val="0"/>
      <w:marBottom w:val="0"/>
      <w:divBdr>
        <w:top w:val="none" w:sz="0" w:space="0" w:color="auto"/>
        <w:left w:val="none" w:sz="0" w:space="0" w:color="auto"/>
        <w:bottom w:val="none" w:sz="0" w:space="0" w:color="auto"/>
        <w:right w:val="none" w:sz="0" w:space="0" w:color="auto"/>
      </w:divBdr>
    </w:div>
    <w:div w:id="1175999062">
      <w:marLeft w:val="0"/>
      <w:marRight w:val="0"/>
      <w:marTop w:val="0"/>
      <w:marBottom w:val="0"/>
      <w:divBdr>
        <w:top w:val="none" w:sz="0" w:space="0" w:color="auto"/>
        <w:left w:val="none" w:sz="0" w:space="0" w:color="auto"/>
        <w:bottom w:val="none" w:sz="0" w:space="0" w:color="auto"/>
        <w:right w:val="none" w:sz="0" w:space="0" w:color="auto"/>
      </w:divBdr>
    </w:div>
    <w:div w:id="1176116801">
      <w:marLeft w:val="0"/>
      <w:marRight w:val="0"/>
      <w:marTop w:val="0"/>
      <w:marBottom w:val="0"/>
      <w:divBdr>
        <w:top w:val="none" w:sz="0" w:space="0" w:color="auto"/>
        <w:left w:val="none" w:sz="0" w:space="0" w:color="auto"/>
        <w:bottom w:val="none" w:sz="0" w:space="0" w:color="auto"/>
        <w:right w:val="none" w:sz="0" w:space="0" w:color="auto"/>
      </w:divBdr>
    </w:div>
    <w:div w:id="1176459529">
      <w:marLeft w:val="0"/>
      <w:marRight w:val="0"/>
      <w:marTop w:val="0"/>
      <w:marBottom w:val="0"/>
      <w:divBdr>
        <w:top w:val="none" w:sz="0" w:space="0" w:color="auto"/>
        <w:left w:val="none" w:sz="0" w:space="0" w:color="auto"/>
        <w:bottom w:val="none" w:sz="0" w:space="0" w:color="auto"/>
        <w:right w:val="none" w:sz="0" w:space="0" w:color="auto"/>
      </w:divBdr>
    </w:div>
    <w:div w:id="1176849212">
      <w:marLeft w:val="0"/>
      <w:marRight w:val="0"/>
      <w:marTop w:val="0"/>
      <w:marBottom w:val="0"/>
      <w:divBdr>
        <w:top w:val="none" w:sz="0" w:space="0" w:color="auto"/>
        <w:left w:val="none" w:sz="0" w:space="0" w:color="auto"/>
        <w:bottom w:val="none" w:sz="0" w:space="0" w:color="auto"/>
        <w:right w:val="none" w:sz="0" w:space="0" w:color="auto"/>
      </w:divBdr>
    </w:div>
    <w:div w:id="1177381259">
      <w:marLeft w:val="0"/>
      <w:marRight w:val="0"/>
      <w:marTop w:val="0"/>
      <w:marBottom w:val="0"/>
      <w:divBdr>
        <w:top w:val="none" w:sz="0" w:space="0" w:color="auto"/>
        <w:left w:val="none" w:sz="0" w:space="0" w:color="auto"/>
        <w:bottom w:val="none" w:sz="0" w:space="0" w:color="auto"/>
        <w:right w:val="none" w:sz="0" w:space="0" w:color="auto"/>
      </w:divBdr>
    </w:div>
    <w:div w:id="1178495959">
      <w:marLeft w:val="0"/>
      <w:marRight w:val="0"/>
      <w:marTop w:val="0"/>
      <w:marBottom w:val="0"/>
      <w:divBdr>
        <w:top w:val="none" w:sz="0" w:space="0" w:color="auto"/>
        <w:left w:val="none" w:sz="0" w:space="0" w:color="auto"/>
        <w:bottom w:val="none" w:sz="0" w:space="0" w:color="auto"/>
        <w:right w:val="none" w:sz="0" w:space="0" w:color="auto"/>
      </w:divBdr>
    </w:div>
    <w:div w:id="1179467802">
      <w:marLeft w:val="0"/>
      <w:marRight w:val="0"/>
      <w:marTop w:val="0"/>
      <w:marBottom w:val="0"/>
      <w:divBdr>
        <w:top w:val="none" w:sz="0" w:space="0" w:color="auto"/>
        <w:left w:val="none" w:sz="0" w:space="0" w:color="auto"/>
        <w:bottom w:val="none" w:sz="0" w:space="0" w:color="auto"/>
        <w:right w:val="none" w:sz="0" w:space="0" w:color="auto"/>
      </w:divBdr>
    </w:div>
    <w:div w:id="1181817865">
      <w:marLeft w:val="0"/>
      <w:marRight w:val="0"/>
      <w:marTop w:val="0"/>
      <w:marBottom w:val="0"/>
      <w:divBdr>
        <w:top w:val="none" w:sz="0" w:space="0" w:color="auto"/>
        <w:left w:val="none" w:sz="0" w:space="0" w:color="auto"/>
        <w:bottom w:val="none" w:sz="0" w:space="0" w:color="auto"/>
        <w:right w:val="none" w:sz="0" w:space="0" w:color="auto"/>
      </w:divBdr>
    </w:div>
    <w:div w:id="1182430053">
      <w:marLeft w:val="0"/>
      <w:marRight w:val="0"/>
      <w:marTop w:val="0"/>
      <w:marBottom w:val="0"/>
      <w:divBdr>
        <w:top w:val="none" w:sz="0" w:space="0" w:color="auto"/>
        <w:left w:val="none" w:sz="0" w:space="0" w:color="auto"/>
        <w:bottom w:val="none" w:sz="0" w:space="0" w:color="auto"/>
        <w:right w:val="none" w:sz="0" w:space="0" w:color="auto"/>
      </w:divBdr>
    </w:div>
    <w:div w:id="1182473126">
      <w:marLeft w:val="0"/>
      <w:marRight w:val="0"/>
      <w:marTop w:val="0"/>
      <w:marBottom w:val="0"/>
      <w:divBdr>
        <w:top w:val="none" w:sz="0" w:space="0" w:color="auto"/>
        <w:left w:val="none" w:sz="0" w:space="0" w:color="auto"/>
        <w:bottom w:val="none" w:sz="0" w:space="0" w:color="auto"/>
        <w:right w:val="none" w:sz="0" w:space="0" w:color="auto"/>
      </w:divBdr>
    </w:div>
    <w:div w:id="1182671020">
      <w:marLeft w:val="0"/>
      <w:marRight w:val="0"/>
      <w:marTop w:val="0"/>
      <w:marBottom w:val="0"/>
      <w:divBdr>
        <w:top w:val="none" w:sz="0" w:space="0" w:color="auto"/>
        <w:left w:val="none" w:sz="0" w:space="0" w:color="auto"/>
        <w:bottom w:val="none" w:sz="0" w:space="0" w:color="auto"/>
        <w:right w:val="none" w:sz="0" w:space="0" w:color="auto"/>
      </w:divBdr>
    </w:div>
    <w:div w:id="1183587951">
      <w:marLeft w:val="0"/>
      <w:marRight w:val="0"/>
      <w:marTop w:val="0"/>
      <w:marBottom w:val="0"/>
      <w:divBdr>
        <w:top w:val="none" w:sz="0" w:space="0" w:color="auto"/>
        <w:left w:val="none" w:sz="0" w:space="0" w:color="auto"/>
        <w:bottom w:val="none" w:sz="0" w:space="0" w:color="auto"/>
        <w:right w:val="none" w:sz="0" w:space="0" w:color="auto"/>
      </w:divBdr>
    </w:div>
    <w:div w:id="1184511030">
      <w:marLeft w:val="0"/>
      <w:marRight w:val="0"/>
      <w:marTop w:val="0"/>
      <w:marBottom w:val="0"/>
      <w:divBdr>
        <w:top w:val="none" w:sz="0" w:space="0" w:color="auto"/>
        <w:left w:val="none" w:sz="0" w:space="0" w:color="auto"/>
        <w:bottom w:val="none" w:sz="0" w:space="0" w:color="auto"/>
        <w:right w:val="none" w:sz="0" w:space="0" w:color="auto"/>
      </w:divBdr>
    </w:div>
    <w:div w:id="1185054128">
      <w:marLeft w:val="0"/>
      <w:marRight w:val="0"/>
      <w:marTop w:val="0"/>
      <w:marBottom w:val="0"/>
      <w:divBdr>
        <w:top w:val="none" w:sz="0" w:space="0" w:color="auto"/>
        <w:left w:val="none" w:sz="0" w:space="0" w:color="auto"/>
        <w:bottom w:val="none" w:sz="0" w:space="0" w:color="auto"/>
        <w:right w:val="none" w:sz="0" w:space="0" w:color="auto"/>
      </w:divBdr>
    </w:div>
    <w:div w:id="1185250590">
      <w:marLeft w:val="0"/>
      <w:marRight w:val="0"/>
      <w:marTop w:val="0"/>
      <w:marBottom w:val="0"/>
      <w:divBdr>
        <w:top w:val="none" w:sz="0" w:space="0" w:color="auto"/>
        <w:left w:val="none" w:sz="0" w:space="0" w:color="auto"/>
        <w:bottom w:val="none" w:sz="0" w:space="0" w:color="auto"/>
        <w:right w:val="none" w:sz="0" w:space="0" w:color="auto"/>
      </w:divBdr>
    </w:div>
    <w:div w:id="1185435827">
      <w:marLeft w:val="0"/>
      <w:marRight w:val="0"/>
      <w:marTop w:val="0"/>
      <w:marBottom w:val="0"/>
      <w:divBdr>
        <w:top w:val="none" w:sz="0" w:space="0" w:color="auto"/>
        <w:left w:val="none" w:sz="0" w:space="0" w:color="auto"/>
        <w:bottom w:val="none" w:sz="0" w:space="0" w:color="auto"/>
        <w:right w:val="none" w:sz="0" w:space="0" w:color="auto"/>
      </w:divBdr>
    </w:div>
    <w:div w:id="1187014081">
      <w:marLeft w:val="0"/>
      <w:marRight w:val="0"/>
      <w:marTop w:val="0"/>
      <w:marBottom w:val="0"/>
      <w:divBdr>
        <w:top w:val="none" w:sz="0" w:space="0" w:color="auto"/>
        <w:left w:val="none" w:sz="0" w:space="0" w:color="auto"/>
        <w:bottom w:val="none" w:sz="0" w:space="0" w:color="auto"/>
        <w:right w:val="none" w:sz="0" w:space="0" w:color="auto"/>
      </w:divBdr>
    </w:div>
    <w:div w:id="1187524869">
      <w:marLeft w:val="0"/>
      <w:marRight w:val="0"/>
      <w:marTop w:val="0"/>
      <w:marBottom w:val="0"/>
      <w:divBdr>
        <w:top w:val="none" w:sz="0" w:space="0" w:color="auto"/>
        <w:left w:val="none" w:sz="0" w:space="0" w:color="auto"/>
        <w:bottom w:val="none" w:sz="0" w:space="0" w:color="auto"/>
        <w:right w:val="none" w:sz="0" w:space="0" w:color="auto"/>
      </w:divBdr>
    </w:div>
    <w:div w:id="1187985115">
      <w:marLeft w:val="0"/>
      <w:marRight w:val="0"/>
      <w:marTop w:val="0"/>
      <w:marBottom w:val="0"/>
      <w:divBdr>
        <w:top w:val="none" w:sz="0" w:space="0" w:color="auto"/>
        <w:left w:val="none" w:sz="0" w:space="0" w:color="auto"/>
        <w:bottom w:val="none" w:sz="0" w:space="0" w:color="auto"/>
        <w:right w:val="none" w:sz="0" w:space="0" w:color="auto"/>
      </w:divBdr>
    </w:div>
    <w:div w:id="1189291052">
      <w:marLeft w:val="0"/>
      <w:marRight w:val="0"/>
      <w:marTop w:val="0"/>
      <w:marBottom w:val="0"/>
      <w:divBdr>
        <w:top w:val="none" w:sz="0" w:space="0" w:color="auto"/>
        <w:left w:val="none" w:sz="0" w:space="0" w:color="auto"/>
        <w:bottom w:val="none" w:sz="0" w:space="0" w:color="auto"/>
        <w:right w:val="none" w:sz="0" w:space="0" w:color="auto"/>
      </w:divBdr>
    </w:div>
    <w:div w:id="1190528525">
      <w:marLeft w:val="0"/>
      <w:marRight w:val="0"/>
      <w:marTop w:val="0"/>
      <w:marBottom w:val="0"/>
      <w:divBdr>
        <w:top w:val="none" w:sz="0" w:space="0" w:color="auto"/>
        <w:left w:val="none" w:sz="0" w:space="0" w:color="auto"/>
        <w:bottom w:val="none" w:sz="0" w:space="0" w:color="auto"/>
        <w:right w:val="none" w:sz="0" w:space="0" w:color="auto"/>
      </w:divBdr>
    </w:div>
    <w:div w:id="1190531441">
      <w:marLeft w:val="0"/>
      <w:marRight w:val="0"/>
      <w:marTop w:val="0"/>
      <w:marBottom w:val="0"/>
      <w:divBdr>
        <w:top w:val="none" w:sz="0" w:space="0" w:color="auto"/>
        <w:left w:val="none" w:sz="0" w:space="0" w:color="auto"/>
        <w:bottom w:val="none" w:sz="0" w:space="0" w:color="auto"/>
        <w:right w:val="none" w:sz="0" w:space="0" w:color="auto"/>
      </w:divBdr>
    </w:div>
    <w:div w:id="1190876376">
      <w:marLeft w:val="0"/>
      <w:marRight w:val="0"/>
      <w:marTop w:val="0"/>
      <w:marBottom w:val="0"/>
      <w:divBdr>
        <w:top w:val="none" w:sz="0" w:space="0" w:color="auto"/>
        <w:left w:val="none" w:sz="0" w:space="0" w:color="auto"/>
        <w:bottom w:val="none" w:sz="0" w:space="0" w:color="auto"/>
        <w:right w:val="none" w:sz="0" w:space="0" w:color="auto"/>
      </w:divBdr>
    </w:div>
    <w:div w:id="1191261718">
      <w:marLeft w:val="0"/>
      <w:marRight w:val="0"/>
      <w:marTop w:val="0"/>
      <w:marBottom w:val="0"/>
      <w:divBdr>
        <w:top w:val="none" w:sz="0" w:space="0" w:color="auto"/>
        <w:left w:val="none" w:sz="0" w:space="0" w:color="auto"/>
        <w:bottom w:val="none" w:sz="0" w:space="0" w:color="auto"/>
        <w:right w:val="none" w:sz="0" w:space="0" w:color="auto"/>
      </w:divBdr>
    </w:div>
    <w:div w:id="1192573474">
      <w:marLeft w:val="0"/>
      <w:marRight w:val="0"/>
      <w:marTop w:val="0"/>
      <w:marBottom w:val="0"/>
      <w:divBdr>
        <w:top w:val="none" w:sz="0" w:space="0" w:color="auto"/>
        <w:left w:val="none" w:sz="0" w:space="0" w:color="auto"/>
        <w:bottom w:val="none" w:sz="0" w:space="0" w:color="auto"/>
        <w:right w:val="none" w:sz="0" w:space="0" w:color="auto"/>
      </w:divBdr>
    </w:div>
    <w:div w:id="1193153218">
      <w:marLeft w:val="0"/>
      <w:marRight w:val="0"/>
      <w:marTop w:val="0"/>
      <w:marBottom w:val="0"/>
      <w:divBdr>
        <w:top w:val="none" w:sz="0" w:space="0" w:color="auto"/>
        <w:left w:val="none" w:sz="0" w:space="0" w:color="auto"/>
        <w:bottom w:val="none" w:sz="0" w:space="0" w:color="auto"/>
        <w:right w:val="none" w:sz="0" w:space="0" w:color="auto"/>
      </w:divBdr>
    </w:div>
    <w:div w:id="1193346271">
      <w:marLeft w:val="0"/>
      <w:marRight w:val="0"/>
      <w:marTop w:val="0"/>
      <w:marBottom w:val="0"/>
      <w:divBdr>
        <w:top w:val="none" w:sz="0" w:space="0" w:color="auto"/>
        <w:left w:val="none" w:sz="0" w:space="0" w:color="auto"/>
        <w:bottom w:val="none" w:sz="0" w:space="0" w:color="auto"/>
        <w:right w:val="none" w:sz="0" w:space="0" w:color="auto"/>
      </w:divBdr>
    </w:div>
    <w:div w:id="1193495634">
      <w:marLeft w:val="0"/>
      <w:marRight w:val="0"/>
      <w:marTop w:val="0"/>
      <w:marBottom w:val="0"/>
      <w:divBdr>
        <w:top w:val="none" w:sz="0" w:space="0" w:color="auto"/>
        <w:left w:val="none" w:sz="0" w:space="0" w:color="auto"/>
        <w:bottom w:val="none" w:sz="0" w:space="0" w:color="auto"/>
        <w:right w:val="none" w:sz="0" w:space="0" w:color="auto"/>
      </w:divBdr>
    </w:div>
    <w:div w:id="1194265264">
      <w:marLeft w:val="0"/>
      <w:marRight w:val="0"/>
      <w:marTop w:val="0"/>
      <w:marBottom w:val="0"/>
      <w:divBdr>
        <w:top w:val="none" w:sz="0" w:space="0" w:color="auto"/>
        <w:left w:val="none" w:sz="0" w:space="0" w:color="auto"/>
        <w:bottom w:val="none" w:sz="0" w:space="0" w:color="auto"/>
        <w:right w:val="none" w:sz="0" w:space="0" w:color="auto"/>
      </w:divBdr>
    </w:div>
    <w:div w:id="1194997562">
      <w:marLeft w:val="0"/>
      <w:marRight w:val="0"/>
      <w:marTop w:val="0"/>
      <w:marBottom w:val="0"/>
      <w:divBdr>
        <w:top w:val="none" w:sz="0" w:space="0" w:color="auto"/>
        <w:left w:val="none" w:sz="0" w:space="0" w:color="auto"/>
        <w:bottom w:val="none" w:sz="0" w:space="0" w:color="auto"/>
        <w:right w:val="none" w:sz="0" w:space="0" w:color="auto"/>
      </w:divBdr>
    </w:div>
    <w:div w:id="1194998152">
      <w:marLeft w:val="0"/>
      <w:marRight w:val="0"/>
      <w:marTop w:val="0"/>
      <w:marBottom w:val="0"/>
      <w:divBdr>
        <w:top w:val="none" w:sz="0" w:space="0" w:color="auto"/>
        <w:left w:val="none" w:sz="0" w:space="0" w:color="auto"/>
        <w:bottom w:val="none" w:sz="0" w:space="0" w:color="auto"/>
        <w:right w:val="none" w:sz="0" w:space="0" w:color="auto"/>
      </w:divBdr>
    </w:div>
    <w:div w:id="1195734165">
      <w:marLeft w:val="0"/>
      <w:marRight w:val="0"/>
      <w:marTop w:val="0"/>
      <w:marBottom w:val="0"/>
      <w:divBdr>
        <w:top w:val="none" w:sz="0" w:space="0" w:color="auto"/>
        <w:left w:val="none" w:sz="0" w:space="0" w:color="auto"/>
        <w:bottom w:val="none" w:sz="0" w:space="0" w:color="auto"/>
        <w:right w:val="none" w:sz="0" w:space="0" w:color="auto"/>
      </w:divBdr>
    </w:div>
    <w:div w:id="1195774947">
      <w:marLeft w:val="0"/>
      <w:marRight w:val="0"/>
      <w:marTop w:val="0"/>
      <w:marBottom w:val="0"/>
      <w:divBdr>
        <w:top w:val="none" w:sz="0" w:space="0" w:color="auto"/>
        <w:left w:val="none" w:sz="0" w:space="0" w:color="auto"/>
        <w:bottom w:val="none" w:sz="0" w:space="0" w:color="auto"/>
        <w:right w:val="none" w:sz="0" w:space="0" w:color="auto"/>
      </w:divBdr>
    </w:div>
    <w:div w:id="1195923447">
      <w:marLeft w:val="0"/>
      <w:marRight w:val="0"/>
      <w:marTop w:val="0"/>
      <w:marBottom w:val="0"/>
      <w:divBdr>
        <w:top w:val="none" w:sz="0" w:space="0" w:color="auto"/>
        <w:left w:val="none" w:sz="0" w:space="0" w:color="auto"/>
        <w:bottom w:val="none" w:sz="0" w:space="0" w:color="auto"/>
        <w:right w:val="none" w:sz="0" w:space="0" w:color="auto"/>
      </w:divBdr>
    </w:div>
    <w:div w:id="1196430584">
      <w:marLeft w:val="0"/>
      <w:marRight w:val="0"/>
      <w:marTop w:val="0"/>
      <w:marBottom w:val="0"/>
      <w:divBdr>
        <w:top w:val="none" w:sz="0" w:space="0" w:color="auto"/>
        <w:left w:val="none" w:sz="0" w:space="0" w:color="auto"/>
        <w:bottom w:val="none" w:sz="0" w:space="0" w:color="auto"/>
        <w:right w:val="none" w:sz="0" w:space="0" w:color="auto"/>
      </w:divBdr>
    </w:div>
    <w:div w:id="1196577304">
      <w:marLeft w:val="0"/>
      <w:marRight w:val="0"/>
      <w:marTop w:val="0"/>
      <w:marBottom w:val="0"/>
      <w:divBdr>
        <w:top w:val="none" w:sz="0" w:space="0" w:color="auto"/>
        <w:left w:val="none" w:sz="0" w:space="0" w:color="auto"/>
        <w:bottom w:val="none" w:sz="0" w:space="0" w:color="auto"/>
        <w:right w:val="none" w:sz="0" w:space="0" w:color="auto"/>
      </w:divBdr>
    </w:div>
    <w:div w:id="1196701702">
      <w:marLeft w:val="0"/>
      <w:marRight w:val="0"/>
      <w:marTop w:val="0"/>
      <w:marBottom w:val="0"/>
      <w:divBdr>
        <w:top w:val="none" w:sz="0" w:space="0" w:color="auto"/>
        <w:left w:val="none" w:sz="0" w:space="0" w:color="auto"/>
        <w:bottom w:val="none" w:sz="0" w:space="0" w:color="auto"/>
        <w:right w:val="none" w:sz="0" w:space="0" w:color="auto"/>
      </w:divBdr>
    </w:div>
    <w:div w:id="1197474753">
      <w:marLeft w:val="0"/>
      <w:marRight w:val="0"/>
      <w:marTop w:val="0"/>
      <w:marBottom w:val="0"/>
      <w:divBdr>
        <w:top w:val="none" w:sz="0" w:space="0" w:color="auto"/>
        <w:left w:val="none" w:sz="0" w:space="0" w:color="auto"/>
        <w:bottom w:val="none" w:sz="0" w:space="0" w:color="auto"/>
        <w:right w:val="none" w:sz="0" w:space="0" w:color="auto"/>
      </w:divBdr>
    </w:div>
    <w:div w:id="1197738727">
      <w:marLeft w:val="0"/>
      <w:marRight w:val="0"/>
      <w:marTop w:val="0"/>
      <w:marBottom w:val="0"/>
      <w:divBdr>
        <w:top w:val="none" w:sz="0" w:space="0" w:color="auto"/>
        <w:left w:val="none" w:sz="0" w:space="0" w:color="auto"/>
        <w:bottom w:val="none" w:sz="0" w:space="0" w:color="auto"/>
        <w:right w:val="none" w:sz="0" w:space="0" w:color="auto"/>
      </w:divBdr>
    </w:div>
    <w:div w:id="1197741247">
      <w:marLeft w:val="0"/>
      <w:marRight w:val="0"/>
      <w:marTop w:val="0"/>
      <w:marBottom w:val="0"/>
      <w:divBdr>
        <w:top w:val="none" w:sz="0" w:space="0" w:color="auto"/>
        <w:left w:val="none" w:sz="0" w:space="0" w:color="auto"/>
        <w:bottom w:val="none" w:sz="0" w:space="0" w:color="auto"/>
        <w:right w:val="none" w:sz="0" w:space="0" w:color="auto"/>
      </w:divBdr>
    </w:div>
    <w:div w:id="1198159377">
      <w:marLeft w:val="0"/>
      <w:marRight w:val="0"/>
      <w:marTop w:val="0"/>
      <w:marBottom w:val="0"/>
      <w:divBdr>
        <w:top w:val="none" w:sz="0" w:space="0" w:color="auto"/>
        <w:left w:val="none" w:sz="0" w:space="0" w:color="auto"/>
        <w:bottom w:val="none" w:sz="0" w:space="0" w:color="auto"/>
        <w:right w:val="none" w:sz="0" w:space="0" w:color="auto"/>
      </w:divBdr>
    </w:div>
    <w:div w:id="1199582693">
      <w:marLeft w:val="0"/>
      <w:marRight w:val="0"/>
      <w:marTop w:val="0"/>
      <w:marBottom w:val="0"/>
      <w:divBdr>
        <w:top w:val="none" w:sz="0" w:space="0" w:color="auto"/>
        <w:left w:val="none" w:sz="0" w:space="0" w:color="auto"/>
        <w:bottom w:val="none" w:sz="0" w:space="0" w:color="auto"/>
        <w:right w:val="none" w:sz="0" w:space="0" w:color="auto"/>
      </w:divBdr>
    </w:div>
    <w:div w:id="1199659087">
      <w:marLeft w:val="0"/>
      <w:marRight w:val="0"/>
      <w:marTop w:val="0"/>
      <w:marBottom w:val="0"/>
      <w:divBdr>
        <w:top w:val="none" w:sz="0" w:space="0" w:color="auto"/>
        <w:left w:val="none" w:sz="0" w:space="0" w:color="auto"/>
        <w:bottom w:val="none" w:sz="0" w:space="0" w:color="auto"/>
        <w:right w:val="none" w:sz="0" w:space="0" w:color="auto"/>
      </w:divBdr>
    </w:div>
    <w:div w:id="1199857760">
      <w:marLeft w:val="0"/>
      <w:marRight w:val="0"/>
      <w:marTop w:val="0"/>
      <w:marBottom w:val="0"/>
      <w:divBdr>
        <w:top w:val="none" w:sz="0" w:space="0" w:color="auto"/>
        <w:left w:val="none" w:sz="0" w:space="0" w:color="auto"/>
        <w:bottom w:val="none" w:sz="0" w:space="0" w:color="auto"/>
        <w:right w:val="none" w:sz="0" w:space="0" w:color="auto"/>
      </w:divBdr>
    </w:div>
    <w:div w:id="1200361524">
      <w:marLeft w:val="0"/>
      <w:marRight w:val="0"/>
      <w:marTop w:val="0"/>
      <w:marBottom w:val="0"/>
      <w:divBdr>
        <w:top w:val="none" w:sz="0" w:space="0" w:color="auto"/>
        <w:left w:val="none" w:sz="0" w:space="0" w:color="auto"/>
        <w:bottom w:val="none" w:sz="0" w:space="0" w:color="auto"/>
        <w:right w:val="none" w:sz="0" w:space="0" w:color="auto"/>
      </w:divBdr>
    </w:div>
    <w:div w:id="1200626641">
      <w:marLeft w:val="0"/>
      <w:marRight w:val="0"/>
      <w:marTop w:val="0"/>
      <w:marBottom w:val="0"/>
      <w:divBdr>
        <w:top w:val="none" w:sz="0" w:space="0" w:color="auto"/>
        <w:left w:val="none" w:sz="0" w:space="0" w:color="auto"/>
        <w:bottom w:val="none" w:sz="0" w:space="0" w:color="auto"/>
        <w:right w:val="none" w:sz="0" w:space="0" w:color="auto"/>
      </w:divBdr>
    </w:div>
    <w:div w:id="1200627261">
      <w:marLeft w:val="0"/>
      <w:marRight w:val="0"/>
      <w:marTop w:val="0"/>
      <w:marBottom w:val="0"/>
      <w:divBdr>
        <w:top w:val="none" w:sz="0" w:space="0" w:color="auto"/>
        <w:left w:val="none" w:sz="0" w:space="0" w:color="auto"/>
        <w:bottom w:val="none" w:sz="0" w:space="0" w:color="auto"/>
        <w:right w:val="none" w:sz="0" w:space="0" w:color="auto"/>
      </w:divBdr>
    </w:div>
    <w:div w:id="1202014310">
      <w:marLeft w:val="0"/>
      <w:marRight w:val="0"/>
      <w:marTop w:val="0"/>
      <w:marBottom w:val="0"/>
      <w:divBdr>
        <w:top w:val="none" w:sz="0" w:space="0" w:color="auto"/>
        <w:left w:val="none" w:sz="0" w:space="0" w:color="auto"/>
        <w:bottom w:val="none" w:sz="0" w:space="0" w:color="auto"/>
        <w:right w:val="none" w:sz="0" w:space="0" w:color="auto"/>
      </w:divBdr>
    </w:div>
    <w:div w:id="1202129043">
      <w:marLeft w:val="0"/>
      <w:marRight w:val="0"/>
      <w:marTop w:val="0"/>
      <w:marBottom w:val="0"/>
      <w:divBdr>
        <w:top w:val="none" w:sz="0" w:space="0" w:color="auto"/>
        <w:left w:val="none" w:sz="0" w:space="0" w:color="auto"/>
        <w:bottom w:val="none" w:sz="0" w:space="0" w:color="auto"/>
        <w:right w:val="none" w:sz="0" w:space="0" w:color="auto"/>
      </w:divBdr>
    </w:div>
    <w:div w:id="1202979712">
      <w:marLeft w:val="0"/>
      <w:marRight w:val="0"/>
      <w:marTop w:val="0"/>
      <w:marBottom w:val="0"/>
      <w:divBdr>
        <w:top w:val="none" w:sz="0" w:space="0" w:color="auto"/>
        <w:left w:val="none" w:sz="0" w:space="0" w:color="auto"/>
        <w:bottom w:val="none" w:sz="0" w:space="0" w:color="auto"/>
        <w:right w:val="none" w:sz="0" w:space="0" w:color="auto"/>
      </w:divBdr>
    </w:div>
    <w:div w:id="1203325959">
      <w:marLeft w:val="0"/>
      <w:marRight w:val="0"/>
      <w:marTop w:val="0"/>
      <w:marBottom w:val="0"/>
      <w:divBdr>
        <w:top w:val="none" w:sz="0" w:space="0" w:color="auto"/>
        <w:left w:val="none" w:sz="0" w:space="0" w:color="auto"/>
        <w:bottom w:val="none" w:sz="0" w:space="0" w:color="auto"/>
        <w:right w:val="none" w:sz="0" w:space="0" w:color="auto"/>
      </w:divBdr>
    </w:div>
    <w:div w:id="1204246699">
      <w:marLeft w:val="0"/>
      <w:marRight w:val="0"/>
      <w:marTop w:val="0"/>
      <w:marBottom w:val="0"/>
      <w:divBdr>
        <w:top w:val="none" w:sz="0" w:space="0" w:color="auto"/>
        <w:left w:val="none" w:sz="0" w:space="0" w:color="auto"/>
        <w:bottom w:val="none" w:sz="0" w:space="0" w:color="auto"/>
        <w:right w:val="none" w:sz="0" w:space="0" w:color="auto"/>
      </w:divBdr>
    </w:div>
    <w:div w:id="1204440355">
      <w:marLeft w:val="0"/>
      <w:marRight w:val="0"/>
      <w:marTop w:val="0"/>
      <w:marBottom w:val="0"/>
      <w:divBdr>
        <w:top w:val="none" w:sz="0" w:space="0" w:color="auto"/>
        <w:left w:val="none" w:sz="0" w:space="0" w:color="auto"/>
        <w:bottom w:val="none" w:sz="0" w:space="0" w:color="auto"/>
        <w:right w:val="none" w:sz="0" w:space="0" w:color="auto"/>
      </w:divBdr>
    </w:div>
    <w:div w:id="1204562294">
      <w:marLeft w:val="0"/>
      <w:marRight w:val="0"/>
      <w:marTop w:val="0"/>
      <w:marBottom w:val="0"/>
      <w:divBdr>
        <w:top w:val="none" w:sz="0" w:space="0" w:color="auto"/>
        <w:left w:val="none" w:sz="0" w:space="0" w:color="auto"/>
        <w:bottom w:val="none" w:sz="0" w:space="0" w:color="auto"/>
        <w:right w:val="none" w:sz="0" w:space="0" w:color="auto"/>
      </w:divBdr>
    </w:div>
    <w:div w:id="1204630905">
      <w:marLeft w:val="0"/>
      <w:marRight w:val="0"/>
      <w:marTop w:val="0"/>
      <w:marBottom w:val="0"/>
      <w:divBdr>
        <w:top w:val="none" w:sz="0" w:space="0" w:color="auto"/>
        <w:left w:val="none" w:sz="0" w:space="0" w:color="auto"/>
        <w:bottom w:val="none" w:sz="0" w:space="0" w:color="auto"/>
        <w:right w:val="none" w:sz="0" w:space="0" w:color="auto"/>
      </w:divBdr>
    </w:div>
    <w:div w:id="1204711940">
      <w:marLeft w:val="0"/>
      <w:marRight w:val="0"/>
      <w:marTop w:val="0"/>
      <w:marBottom w:val="0"/>
      <w:divBdr>
        <w:top w:val="none" w:sz="0" w:space="0" w:color="auto"/>
        <w:left w:val="none" w:sz="0" w:space="0" w:color="auto"/>
        <w:bottom w:val="none" w:sz="0" w:space="0" w:color="auto"/>
        <w:right w:val="none" w:sz="0" w:space="0" w:color="auto"/>
      </w:divBdr>
    </w:div>
    <w:div w:id="1204828535">
      <w:marLeft w:val="0"/>
      <w:marRight w:val="0"/>
      <w:marTop w:val="0"/>
      <w:marBottom w:val="0"/>
      <w:divBdr>
        <w:top w:val="none" w:sz="0" w:space="0" w:color="auto"/>
        <w:left w:val="none" w:sz="0" w:space="0" w:color="auto"/>
        <w:bottom w:val="none" w:sz="0" w:space="0" w:color="auto"/>
        <w:right w:val="none" w:sz="0" w:space="0" w:color="auto"/>
      </w:divBdr>
    </w:div>
    <w:div w:id="1205675484">
      <w:marLeft w:val="0"/>
      <w:marRight w:val="0"/>
      <w:marTop w:val="0"/>
      <w:marBottom w:val="0"/>
      <w:divBdr>
        <w:top w:val="none" w:sz="0" w:space="0" w:color="auto"/>
        <w:left w:val="none" w:sz="0" w:space="0" w:color="auto"/>
        <w:bottom w:val="none" w:sz="0" w:space="0" w:color="auto"/>
        <w:right w:val="none" w:sz="0" w:space="0" w:color="auto"/>
      </w:divBdr>
    </w:div>
    <w:div w:id="1205750139">
      <w:marLeft w:val="0"/>
      <w:marRight w:val="0"/>
      <w:marTop w:val="0"/>
      <w:marBottom w:val="0"/>
      <w:divBdr>
        <w:top w:val="none" w:sz="0" w:space="0" w:color="auto"/>
        <w:left w:val="none" w:sz="0" w:space="0" w:color="auto"/>
        <w:bottom w:val="none" w:sz="0" w:space="0" w:color="auto"/>
        <w:right w:val="none" w:sz="0" w:space="0" w:color="auto"/>
      </w:divBdr>
    </w:div>
    <w:div w:id="1205829029">
      <w:marLeft w:val="0"/>
      <w:marRight w:val="0"/>
      <w:marTop w:val="0"/>
      <w:marBottom w:val="0"/>
      <w:divBdr>
        <w:top w:val="none" w:sz="0" w:space="0" w:color="auto"/>
        <w:left w:val="none" w:sz="0" w:space="0" w:color="auto"/>
        <w:bottom w:val="none" w:sz="0" w:space="0" w:color="auto"/>
        <w:right w:val="none" w:sz="0" w:space="0" w:color="auto"/>
      </w:divBdr>
    </w:div>
    <w:div w:id="1206066533">
      <w:marLeft w:val="0"/>
      <w:marRight w:val="0"/>
      <w:marTop w:val="0"/>
      <w:marBottom w:val="0"/>
      <w:divBdr>
        <w:top w:val="none" w:sz="0" w:space="0" w:color="auto"/>
        <w:left w:val="none" w:sz="0" w:space="0" w:color="auto"/>
        <w:bottom w:val="none" w:sz="0" w:space="0" w:color="auto"/>
        <w:right w:val="none" w:sz="0" w:space="0" w:color="auto"/>
      </w:divBdr>
    </w:div>
    <w:div w:id="1206067434">
      <w:marLeft w:val="0"/>
      <w:marRight w:val="0"/>
      <w:marTop w:val="0"/>
      <w:marBottom w:val="0"/>
      <w:divBdr>
        <w:top w:val="none" w:sz="0" w:space="0" w:color="auto"/>
        <w:left w:val="none" w:sz="0" w:space="0" w:color="auto"/>
        <w:bottom w:val="none" w:sz="0" w:space="0" w:color="auto"/>
        <w:right w:val="none" w:sz="0" w:space="0" w:color="auto"/>
      </w:divBdr>
    </w:div>
    <w:div w:id="1206286229">
      <w:marLeft w:val="0"/>
      <w:marRight w:val="0"/>
      <w:marTop w:val="0"/>
      <w:marBottom w:val="0"/>
      <w:divBdr>
        <w:top w:val="none" w:sz="0" w:space="0" w:color="auto"/>
        <w:left w:val="none" w:sz="0" w:space="0" w:color="auto"/>
        <w:bottom w:val="none" w:sz="0" w:space="0" w:color="auto"/>
        <w:right w:val="none" w:sz="0" w:space="0" w:color="auto"/>
      </w:divBdr>
    </w:div>
    <w:div w:id="1207109003">
      <w:marLeft w:val="0"/>
      <w:marRight w:val="0"/>
      <w:marTop w:val="0"/>
      <w:marBottom w:val="0"/>
      <w:divBdr>
        <w:top w:val="none" w:sz="0" w:space="0" w:color="auto"/>
        <w:left w:val="none" w:sz="0" w:space="0" w:color="auto"/>
        <w:bottom w:val="none" w:sz="0" w:space="0" w:color="auto"/>
        <w:right w:val="none" w:sz="0" w:space="0" w:color="auto"/>
      </w:divBdr>
    </w:div>
    <w:div w:id="1207645253">
      <w:marLeft w:val="0"/>
      <w:marRight w:val="0"/>
      <w:marTop w:val="0"/>
      <w:marBottom w:val="0"/>
      <w:divBdr>
        <w:top w:val="none" w:sz="0" w:space="0" w:color="auto"/>
        <w:left w:val="none" w:sz="0" w:space="0" w:color="auto"/>
        <w:bottom w:val="none" w:sz="0" w:space="0" w:color="auto"/>
        <w:right w:val="none" w:sz="0" w:space="0" w:color="auto"/>
      </w:divBdr>
    </w:div>
    <w:div w:id="1209536292">
      <w:marLeft w:val="0"/>
      <w:marRight w:val="0"/>
      <w:marTop w:val="0"/>
      <w:marBottom w:val="0"/>
      <w:divBdr>
        <w:top w:val="none" w:sz="0" w:space="0" w:color="auto"/>
        <w:left w:val="none" w:sz="0" w:space="0" w:color="auto"/>
        <w:bottom w:val="none" w:sz="0" w:space="0" w:color="auto"/>
        <w:right w:val="none" w:sz="0" w:space="0" w:color="auto"/>
      </w:divBdr>
    </w:div>
    <w:div w:id="1210262355">
      <w:marLeft w:val="0"/>
      <w:marRight w:val="0"/>
      <w:marTop w:val="0"/>
      <w:marBottom w:val="0"/>
      <w:divBdr>
        <w:top w:val="none" w:sz="0" w:space="0" w:color="auto"/>
        <w:left w:val="none" w:sz="0" w:space="0" w:color="auto"/>
        <w:bottom w:val="none" w:sz="0" w:space="0" w:color="auto"/>
        <w:right w:val="none" w:sz="0" w:space="0" w:color="auto"/>
      </w:divBdr>
    </w:div>
    <w:div w:id="1211765673">
      <w:marLeft w:val="0"/>
      <w:marRight w:val="0"/>
      <w:marTop w:val="0"/>
      <w:marBottom w:val="0"/>
      <w:divBdr>
        <w:top w:val="none" w:sz="0" w:space="0" w:color="auto"/>
        <w:left w:val="none" w:sz="0" w:space="0" w:color="auto"/>
        <w:bottom w:val="none" w:sz="0" w:space="0" w:color="auto"/>
        <w:right w:val="none" w:sz="0" w:space="0" w:color="auto"/>
      </w:divBdr>
    </w:div>
    <w:div w:id="1212034939">
      <w:marLeft w:val="0"/>
      <w:marRight w:val="0"/>
      <w:marTop w:val="0"/>
      <w:marBottom w:val="0"/>
      <w:divBdr>
        <w:top w:val="none" w:sz="0" w:space="0" w:color="auto"/>
        <w:left w:val="none" w:sz="0" w:space="0" w:color="auto"/>
        <w:bottom w:val="none" w:sz="0" w:space="0" w:color="auto"/>
        <w:right w:val="none" w:sz="0" w:space="0" w:color="auto"/>
      </w:divBdr>
    </w:div>
    <w:div w:id="1212302188">
      <w:marLeft w:val="0"/>
      <w:marRight w:val="0"/>
      <w:marTop w:val="0"/>
      <w:marBottom w:val="0"/>
      <w:divBdr>
        <w:top w:val="none" w:sz="0" w:space="0" w:color="auto"/>
        <w:left w:val="none" w:sz="0" w:space="0" w:color="auto"/>
        <w:bottom w:val="none" w:sz="0" w:space="0" w:color="auto"/>
        <w:right w:val="none" w:sz="0" w:space="0" w:color="auto"/>
      </w:divBdr>
    </w:div>
    <w:div w:id="1212419637">
      <w:marLeft w:val="0"/>
      <w:marRight w:val="0"/>
      <w:marTop w:val="0"/>
      <w:marBottom w:val="0"/>
      <w:divBdr>
        <w:top w:val="none" w:sz="0" w:space="0" w:color="auto"/>
        <w:left w:val="none" w:sz="0" w:space="0" w:color="auto"/>
        <w:bottom w:val="none" w:sz="0" w:space="0" w:color="auto"/>
        <w:right w:val="none" w:sz="0" w:space="0" w:color="auto"/>
      </w:divBdr>
    </w:div>
    <w:div w:id="1213080671">
      <w:marLeft w:val="0"/>
      <w:marRight w:val="0"/>
      <w:marTop w:val="0"/>
      <w:marBottom w:val="0"/>
      <w:divBdr>
        <w:top w:val="none" w:sz="0" w:space="0" w:color="auto"/>
        <w:left w:val="none" w:sz="0" w:space="0" w:color="auto"/>
        <w:bottom w:val="none" w:sz="0" w:space="0" w:color="auto"/>
        <w:right w:val="none" w:sz="0" w:space="0" w:color="auto"/>
      </w:divBdr>
    </w:div>
    <w:div w:id="1213344276">
      <w:marLeft w:val="0"/>
      <w:marRight w:val="0"/>
      <w:marTop w:val="0"/>
      <w:marBottom w:val="0"/>
      <w:divBdr>
        <w:top w:val="none" w:sz="0" w:space="0" w:color="auto"/>
        <w:left w:val="none" w:sz="0" w:space="0" w:color="auto"/>
        <w:bottom w:val="none" w:sz="0" w:space="0" w:color="auto"/>
        <w:right w:val="none" w:sz="0" w:space="0" w:color="auto"/>
      </w:divBdr>
    </w:div>
    <w:div w:id="1213348136">
      <w:marLeft w:val="0"/>
      <w:marRight w:val="0"/>
      <w:marTop w:val="0"/>
      <w:marBottom w:val="0"/>
      <w:divBdr>
        <w:top w:val="none" w:sz="0" w:space="0" w:color="auto"/>
        <w:left w:val="none" w:sz="0" w:space="0" w:color="auto"/>
        <w:bottom w:val="none" w:sz="0" w:space="0" w:color="auto"/>
        <w:right w:val="none" w:sz="0" w:space="0" w:color="auto"/>
      </w:divBdr>
    </w:div>
    <w:div w:id="1213427052">
      <w:marLeft w:val="0"/>
      <w:marRight w:val="0"/>
      <w:marTop w:val="0"/>
      <w:marBottom w:val="0"/>
      <w:divBdr>
        <w:top w:val="none" w:sz="0" w:space="0" w:color="auto"/>
        <w:left w:val="none" w:sz="0" w:space="0" w:color="auto"/>
        <w:bottom w:val="none" w:sz="0" w:space="0" w:color="auto"/>
        <w:right w:val="none" w:sz="0" w:space="0" w:color="auto"/>
      </w:divBdr>
    </w:div>
    <w:div w:id="1213618347">
      <w:marLeft w:val="0"/>
      <w:marRight w:val="0"/>
      <w:marTop w:val="0"/>
      <w:marBottom w:val="0"/>
      <w:divBdr>
        <w:top w:val="none" w:sz="0" w:space="0" w:color="auto"/>
        <w:left w:val="none" w:sz="0" w:space="0" w:color="auto"/>
        <w:bottom w:val="none" w:sz="0" w:space="0" w:color="auto"/>
        <w:right w:val="none" w:sz="0" w:space="0" w:color="auto"/>
      </w:divBdr>
    </w:div>
    <w:div w:id="1214198750">
      <w:marLeft w:val="0"/>
      <w:marRight w:val="0"/>
      <w:marTop w:val="0"/>
      <w:marBottom w:val="0"/>
      <w:divBdr>
        <w:top w:val="none" w:sz="0" w:space="0" w:color="auto"/>
        <w:left w:val="none" w:sz="0" w:space="0" w:color="auto"/>
        <w:bottom w:val="none" w:sz="0" w:space="0" w:color="auto"/>
        <w:right w:val="none" w:sz="0" w:space="0" w:color="auto"/>
      </w:divBdr>
    </w:div>
    <w:div w:id="1215197552">
      <w:marLeft w:val="0"/>
      <w:marRight w:val="0"/>
      <w:marTop w:val="0"/>
      <w:marBottom w:val="0"/>
      <w:divBdr>
        <w:top w:val="none" w:sz="0" w:space="0" w:color="auto"/>
        <w:left w:val="none" w:sz="0" w:space="0" w:color="auto"/>
        <w:bottom w:val="none" w:sz="0" w:space="0" w:color="auto"/>
        <w:right w:val="none" w:sz="0" w:space="0" w:color="auto"/>
      </w:divBdr>
    </w:div>
    <w:div w:id="1215854579">
      <w:marLeft w:val="0"/>
      <w:marRight w:val="0"/>
      <w:marTop w:val="0"/>
      <w:marBottom w:val="0"/>
      <w:divBdr>
        <w:top w:val="none" w:sz="0" w:space="0" w:color="auto"/>
        <w:left w:val="none" w:sz="0" w:space="0" w:color="auto"/>
        <w:bottom w:val="none" w:sz="0" w:space="0" w:color="auto"/>
        <w:right w:val="none" w:sz="0" w:space="0" w:color="auto"/>
      </w:divBdr>
    </w:div>
    <w:div w:id="1216165455">
      <w:marLeft w:val="0"/>
      <w:marRight w:val="0"/>
      <w:marTop w:val="0"/>
      <w:marBottom w:val="0"/>
      <w:divBdr>
        <w:top w:val="none" w:sz="0" w:space="0" w:color="auto"/>
        <w:left w:val="none" w:sz="0" w:space="0" w:color="auto"/>
        <w:bottom w:val="none" w:sz="0" w:space="0" w:color="auto"/>
        <w:right w:val="none" w:sz="0" w:space="0" w:color="auto"/>
      </w:divBdr>
    </w:div>
    <w:div w:id="1216314951">
      <w:marLeft w:val="0"/>
      <w:marRight w:val="0"/>
      <w:marTop w:val="0"/>
      <w:marBottom w:val="0"/>
      <w:divBdr>
        <w:top w:val="none" w:sz="0" w:space="0" w:color="auto"/>
        <w:left w:val="none" w:sz="0" w:space="0" w:color="auto"/>
        <w:bottom w:val="none" w:sz="0" w:space="0" w:color="auto"/>
        <w:right w:val="none" w:sz="0" w:space="0" w:color="auto"/>
      </w:divBdr>
    </w:div>
    <w:div w:id="1216546871">
      <w:marLeft w:val="0"/>
      <w:marRight w:val="0"/>
      <w:marTop w:val="0"/>
      <w:marBottom w:val="0"/>
      <w:divBdr>
        <w:top w:val="none" w:sz="0" w:space="0" w:color="auto"/>
        <w:left w:val="none" w:sz="0" w:space="0" w:color="auto"/>
        <w:bottom w:val="none" w:sz="0" w:space="0" w:color="auto"/>
        <w:right w:val="none" w:sz="0" w:space="0" w:color="auto"/>
      </w:divBdr>
    </w:div>
    <w:div w:id="1217666407">
      <w:marLeft w:val="0"/>
      <w:marRight w:val="0"/>
      <w:marTop w:val="0"/>
      <w:marBottom w:val="0"/>
      <w:divBdr>
        <w:top w:val="none" w:sz="0" w:space="0" w:color="auto"/>
        <w:left w:val="none" w:sz="0" w:space="0" w:color="auto"/>
        <w:bottom w:val="none" w:sz="0" w:space="0" w:color="auto"/>
        <w:right w:val="none" w:sz="0" w:space="0" w:color="auto"/>
      </w:divBdr>
    </w:div>
    <w:div w:id="1217862755">
      <w:marLeft w:val="0"/>
      <w:marRight w:val="0"/>
      <w:marTop w:val="0"/>
      <w:marBottom w:val="0"/>
      <w:divBdr>
        <w:top w:val="none" w:sz="0" w:space="0" w:color="auto"/>
        <w:left w:val="none" w:sz="0" w:space="0" w:color="auto"/>
        <w:bottom w:val="none" w:sz="0" w:space="0" w:color="auto"/>
        <w:right w:val="none" w:sz="0" w:space="0" w:color="auto"/>
      </w:divBdr>
    </w:div>
    <w:div w:id="1217886791">
      <w:marLeft w:val="0"/>
      <w:marRight w:val="0"/>
      <w:marTop w:val="0"/>
      <w:marBottom w:val="0"/>
      <w:divBdr>
        <w:top w:val="none" w:sz="0" w:space="0" w:color="auto"/>
        <w:left w:val="none" w:sz="0" w:space="0" w:color="auto"/>
        <w:bottom w:val="none" w:sz="0" w:space="0" w:color="auto"/>
        <w:right w:val="none" w:sz="0" w:space="0" w:color="auto"/>
      </w:divBdr>
    </w:div>
    <w:div w:id="1218202526">
      <w:marLeft w:val="0"/>
      <w:marRight w:val="0"/>
      <w:marTop w:val="0"/>
      <w:marBottom w:val="0"/>
      <w:divBdr>
        <w:top w:val="none" w:sz="0" w:space="0" w:color="auto"/>
        <w:left w:val="none" w:sz="0" w:space="0" w:color="auto"/>
        <w:bottom w:val="none" w:sz="0" w:space="0" w:color="auto"/>
        <w:right w:val="none" w:sz="0" w:space="0" w:color="auto"/>
      </w:divBdr>
    </w:div>
    <w:div w:id="1218275140">
      <w:marLeft w:val="0"/>
      <w:marRight w:val="0"/>
      <w:marTop w:val="0"/>
      <w:marBottom w:val="0"/>
      <w:divBdr>
        <w:top w:val="none" w:sz="0" w:space="0" w:color="auto"/>
        <w:left w:val="none" w:sz="0" w:space="0" w:color="auto"/>
        <w:bottom w:val="none" w:sz="0" w:space="0" w:color="auto"/>
        <w:right w:val="none" w:sz="0" w:space="0" w:color="auto"/>
      </w:divBdr>
    </w:div>
    <w:div w:id="1218930875">
      <w:marLeft w:val="0"/>
      <w:marRight w:val="0"/>
      <w:marTop w:val="0"/>
      <w:marBottom w:val="0"/>
      <w:divBdr>
        <w:top w:val="none" w:sz="0" w:space="0" w:color="auto"/>
        <w:left w:val="none" w:sz="0" w:space="0" w:color="auto"/>
        <w:bottom w:val="none" w:sz="0" w:space="0" w:color="auto"/>
        <w:right w:val="none" w:sz="0" w:space="0" w:color="auto"/>
      </w:divBdr>
    </w:div>
    <w:div w:id="1219053057">
      <w:marLeft w:val="0"/>
      <w:marRight w:val="0"/>
      <w:marTop w:val="0"/>
      <w:marBottom w:val="0"/>
      <w:divBdr>
        <w:top w:val="none" w:sz="0" w:space="0" w:color="auto"/>
        <w:left w:val="none" w:sz="0" w:space="0" w:color="auto"/>
        <w:bottom w:val="none" w:sz="0" w:space="0" w:color="auto"/>
        <w:right w:val="none" w:sz="0" w:space="0" w:color="auto"/>
      </w:divBdr>
    </w:div>
    <w:div w:id="1220285624">
      <w:marLeft w:val="0"/>
      <w:marRight w:val="0"/>
      <w:marTop w:val="0"/>
      <w:marBottom w:val="0"/>
      <w:divBdr>
        <w:top w:val="none" w:sz="0" w:space="0" w:color="auto"/>
        <w:left w:val="none" w:sz="0" w:space="0" w:color="auto"/>
        <w:bottom w:val="none" w:sz="0" w:space="0" w:color="auto"/>
        <w:right w:val="none" w:sz="0" w:space="0" w:color="auto"/>
      </w:divBdr>
    </w:div>
    <w:div w:id="1221552386">
      <w:marLeft w:val="0"/>
      <w:marRight w:val="0"/>
      <w:marTop w:val="0"/>
      <w:marBottom w:val="0"/>
      <w:divBdr>
        <w:top w:val="none" w:sz="0" w:space="0" w:color="auto"/>
        <w:left w:val="none" w:sz="0" w:space="0" w:color="auto"/>
        <w:bottom w:val="none" w:sz="0" w:space="0" w:color="auto"/>
        <w:right w:val="none" w:sz="0" w:space="0" w:color="auto"/>
      </w:divBdr>
    </w:div>
    <w:div w:id="1221743665">
      <w:marLeft w:val="0"/>
      <w:marRight w:val="0"/>
      <w:marTop w:val="0"/>
      <w:marBottom w:val="0"/>
      <w:divBdr>
        <w:top w:val="none" w:sz="0" w:space="0" w:color="auto"/>
        <w:left w:val="none" w:sz="0" w:space="0" w:color="auto"/>
        <w:bottom w:val="none" w:sz="0" w:space="0" w:color="auto"/>
        <w:right w:val="none" w:sz="0" w:space="0" w:color="auto"/>
      </w:divBdr>
    </w:div>
    <w:div w:id="1223173192">
      <w:marLeft w:val="0"/>
      <w:marRight w:val="0"/>
      <w:marTop w:val="0"/>
      <w:marBottom w:val="0"/>
      <w:divBdr>
        <w:top w:val="none" w:sz="0" w:space="0" w:color="auto"/>
        <w:left w:val="none" w:sz="0" w:space="0" w:color="auto"/>
        <w:bottom w:val="none" w:sz="0" w:space="0" w:color="auto"/>
        <w:right w:val="none" w:sz="0" w:space="0" w:color="auto"/>
      </w:divBdr>
    </w:div>
    <w:div w:id="1223366003">
      <w:marLeft w:val="0"/>
      <w:marRight w:val="0"/>
      <w:marTop w:val="0"/>
      <w:marBottom w:val="0"/>
      <w:divBdr>
        <w:top w:val="none" w:sz="0" w:space="0" w:color="auto"/>
        <w:left w:val="none" w:sz="0" w:space="0" w:color="auto"/>
        <w:bottom w:val="none" w:sz="0" w:space="0" w:color="auto"/>
        <w:right w:val="none" w:sz="0" w:space="0" w:color="auto"/>
      </w:divBdr>
    </w:div>
    <w:div w:id="1223371707">
      <w:marLeft w:val="0"/>
      <w:marRight w:val="0"/>
      <w:marTop w:val="0"/>
      <w:marBottom w:val="0"/>
      <w:divBdr>
        <w:top w:val="none" w:sz="0" w:space="0" w:color="auto"/>
        <w:left w:val="none" w:sz="0" w:space="0" w:color="auto"/>
        <w:bottom w:val="none" w:sz="0" w:space="0" w:color="auto"/>
        <w:right w:val="none" w:sz="0" w:space="0" w:color="auto"/>
      </w:divBdr>
    </w:div>
    <w:div w:id="1224413333">
      <w:marLeft w:val="0"/>
      <w:marRight w:val="0"/>
      <w:marTop w:val="0"/>
      <w:marBottom w:val="0"/>
      <w:divBdr>
        <w:top w:val="none" w:sz="0" w:space="0" w:color="auto"/>
        <w:left w:val="none" w:sz="0" w:space="0" w:color="auto"/>
        <w:bottom w:val="none" w:sz="0" w:space="0" w:color="auto"/>
        <w:right w:val="none" w:sz="0" w:space="0" w:color="auto"/>
      </w:divBdr>
    </w:div>
    <w:div w:id="1224440497">
      <w:marLeft w:val="0"/>
      <w:marRight w:val="0"/>
      <w:marTop w:val="0"/>
      <w:marBottom w:val="0"/>
      <w:divBdr>
        <w:top w:val="none" w:sz="0" w:space="0" w:color="auto"/>
        <w:left w:val="none" w:sz="0" w:space="0" w:color="auto"/>
        <w:bottom w:val="none" w:sz="0" w:space="0" w:color="auto"/>
        <w:right w:val="none" w:sz="0" w:space="0" w:color="auto"/>
      </w:divBdr>
    </w:div>
    <w:div w:id="1225066937">
      <w:marLeft w:val="0"/>
      <w:marRight w:val="0"/>
      <w:marTop w:val="0"/>
      <w:marBottom w:val="0"/>
      <w:divBdr>
        <w:top w:val="none" w:sz="0" w:space="0" w:color="auto"/>
        <w:left w:val="none" w:sz="0" w:space="0" w:color="auto"/>
        <w:bottom w:val="none" w:sz="0" w:space="0" w:color="auto"/>
        <w:right w:val="none" w:sz="0" w:space="0" w:color="auto"/>
      </w:divBdr>
    </w:div>
    <w:div w:id="1225532218">
      <w:marLeft w:val="0"/>
      <w:marRight w:val="0"/>
      <w:marTop w:val="0"/>
      <w:marBottom w:val="0"/>
      <w:divBdr>
        <w:top w:val="none" w:sz="0" w:space="0" w:color="auto"/>
        <w:left w:val="none" w:sz="0" w:space="0" w:color="auto"/>
        <w:bottom w:val="none" w:sz="0" w:space="0" w:color="auto"/>
        <w:right w:val="none" w:sz="0" w:space="0" w:color="auto"/>
      </w:divBdr>
    </w:div>
    <w:div w:id="1225875479">
      <w:marLeft w:val="0"/>
      <w:marRight w:val="0"/>
      <w:marTop w:val="0"/>
      <w:marBottom w:val="0"/>
      <w:divBdr>
        <w:top w:val="none" w:sz="0" w:space="0" w:color="auto"/>
        <w:left w:val="none" w:sz="0" w:space="0" w:color="auto"/>
        <w:bottom w:val="none" w:sz="0" w:space="0" w:color="auto"/>
        <w:right w:val="none" w:sz="0" w:space="0" w:color="auto"/>
      </w:divBdr>
    </w:div>
    <w:div w:id="1227103474">
      <w:marLeft w:val="0"/>
      <w:marRight w:val="0"/>
      <w:marTop w:val="0"/>
      <w:marBottom w:val="0"/>
      <w:divBdr>
        <w:top w:val="none" w:sz="0" w:space="0" w:color="auto"/>
        <w:left w:val="none" w:sz="0" w:space="0" w:color="auto"/>
        <w:bottom w:val="none" w:sz="0" w:space="0" w:color="auto"/>
        <w:right w:val="none" w:sz="0" w:space="0" w:color="auto"/>
      </w:divBdr>
    </w:div>
    <w:div w:id="1227107484">
      <w:marLeft w:val="0"/>
      <w:marRight w:val="0"/>
      <w:marTop w:val="0"/>
      <w:marBottom w:val="0"/>
      <w:divBdr>
        <w:top w:val="none" w:sz="0" w:space="0" w:color="auto"/>
        <w:left w:val="none" w:sz="0" w:space="0" w:color="auto"/>
        <w:bottom w:val="none" w:sz="0" w:space="0" w:color="auto"/>
        <w:right w:val="none" w:sz="0" w:space="0" w:color="auto"/>
      </w:divBdr>
    </w:div>
    <w:div w:id="1227761105">
      <w:marLeft w:val="0"/>
      <w:marRight w:val="0"/>
      <w:marTop w:val="0"/>
      <w:marBottom w:val="0"/>
      <w:divBdr>
        <w:top w:val="none" w:sz="0" w:space="0" w:color="auto"/>
        <w:left w:val="none" w:sz="0" w:space="0" w:color="auto"/>
        <w:bottom w:val="none" w:sz="0" w:space="0" w:color="auto"/>
        <w:right w:val="none" w:sz="0" w:space="0" w:color="auto"/>
      </w:divBdr>
    </w:div>
    <w:div w:id="1227956380">
      <w:marLeft w:val="0"/>
      <w:marRight w:val="0"/>
      <w:marTop w:val="0"/>
      <w:marBottom w:val="0"/>
      <w:divBdr>
        <w:top w:val="none" w:sz="0" w:space="0" w:color="auto"/>
        <w:left w:val="none" w:sz="0" w:space="0" w:color="auto"/>
        <w:bottom w:val="none" w:sz="0" w:space="0" w:color="auto"/>
        <w:right w:val="none" w:sz="0" w:space="0" w:color="auto"/>
      </w:divBdr>
    </w:div>
    <w:div w:id="1229224991">
      <w:marLeft w:val="0"/>
      <w:marRight w:val="0"/>
      <w:marTop w:val="0"/>
      <w:marBottom w:val="0"/>
      <w:divBdr>
        <w:top w:val="none" w:sz="0" w:space="0" w:color="auto"/>
        <w:left w:val="none" w:sz="0" w:space="0" w:color="auto"/>
        <w:bottom w:val="none" w:sz="0" w:space="0" w:color="auto"/>
        <w:right w:val="none" w:sz="0" w:space="0" w:color="auto"/>
      </w:divBdr>
    </w:div>
    <w:div w:id="1229339208">
      <w:marLeft w:val="0"/>
      <w:marRight w:val="0"/>
      <w:marTop w:val="0"/>
      <w:marBottom w:val="0"/>
      <w:divBdr>
        <w:top w:val="none" w:sz="0" w:space="0" w:color="auto"/>
        <w:left w:val="none" w:sz="0" w:space="0" w:color="auto"/>
        <w:bottom w:val="none" w:sz="0" w:space="0" w:color="auto"/>
        <w:right w:val="none" w:sz="0" w:space="0" w:color="auto"/>
      </w:divBdr>
    </w:div>
    <w:div w:id="1230572902">
      <w:marLeft w:val="0"/>
      <w:marRight w:val="0"/>
      <w:marTop w:val="0"/>
      <w:marBottom w:val="0"/>
      <w:divBdr>
        <w:top w:val="none" w:sz="0" w:space="0" w:color="auto"/>
        <w:left w:val="none" w:sz="0" w:space="0" w:color="auto"/>
        <w:bottom w:val="none" w:sz="0" w:space="0" w:color="auto"/>
        <w:right w:val="none" w:sz="0" w:space="0" w:color="auto"/>
      </w:divBdr>
    </w:div>
    <w:div w:id="1231227919">
      <w:marLeft w:val="0"/>
      <w:marRight w:val="0"/>
      <w:marTop w:val="0"/>
      <w:marBottom w:val="0"/>
      <w:divBdr>
        <w:top w:val="none" w:sz="0" w:space="0" w:color="auto"/>
        <w:left w:val="none" w:sz="0" w:space="0" w:color="auto"/>
        <w:bottom w:val="none" w:sz="0" w:space="0" w:color="auto"/>
        <w:right w:val="none" w:sz="0" w:space="0" w:color="auto"/>
      </w:divBdr>
    </w:div>
    <w:div w:id="1231621653">
      <w:marLeft w:val="0"/>
      <w:marRight w:val="0"/>
      <w:marTop w:val="0"/>
      <w:marBottom w:val="0"/>
      <w:divBdr>
        <w:top w:val="none" w:sz="0" w:space="0" w:color="auto"/>
        <w:left w:val="none" w:sz="0" w:space="0" w:color="auto"/>
        <w:bottom w:val="none" w:sz="0" w:space="0" w:color="auto"/>
        <w:right w:val="none" w:sz="0" w:space="0" w:color="auto"/>
      </w:divBdr>
    </w:div>
    <w:div w:id="1232302715">
      <w:marLeft w:val="0"/>
      <w:marRight w:val="0"/>
      <w:marTop w:val="0"/>
      <w:marBottom w:val="0"/>
      <w:divBdr>
        <w:top w:val="none" w:sz="0" w:space="0" w:color="auto"/>
        <w:left w:val="none" w:sz="0" w:space="0" w:color="auto"/>
        <w:bottom w:val="none" w:sz="0" w:space="0" w:color="auto"/>
        <w:right w:val="none" w:sz="0" w:space="0" w:color="auto"/>
      </w:divBdr>
    </w:div>
    <w:div w:id="1232304299">
      <w:marLeft w:val="0"/>
      <w:marRight w:val="0"/>
      <w:marTop w:val="0"/>
      <w:marBottom w:val="0"/>
      <w:divBdr>
        <w:top w:val="none" w:sz="0" w:space="0" w:color="auto"/>
        <w:left w:val="none" w:sz="0" w:space="0" w:color="auto"/>
        <w:bottom w:val="none" w:sz="0" w:space="0" w:color="auto"/>
        <w:right w:val="none" w:sz="0" w:space="0" w:color="auto"/>
      </w:divBdr>
    </w:div>
    <w:div w:id="1232543283">
      <w:marLeft w:val="0"/>
      <w:marRight w:val="0"/>
      <w:marTop w:val="0"/>
      <w:marBottom w:val="0"/>
      <w:divBdr>
        <w:top w:val="none" w:sz="0" w:space="0" w:color="auto"/>
        <w:left w:val="none" w:sz="0" w:space="0" w:color="auto"/>
        <w:bottom w:val="none" w:sz="0" w:space="0" w:color="auto"/>
        <w:right w:val="none" w:sz="0" w:space="0" w:color="auto"/>
      </w:divBdr>
    </w:div>
    <w:div w:id="1232690428">
      <w:marLeft w:val="0"/>
      <w:marRight w:val="0"/>
      <w:marTop w:val="0"/>
      <w:marBottom w:val="0"/>
      <w:divBdr>
        <w:top w:val="none" w:sz="0" w:space="0" w:color="auto"/>
        <w:left w:val="none" w:sz="0" w:space="0" w:color="auto"/>
        <w:bottom w:val="none" w:sz="0" w:space="0" w:color="auto"/>
        <w:right w:val="none" w:sz="0" w:space="0" w:color="auto"/>
      </w:divBdr>
    </w:div>
    <w:div w:id="1233269544">
      <w:marLeft w:val="0"/>
      <w:marRight w:val="0"/>
      <w:marTop w:val="0"/>
      <w:marBottom w:val="0"/>
      <w:divBdr>
        <w:top w:val="none" w:sz="0" w:space="0" w:color="auto"/>
        <w:left w:val="none" w:sz="0" w:space="0" w:color="auto"/>
        <w:bottom w:val="none" w:sz="0" w:space="0" w:color="auto"/>
        <w:right w:val="none" w:sz="0" w:space="0" w:color="auto"/>
      </w:divBdr>
    </w:div>
    <w:div w:id="1233464896">
      <w:marLeft w:val="0"/>
      <w:marRight w:val="0"/>
      <w:marTop w:val="0"/>
      <w:marBottom w:val="0"/>
      <w:divBdr>
        <w:top w:val="none" w:sz="0" w:space="0" w:color="auto"/>
        <w:left w:val="none" w:sz="0" w:space="0" w:color="auto"/>
        <w:bottom w:val="none" w:sz="0" w:space="0" w:color="auto"/>
        <w:right w:val="none" w:sz="0" w:space="0" w:color="auto"/>
      </w:divBdr>
    </w:div>
    <w:div w:id="1233543827">
      <w:marLeft w:val="0"/>
      <w:marRight w:val="0"/>
      <w:marTop w:val="0"/>
      <w:marBottom w:val="0"/>
      <w:divBdr>
        <w:top w:val="none" w:sz="0" w:space="0" w:color="auto"/>
        <w:left w:val="none" w:sz="0" w:space="0" w:color="auto"/>
        <w:bottom w:val="none" w:sz="0" w:space="0" w:color="auto"/>
        <w:right w:val="none" w:sz="0" w:space="0" w:color="auto"/>
      </w:divBdr>
    </w:div>
    <w:div w:id="1234244349">
      <w:marLeft w:val="0"/>
      <w:marRight w:val="0"/>
      <w:marTop w:val="0"/>
      <w:marBottom w:val="0"/>
      <w:divBdr>
        <w:top w:val="none" w:sz="0" w:space="0" w:color="auto"/>
        <w:left w:val="none" w:sz="0" w:space="0" w:color="auto"/>
        <w:bottom w:val="none" w:sz="0" w:space="0" w:color="auto"/>
        <w:right w:val="none" w:sz="0" w:space="0" w:color="auto"/>
      </w:divBdr>
    </w:div>
    <w:div w:id="1234510420">
      <w:marLeft w:val="0"/>
      <w:marRight w:val="0"/>
      <w:marTop w:val="0"/>
      <w:marBottom w:val="0"/>
      <w:divBdr>
        <w:top w:val="none" w:sz="0" w:space="0" w:color="auto"/>
        <w:left w:val="none" w:sz="0" w:space="0" w:color="auto"/>
        <w:bottom w:val="none" w:sz="0" w:space="0" w:color="auto"/>
        <w:right w:val="none" w:sz="0" w:space="0" w:color="auto"/>
      </w:divBdr>
    </w:div>
    <w:div w:id="1234704371">
      <w:marLeft w:val="0"/>
      <w:marRight w:val="0"/>
      <w:marTop w:val="0"/>
      <w:marBottom w:val="0"/>
      <w:divBdr>
        <w:top w:val="none" w:sz="0" w:space="0" w:color="auto"/>
        <w:left w:val="none" w:sz="0" w:space="0" w:color="auto"/>
        <w:bottom w:val="none" w:sz="0" w:space="0" w:color="auto"/>
        <w:right w:val="none" w:sz="0" w:space="0" w:color="auto"/>
      </w:divBdr>
    </w:div>
    <w:div w:id="1235894351">
      <w:marLeft w:val="0"/>
      <w:marRight w:val="0"/>
      <w:marTop w:val="0"/>
      <w:marBottom w:val="0"/>
      <w:divBdr>
        <w:top w:val="none" w:sz="0" w:space="0" w:color="auto"/>
        <w:left w:val="none" w:sz="0" w:space="0" w:color="auto"/>
        <w:bottom w:val="none" w:sz="0" w:space="0" w:color="auto"/>
        <w:right w:val="none" w:sz="0" w:space="0" w:color="auto"/>
      </w:divBdr>
    </w:div>
    <w:div w:id="1236166043">
      <w:marLeft w:val="0"/>
      <w:marRight w:val="0"/>
      <w:marTop w:val="0"/>
      <w:marBottom w:val="0"/>
      <w:divBdr>
        <w:top w:val="none" w:sz="0" w:space="0" w:color="auto"/>
        <w:left w:val="none" w:sz="0" w:space="0" w:color="auto"/>
        <w:bottom w:val="none" w:sz="0" w:space="0" w:color="auto"/>
        <w:right w:val="none" w:sz="0" w:space="0" w:color="auto"/>
      </w:divBdr>
    </w:div>
    <w:div w:id="1237208067">
      <w:marLeft w:val="0"/>
      <w:marRight w:val="0"/>
      <w:marTop w:val="0"/>
      <w:marBottom w:val="0"/>
      <w:divBdr>
        <w:top w:val="none" w:sz="0" w:space="0" w:color="auto"/>
        <w:left w:val="none" w:sz="0" w:space="0" w:color="auto"/>
        <w:bottom w:val="none" w:sz="0" w:space="0" w:color="auto"/>
        <w:right w:val="none" w:sz="0" w:space="0" w:color="auto"/>
      </w:divBdr>
    </w:div>
    <w:div w:id="1237672214">
      <w:marLeft w:val="0"/>
      <w:marRight w:val="0"/>
      <w:marTop w:val="0"/>
      <w:marBottom w:val="0"/>
      <w:divBdr>
        <w:top w:val="none" w:sz="0" w:space="0" w:color="auto"/>
        <w:left w:val="none" w:sz="0" w:space="0" w:color="auto"/>
        <w:bottom w:val="none" w:sz="0" w:space="0" w:color="auto"/>
        <w:right w:val="none" w:sz="0" w:space="0" w:color="auto"/>
      </w:divBdr>
    </w:div>
    <w:div w:id="1237864077">
      <w:marLeft w:val="0"/>
      <w:marRight w:val="0"/>
      <w:marTop w:val="0"/>
      <w:marBottom w:val="0"/>
      <w:divBdr>
        <w:top w:val="none" w:sz="0" w:space="0" w:color="auto"/>
        <w:left w:val="none" w:sz="0" w:space="0" w:color="auto"/>
        <w:bottom w:val="none" w:sz="0" w:space="0" w:color="auto"/>
        <w:right w:val="none" w:sz="0" w:space="0" w:color="auto"/>
      </w:divBdr>
    </w:div>
    <w:div w:id="1238592869">
      <w:marLeft w:val="0"/>
      <w:marRight w:val="0"/>
      <w:marTop w:val="0"/>
      <w:marBottom w:val="0"/>
      <w:divBdr>
        <w:top w:val="none" w:sz="0" w:space="0" w:color="auto"/>
        <w:left w:val="none" w:sz="0" w:space="0" w:color="auto"/>
        <w:bottom w:val="none" w:sz="0" w:space="0" w:color="auto"/>
        <w:right w:val="none" w:sz="0" w:space="0" w:color="auto"/>
      </w:divBdr>
    </w:div>
    <w:div w:id="1238709086">
      <w:marLeft w:val="0"/>
      <w:marRight w:val="0"/>
      <w:marTop w:val="0"/>
      <w:marBottom w:val="0"/>
      <w:divBdr>
        <w:top w:val="none" w:sz="0" w:space="0" w:color="auto"/>
        <w:left w:val="none" w:sz="0" w:space="0" w:color="auto"/>
        <w:bottom w:val="none" w:sz="0" w:space="0" w:color="auto"/>
        <w:right w:val="none" w:sz="0" w:space="0" w:color="auto"/>
      </w:divBdr>
    </w:div>
    <w:div w:id="1239369353">
      <w:marLeft w:val="0"/>
      <w:marRight w:val="0"/>
      <w:marTop w:val="0"/>
      <w:marBottom w:val="0"/>
      <w:divBdr>
        <w:top w:val="none" w:sz="0" w:space="0" w:color="auto"/>
        <w:left w:val="none" w:sz="0" w:space="0" w:color="auto"/>
        <w:bottom w:val="none" w:sz="0" w:space="0" w:color="auto"/>
        <w:right w:val="none" w:sz="0" w:space="0" w:color="auto"/>
      </w:divBdr>
    </w:div>
    <w:div w:id="1240017143">
      <w:marLeft w:val="0"/>
      <w:marRight w:val="0"/>
      <w:marTop w:val="0"/>
      <w:marBottom w:val="0"/>
      <w:divBdr>
        <w:top w:val="none" w:sz="0" w:space="0" w:color="auto"/>
        <w:left w:val="none" w:sz="0" w:space="0" w:color="auto"/>
        <w:bottom w:val="none" w:sz="0" w:space="0" w:color="auto"/>
        <w:right w:val="none" w:sz="0" w:space="0" w:color="auto"/>
      </w:divBdr>
    </w:div>
    <w:div w:id="1240140916">
      <w:marLeft w:val="0"/>
      <w:marRight w:val="0"/>
      <w:marTop w:val="0"/>
      <w:marBottom w:val="0"/>
      <w:divBdr>
        <w:top w:val="none" w:sz="0" w:space="0" w:color="auto"/>
        <w:left w:val="none" w:sz="0" w:space="0" w:color="auto"/>
        <w:bottom w:val="none" w:sz="0" w:space="0" w:color="auto"/>
        <w:right w:val="none" w:sz="0" w:space="0" w:color="auto"/>
      </w:divBdr>
    </w:div>
    <w:div w:id="1240168441">
      <w:marLeft w:val="0"/>
      <w:marRight w:val="0"/>
      <w:marTop w:val="0"/>
      <w:marBottom w:val="0"/>
      <w:divBdr>
        <w:top w:val="none" w:sz="0" w:space="0" w:color="auto"/>
        <w:left w:val="none" w:sz="0" w:space="0" w:color="auto"/>
        <w:bottom w:val="none" w:sz="0" w:space="0" w:color="auto"/>
        <w:right w:val="none" w:sz="0" w:space="0" w:color="auto"/>
      </w:divBdr>
    </w:div>
    <w:div w:id="1240287305">
      <w:marLeft w:val="0"/>
      <w:marRight w:val="0"/>
      <w:marTop w:val="0"/>
      <w:marBottom w:val="0"/>
      <w:divBdr>
        <w:top w:val="none" w:sz="0" w:space="0" w:color="auto"/>
        <w:left w:val="none" w:sz="0" w:space="0" w:color="auto"/>
        <w:bottom w:val="none" w:sz="0" w:space="0" w:color="auto"/>
        <w:right w:val="none" w:sz="0" w:space="0" w:color="auto"/>
      </w:divBdr>
    </w:div>
    <w:div w:id="1240287789">
      <w:marLeft w:val="0"/>
      <w:marRight w:val="0"/>
      <w:marTop w:val="0"/>
      <w:marBottom w:val="0"/>
      <w:divBdr>
        <w:top w:val="none" w:sz="0" w:space="0" w:color="auto"/>
        <w:left w:val="none" w:sz="0" w:space="0" w:color="auto"/>
        <w:bottom w:val="none" w:sz="0" w:space="0" w:color="auto"/>
        <w:right w:val="none" w:sz="0" w:space="0" w:color="auto"/>
      </w:divBdr>
    </w:div>
    <w:div w:id="1240484141">
      <w:marLeft w:val="0"/>
      <w:marRight w:val="0"/>
      <w:marTop w:val="0"/>
      <w:marBottom w:val="0"/>
      <w:divBdr>
        <w:top w:val="none" w:sz="0" w:space="0" w:color="auto"/>
        <w:left w:val="none" w:sz="0" w:space="0" w:color="auto"/>
        <w:bottom w:val="none" w:sz="0" w:space="0" w:color="auto"/>
        <w:right w:val="none" w:sz="0" w:space="0" w:color="auto"/>
      </w:divBdr>
    </w:div>
    <w:div w:id="1241016480">
      <w:marLeft w:val="0"/>
      <w:marRight w:val="0"/>
      <w:marTop w:val="0"/>
      <w:marBottom w:val="0"/>
      <w:divBdr>
        <w:top w:val="none" w:sz="0" w:space="0" w:color="auto"/>
        <w:left w:val="none" w:sz="0" w:space="0" w:color="auto"/>
        <w:bottom w:val="none" w:sz="0" w:space="0" w:color="auto"/>
        <w:right w:val="none" w:sz="0" w:space="0" w:color="auto"/>
      </w:divBdr>
    </w:div>
    <w:div w:id="1241018147">
      <w:marLeft w:val="0"/>
      <w:marRight w:val="0"/>
      <w:marTop w:val="0"/>
      <w:marBottom w:val="0"/>
      <w:divBdr>
        <w:top w:val="none" w:sz="0" w:space="0" w:color="auto"/>
        <w:left w:val="none" w:sz="0" w:space="0" w:color="auto"/>
        <w:bottom w:val="none" w:sz="0" w:space="0" w:color="auto"/>
        <w:right w:val="none" w:sz="0" w:space="0" w:color="auto"/>
      </w:divBdr>
    </w:div>
    <w:div w:id="1241283122">
      <w:marLeft w:val="0"/>
      <w:marRight w:val="0"/>
      <w:marTop w:val="0"/>
      <w:marBottom w:val="0"/>
      <w:divBdr>
        <w:top w:val="none" w:sz="0" w:space="0" w:color="auto"/>
        <w:left w:val="none" w:sz="0" w:space="0" w:color="auto"/>
        <w:bottom w:val="none" w:sz="0" w:space="0" w:color="auto"/>
        <w:right w:val="none" w:sz="0" w:space="0" w:color="auto"/>
      </w:divBdr>
    </w:div>
    <w:div w:id="1241328436">
      <w:marLeft w:val="0"/>
      <w:marRight w:val="0"/>
      <w:marTop w:val="0"/>
      <w:marBottom w:val="0"/>
      <w:divBdr>
        <w:top w:val="none" w:sz="0" w:space="0" w:color="auto"/>
        <w:left w:val="none" w:sz="0" w:space="0" w:color="auto"/>
        <w:bottom w:val="none" w:sz="0" w:space="0" w:color="auto"/>
        <w:right w:val="none" w:sz="0" w:space="0" w:color="auto"/>
      </w:divBdr>
    </w:div>
    <w:div w:id="1241481059">
      <w:marLeft w:val="0"/>
      <w:marRight w:val="0"/>
      <w:marTop w:val="0"/>
      <w:marBottom w:val="0"/>
      <w:divBdr>
        <w:top w:val="none" w:sz="0" w:space="0" w:color="auto"/>
        <w:left w:val="none" w:sz="0" w:space="0" w:color="auto"/>
        <w:bottom w:val="none" w:sz="0" w:space="0" w:color="auto"/>
        <w:right w:val="none" w:sz="0" w:space="0" w:color="auto"/>
      </w:divBdr>
    </w:div>
    <w:div w:id="1241670838">
      <w:marLeft w:val="0"/>
      <w:marRight w:val="0"/>
      <w:marTop w:val="0"/>
      <w:marBottom w:val="0"/>
      <w:divBdr>
        <w:top w:val="none" w:sz="0" w:space="0" w:color="auto"/>
        <w:left w:val="none" w:sz="0" w:space="0" w:color="auto"/>
        <w:bottom w:val="none" w:sz="0" w:space="0" w:color="auto"/>
        <w:right w:val="none" w:sz="0" w:space="0" w:color="auto"/>
      </w:divBdr>
    </w:div>
    <w:div w:id="1242716107">
      <w:marLeft w:val="0"/>
      <w:marRight w:val="0"/>
      <w:marTop w:val="0"/>
      <w:marBottom w:val="0"/>
      <w:divBdr>
        <w:top w:val="none" w:sz="0" w:space="0" w:color="auto"/>
        <w:left w:val="none" w:sz="0" w:space="0" w:color="auto"/>
        <w:bottom w:val="none" w:sz="0" w:space="0" w:color="auto"/>
        <w:right w:val="none" w:sz="0" w:space="0" w:color="auto"/>
      </w:divBdr>
    </w:div>
    <w:div w:id="1243295754">
      <w:marLeft w:val="0"/>
      <w:marRight w:val="0"/>
      <w:marTop w:val="0"/>
      <w:marBottom w:val="0"/>
      <w:divBdr>
        <w:top w:val="none" w:sz="0" w:space="0" w:color="auto"/>
        <w:left w:val="none" w:sz="0" w:space="0" w:color="auto"/>
        <w:bottom w:val="none" w:sz="0" w:space="0" w:color="auto"/>
        <w:right w:val="none" w:sz="0" w:space="0" w:color="auto"/>
      </w:divBdr>
    </w:div>
    <w:div w:id="1243298979">
      <w:marLeft w:val="0"/>
      <w:marRight w:val="0"/>
      <w:marTop w:val="0"/>
      <w:marBottom w:val="0"/>
      <w:divBdr>
        <w:top w:val="none" w:sz="0" w:space="0" w:color="auto"/>
        <w:left w:val="none" w:sz="0" w:space="0" w:color="auto"/>
        <w:bottom w:val="none" w:sz="0" w:space="0" w:color="auto"/>
        <w:right w:val="none" w:sz="0" w:space="0" w:color="auto"/>
      </w:divBdr>
    </w:div>
    <w:div w:id="1244070851">
      <w:marLeft w:val="0"/>
      <w:marRight w:val="0"/>
      <w:marTop w:val="0"/>
      <w:marBottom w:val="0"/>
      <w:divBdr>
        <w:top w:val="none" w:sz="0" w:space="0" w:color="auto"/>
        <w:left w:val="none" w:sz="0" w:space="0" w:color="auto"/>
        <w:bottom w:val="none" w:sz="0" w:space="0" w:color="auto"/>
        <w:right w:val="none" w:sz="0" w:space="0" w:color="auto"/>
      </w:divBdr>
    </w:div>
    <w:div w:id="1245803328">
      <w:marLeft w:val="0"/>
      <w:marRight w:val="0"/>
      <w:marTop w:val="0"/>
      <w:marBottom w:val="0"/>
      <w:divBdr>
        <w:top w:val="none" w:sz="0" w:space="0" w:color="auto"/>
        <w:left w:val="none" w:sz="0" w:space="0" w:color="auto"/>
        <w:bottom w:val="none" w:sz="0" w:space="0" w:color="auto"/>
        <w:right w:val="none" w:sz="0" w:space="0" w:color="auto"/>
      </w:divBdr>
    </w:div>
    <w:div w:id="1245844554">
      <w:marLeft w:val="0"/>
      <w:marRight w:val="0"/>
      <w:marTop w:val="0"/>
      <w:marBottom w:val="0"/>
      <w:divBdr>
        <w:top w:val="none" w:sz="0" w:space="0" w:color="auto"/>
        <w:left w:val="none" w:sz="0" w:space="0" w:color="auto"/>
        <w:bottom w:val="none" w:sz="0" w:space="0" w:color="auto"/>
        <w:right w:val="none" w:sz="0" w:space="0" w:color="auto"/>
      </w:divBdr>
    </w:div>
    <w:div w:id="1246182576">
      <w:marLeft w:val="0"/>
      <w:marRight w:val="0"/>
      <w:marTop w:val="0"/>
      <w:marBottom w:val="0"/>
      <w:divBdr>
        <w:top w:val="none" w:sz="0" w:space="0" w:color="auto"/>
        <w:left w:val="none" w:sz="0" w:space="0" w:color="auto"/>
        <w:bottom w:val="none" w:sz="0" w:space="0" w:color="auto"/>
        <w:right w:val="none" w:sz="0" w:space="0" w:color="auto"/>
      </w:divBdr>
    </w:div>
    <w:div w:id="1246383838">
      <w:marLeft w:val="0"/>
      <w:marRight w:val="0"/>
      <w:marTop w:val="0"/>
      <w:marBottom w:val="0"/>
      <w:divBdr>
        <w:top w:val="none" w:sz="0" w:space="0" w:color="auto"/>
        <w:left w:val="none" w:sz="0" w:space="0" w:color="auto"/>
        <w:bottom w:val="none" w:sz="0" w:space="0" w:color="auto"/>
        <w:right w:val="none" w:sz="0" w:space="0" w:color="auto"/>
      </w:divBdr>
    </w:div>
    <w:div w:id="1246573681">
      <w:marLeft w:val="0"/>
      <w:marRight w:val="0"/>
      <w:marTop w:val="0"/>
      <w:marBottom w:val="0"/>
      <w:divBdr>
        <w:top w:val="none" w:sz="0" w:space="0" w:color="auto"/>
        <w:left w:val="none" w:sz="0" w:space="0" w:color="auto"/>
        <w:bottom w:val="none" w:sz="0" w:space="0" w:color="auto"/>
        <w:right w:val="none" w:sz="0" w:space="0" w:color="auto"/>
      </w:divBdr>
    </w:div>
    <w:div w:id="1246576251">
      <w:marLeft w:val="0"/>
      <w:marRight w:val="0"/>
      <w:marTop w:val="0"/>
      <w:marBottom w:val="0"/>
      <w:divBdr>
        <w:top w:val="none" w:sz="0" w:space="0" w:color="auto"/>
        <w:left w:val="none" w:sz="0" w:space="0" w:color="auto"/>
        <w:bottom w:val="none" w:sz="0" w:space="0" w:color="auto"/>
        <w:right w:val="none" w:sz="0" w:space="0" w:color="auto"/>
      </w:divBdr>
    </w:div>
    <w:div w:id="1248657921">
      <w:marLeft w:val="0"/>
      <w:marRight w:val="0"/>
      <w:marTop w:val="0"/>
      <w:marBottom w:val="0"/>
      <w:divBdr>
        <w:top w:val="none" w:sz="0" w:space="0" w:color="auto"/>
        <w:left w:val="none" w:sz="0" w:space="0" w:color="auto"/>
        <w:bottom w:val="none" w:sz="0" w:space="0" w:color="auto"/>
        <w:right w:val="none" w:sz="0" w:space="0" w:color="auto"/>
      </w:divBdr>
    </w:div>
    <w:div w:id="1248877593">
      <w:marLeft w:val="0"/>
      <w:marRight w:val="0"/>
      <w:marTop w:val="0"/>
      <w:marBottom w:val="0"/>
      <w:divBdr>
        <w:top w:val="none" w:sz="0" w:space="0" w:color="auto"/>
        <w:left w:val="none" w:sz="0" w:space="0" w:color="auto"/>
        <w:bottom w:val="none" w:sz="0" w:space="0" w:color="auto"/>
        <w:right w:val="none" w:sz="0" w:space="0" w:color="auto"/>
      </w:divBdr>
    </w:div>
    <w:div w:id="1249189210">
      <w:marLeft w:val="0"/>
      <w:marRight w:val="0"/>
      <w:marTop w:val="0"/>
      <w:marBottom w:val="0"/>
      <w:divBdr>
        <w:top w:val="none" w:sz="0" w:space="0" w:color="auto"/>
        <w:left w:val="none" w:sz="0" w:space="0" w:color="auto"/>
        <w:bottom w:val="none" w:sz="0" w:space="0" w:color="auto"/>
        <w:right w:val="none" w:sz="0" w:space="0" w:color="auto"/>
      </w:divBdr>
    </w:div>
    <w:div w:id="1249652309">
      <w:marLeft w:val="0"/>
      <w:marRight w:val="0"/>
      <w:marTop w:val="0"/>
      <w:marBottom w:val="0"/>
      <w:divBdr>
        <w:top w:val="none" w:sz="0" w:space="0" w:color="auto"/>
        <w:left w:val="none" w:sz="0" w:space="0" w:color="auto"/>
        <w:bottom w:val="none" w:sz="0" w:space="0" w:color="auto"/>
        <w:right w:val="none" w:sz="0" w:space="0" w:color="auto"/>
      </w:divBdr>
    </w:div>
    <w:div w:id="1250575780">
      <w:marLeft w:val="0"/>
      <w:marRight w:val="0"/>
      <w:marTop w:val="0"/>
      <w:marBottom w:val="0"/>
      <w:divBdr>
        <w:top w:val="none" w:sz="0" w:space="0" w:color="auto"/>
        <w:left w:val="none" w:sz="0" w:space="0" w:color="auto"/>
        <w:bottom w:val="none" w:sz="0" w:space="0" w:color="auto"/>
        <w:right w:val="none" w:sz="0" w:space="0" w:color="auto"/>
      </w:divBdr>
    </w:div>
    <w:div w:id="1251351407">
      <w:marLeft w:val="0"/>
      <w:marRight w:val="0"/>
      <w:marTop w:val="0"/>
      <w:marBottom w:val="0"/>
      <w:divBdr>
        <w:top w:val="none" w:sz="0" w:space="0" w:color="auto"/>
        <w:left w:val="none" w:sz="0" w:space="0" w:color="auto"/>
        <w:bottom w:val="none" w:sz="0" w:space="0" w:color="auto"/>
        <w:right w:val="none" w:sz="0" w:space="0" w:color="auto"/>
      </w:divBdr>
    </w:div>
    <w:div w:id="1251427315">
      <w:marLeft w:val="0"/>
      <w:marRight w:val="0"/>
      <w:marTop w:val="0"/>
      <w:marBottom w:val="0"/>
      <w:divBdr>
        <w:top w:val="none" w:sz="0" w:space="0" w:color="auto"/>
        <w:left w:val="none" w:sz="0" w:space="0" w:color="auto"/>
        <w:bottom w:val="none" w:sz="0" w:space="0" w:color="auto"/>
        <w:right w:val="none" w:sz="0" w:space="0" w:color="auto"/>
      </w:divBdr>
    </w:div>
    <w:div w:id="1251893926">
      <w:marLeft w:val="0"/>
      <w:marRight w:val="0"/>
      <w:marTop w:val="0"/>
      <w:marBottom w:val="0"/>
      <w:divBdr>
        <w:top w:val="none" w:sz="0" w:space="0" w:color="auto"/>
        <w:left w:val="none" w:sz="0" w:space="0" w:color="auto"/>
        <w:bottom w:val="none" w:sz="0" w:space="0" w:color="auto"/>
        <w:right w:val="none" w:sz="0" w:space="0" w:color="auto"/>
      </w:divBdr>
    </w:div>
    <w:div w:id="1252279092">
      <w:marLeft w:val="0"/>
      <w:marRight w:val="0"/>
      <w:marTop w:val="0"/>
      <w:marBottom w:val="0"/>
      <w:divBdr>
        <w:top w:val="none" w:sz="0" w:space="0" w:color="auto"/>
        <w:left w:val="none" w:sz="0" w:space="0" w:color="auto"/>
        <w:bottom w:val="none" w:sz="0" w:space="0" w:color="auto"/>
        <w:right w:val="none" w:sz="0" w:space="0" w:color="auto"/>
      </w:divBdr>
    </w:div>
    <w:div w:id="1252547386">
      <w:marLeft w:val="0"/>
      <w:marRight w:val="0"/>
      <w:marTop w:val="0"/>
      <w:marBottom w:val="0"/>
      <w:divBdr>
        <w:top w:val="none" w:sz="0" w:space="0" w:color="auto"/>
        <w:left w:val="none" w:sz="0" w:space="0" w:color="auto"/>
        <w:bottom w:val="none" w:sz="0" w:space="0" w:color="auto"/>
        <w:right w:val="none" w:sz="0" w:space="0" w:color="auto"/>
      </w:divBdr>
    </w:div>
    <w:div w:id="1253003151">
      <w:marLeft w:val="0"/>
      <w:marRight w:val="0"/>
      <w:marTop w:val="0"/>
      <w:marBottom w:val="0"/>
      <w:divBdr>
        <w:top w:val="none" w:sz="0" w:space="0" w:color="auto"/>
        <w:left w:val="none" w:sz="0" w:space="0" w:color="auto"/>
        <w:bottom w:val="none" w:sz="0" w:space="0" w:color="auto"/>
        <w:right w:val="none" w:sz="0" w:space="0" w:color="auto"/>
      </w:divBdr>
    </w:div>
    <w:div w:id="1253125775">
      <w:marLeft w:val="0"/>
      <w:marRight w:val="0"/>
      <w:marTop w:val="0"/>
      <w:marBottom w:val="0"/>
      <w:divBdr>
        <w:top w:val="none" w:sz="0" w:space="0" w:color="auto"/>
        <w:left w:val="none" w:sz="0" w:space="0" w:color="auto"/>
        <w:bottom w:val="none" w:sz="0" w:space="0" w:color="auto"/>
        <w:right w:val="none" w:sz="0" w:space="0" w:color="auto"/>
      </w:divBdr>
    </w:div>
    <w:div w:id="1253318043">
      <w:marLeft w:val="0"/>
      <w:marRight w:val="0"/>
      <w:marTop w:val="0"/>
      <w:marBottom w:val="0"/>
      <w:divBdr>
        <w:top w:val="none" w:sz="0" w:space="0" w:color="auto"/>
        <w:left w:val="none" w:sz="0" w:space="0" w:color="auto"/>
        <w:bottom w:val="none" w:sz="0" w:space="0" w:color="auto"/>
        <w:right w:val="none" w:sz="0" w:space="0" w:color="auto"/>
      </w:divBdr>
    </w:div>
    <w:div w:id="1253398549">
      <w:marLeft w:val="0"/>
      <w:marRight w:val="0"/>
      <w:marTop w:val="0"/>
      <w:marBottom w:val="0"/>
      <w:divBdr>
        <w:top w:val="none" w:sz="0" w:space="0" w:color="auto"/>
        <w:left w:val="none" w:sz="0" w:space="0" w:color="auto"/>
        <w:bottom w:val="none" w:sz="0" w:space="0" w:color="auto"/>
        <w:right w:val="none" w:sz="0" w:space="0" w:color="auto"/>
      </w:divBdr>
    </w:div>
    <w:div w:id="1254389597">
      <w:marLeft w:val="0"/>
      <w:marRight w:val="0"/>
      <w:marTop w:val="0"/>
      <w:marBottom w:val="0"/>
      <w:divBdr>
        <w:top w:val="none" w:sz="0" w:space="0" w:color="auto"/>
        <w:left w:val="none" w:sz="0" w:space="0" w:color="auto"/>
        <w:bottom w:val="none" w:sz="0" w:space="0" w:color="auto"/>
        <w:right w:val="none" w:sz="0" w:space="0" w:color="auto"/>
      </w:divBdr>
    </w:div>
    <w:div w:id="1255550293">
      <w:marLeft w:val="0"/>
      <w:marRight w:val="0"/>
      <w:marTop w:val="0"/>
      <w:marBottom w:val="0"/>
      <w:divBdr>
        <w:top w:val="none" w:sz="0" w:space="0" w:color="auto"/>
        <w:left w:val="none" w:sz="0" w:space="0" w:color="auto"/>
        <w:bottom w:val="none" w:sz="0" w:space="0" w:color="auto"/>
        <w:right w:val="none" w:sz="0" w:space="0" w:color="auto"/>
      </w:divBdr>
    </w:div>
    <w:div w:id="1255743963">
      <w:marLeft w:val="0"/>
      <w:marRight w:val="0"/>
      <w:marTop w:val="0"/>
      <w:marBottom w:val="0"/>
      <w:divBdr>
        <w:top w:val="none" w:sz="0" w:space="0" w:color="auto"/>
        <w:left w:val="none" w:sz="0" w:space="0" w:color="auto"/>
        <w:bottom w:val="none" w:sz="0" w:space="0" w:color="auto"/>
        <w:right w:val="none" w:sz="0" w:space="0" w:color="auto"/>
      </w:divBdr>
    </w:div>
    <w:div w:id="1255938660">
      <w:marLeft w:val="0"/>
      <w:marRight w:val="0"/>
      <w:marTop w:val="0"/>
      <w:marBottom w:val="0"/>
      <w:divBdr>
        <w:top w:val="none" w:sz="0" w:space="0" w:color="auto"/>
        <w:left w:val="none" w:sz="0" w:space="0" w:color="auto"/>
        <w:bottom w:val="none" w:sz="0" w:space="0" w:color="auto"/>
        <w:right w:val="none" w:sz="0" w:space="0" w:color="auto"/>
      </w:divBdr>
    </w:div>
    <w:div w:id="1255941349">
      <w:marLeft w:val="0"/>
      <w:marRight w:val="0"/>
      <w:marTop w:val="0"/>
      <w:marBottom w:val="0"/>
      <w:divBdr>
        <w:top w:val="none" w:sz="0" w:space="0" w:color="auto"/>
        <w:left w:val="none" w:sz="0" w:space="0" w:color="auto"/>
        <w:bottom w:val="none" w:sz="0" w:space="0" w:color="auto"/>
        <w:right w:val="none" w:sz="0" w:space="0" w:color="auto"/>
      </w:divBdr>
    </w:div>
    <w:div w:id="1256207233">
      <w:marLeft w:val="0"/>
      <w:marRight w:val="0"/>
      <w:marTop w:val="0"/>
      <w:marBottom w:val="0"/>
      <w:divBdr>
        <w:top w:val="none" w:sz="0" w:space="0" w:color="auto"/>
        <w:left w:val="none" w:sz="0" w:space="0" w:color="auto"/>
        <w:bottom w:val="none" w:sz="0" w:space="0" w:color="auto"/>
        <w:right w:val="none" w:sz="0" w:space="0" w:color="auto"/>
      </w:divBdr>
    </w:div>
    <w:div w:id="1256281167">
      <w:marLeft w:val="0"/>
      <w:marRight w:val="0"/>
      <w:marTop w:val="0"/>
      <w:marBottom w:val="0"/>
      <w:divBdr>
        <w:top w:val="none" w:sz="0" w:space="0" w:color="auto"/>
        <w:left w:val="none" w:sz="0" w:space="0" w:color="auto"/>
        <w:bottom w:val="none" w:sz="0" w:space="0" w:color="auto"/>
        <w:right w:val="none" w:sz="0" w:space="0" w:color="auto"/>
      </w:divBdr>
    </w:div>
    <w:div w:id="1256863237">
      <w:marLeft w:val="0"/>
      <w:marRight w:val="0"/>
      <w:marTop w:val="0"/>
      <w:marBottom w:val="0"/>
      <w:divBdr>
        <w:top w:val="none" w:sz="0" w:space="0" w:color="auto"/>
        <w:left w:val="none" w:sz="0" w:space="0" w:color="auto"/>
        <w:bottom w:val="none" w:sz="0" w:space="0" w:color="auto"/>
        <w:right w:val="none" w:sz="0" w:space="0" w:color="auto"/>
      </w:divBdr>
    </w:div>
    <w:div w:id="1257405450">
      <w:marLeft w:val="0"/>
      <w:marRight w:val="0"/>
      <w:marTop w:val="0"/>
      <w:marBottom w:val="0"/>
      <w:divBdr>
        <w:top w:val="none" w:sz="0" w:space="0" w:color="auto"/>
        <w:left w:val="none" w:sz="0" w:space="0" w:color="auto"/>
        <w:bottom w:val="none" w:sz="0" w:space="0" w:color="auto"/>
        <w:right w:val="none" w:sz="0" w:space="0" w:color="auto"/>
      </w:divBdr>
    </w:div>
    <w:div w:id="1258364935">
      <w:marLeft w:val="0"/>
      <w:marRight w:val="0"/>
      <w:marTop w:val="0"/>
      <w:marBottom w:val="0"/>
      <w:divBdr>
        <w:top w:val="none" w:sz="0" w:space="0" w:color="auto"/>
        <w:left w:val="none" w:sz="0" w:space="0" w:color="auto"/>
        <w:bottom w:val="none" w:sz="0" w:space="0" w:color="auto"/>
        <w:right w:val="none" w:sz="0" w:space="0" w:color="auto"/>
      </w:divBdr>
    </w:div>
    <w:div w:id="1258639848">
      <w:marLeft w:val="0"/>
      <w:marRight w:val="0"/>
      <w:marTop w:val="0"/>
      <w:marBottom w:val="0"/>
      <w:divBdr>
        <w:top w:val="none" w:sz="0" w:space="0" w:color="auto"/>
        <w:left w:val="none" w:sz="0" w:space="0" w:color="auto"/>
        <w:bottom w:val="none" w:sz="0" w:space="0" w:color="auto"/>
        <w:right w:val="none" w:sz="0" w:space="0" w:color="auto"/>
      </w:divBdr>
    </w:div>
    <w:div w:id="1260455006">
      <w:marLeft w:val="0"/>
      <w:marRight w:val="0"/>
      <w:marTop w:val="0"/>
      <w:marBottom w:val="0"/>
      <w:divBdr>
        <w:top w:val="none" w:sz="0" w:space="0" w:color="auto"/>
        <w:left w:val="none" w:sz="0" w:space="0" w:color="auto"/>
        <w:bottom w:val="none" w:sz="0" w:space="0" w:color="auto"/>
        <w:right w:val="none" w:sz="0" w:space="0" w:color="auto"/>
      </w:divBdr>
    </w:div>
    <w:div w:id="1261059849">
      <w:marLeft w:val="0"/>
      <w:marRight w:val="0"/>
      <w:marTop w:val="0"/>
      <w:marBottom w:val="0"/>
      <w:divBdr>
        <w:top w:val="none" w:sz="0" w:space="0" w:color="auto"/>
        <w:left w:val="none" w:sz="0" w:space="0" w:color="auto"/>
        <w:bottom w:val="none" w:sz="0" w:space="0" w:color="auto"/>
        <w:right w:val="none" w:sz="0" w:space="0" w:color="auto"/>
      </w:divBdr>
    </w:div>
    <w:div w:id="1261336023">
      <w:marLeft w:val="0"/>
      <w:marRight w:val="0"/>
      <w:marTop w:val="0"/>
      <w:marBottom w:val="0"/>
      <w:divBdr>
        <w:top w:val="none" w:sz="0" w:space="0" w:color="auto"/>
        <w:left w:val="none" w:sz="0" w:space="0" w:color="auto"/>
        <w:bottom w:val="none" w:sz="0" w:space="0" w:color="auto"/>
        <w:right w:val="none" w:sz="0" w:space="0" w:color="auto"/>
      </w:divBdr>
    </w:div>
    <w:div w:id="1262058573">
      <w:marLeft w:val="0"/>
      <w:marRight w:val="0"/>
      <w:marTop w:val="0"/>
      <w:marBottom w:val="0"/>
      <w:divBdr>
        <w:top w:val="none" w:sz="0" w:space="0" w:color="auto"/>
        <w:left w:val="none" w:sz="0" w:space="0" w:color="auto"/>
        <w:bottom w:val="none" w:sz="0" w:space="0" w:color="auto"/>
        <w:right w:val="none" w:sz="0" w:space="0" w:color="auto"/>
      </w:divBdr>
    </w:div>
    <w:div w:id="1262496100">
      <w:marLeft w:val="0"/>
      <w:marRight w:val="0"/>
      <w:marTop w:val="0"/>
      <w:marBottom w:val="0"/>
      <w:divBdr>
        <w:top w:val="none" w:sz="0" w:space="0" w:color="auto"/>
        <w:left w:val="none" w:sz="0" w:space="0" w:color="auto"/>
        <w:bottom w:val="none" w:sz="0" w:space="0" w:color="auto"/>
        <w:right w:val="none" w:sz="0" w:space="0" w:color="auto"/>
      </w:divBdr>
    </w:div>
    <w:div w:id="1263224405">
      <w:marLeft w:val="0"/>
      <w:marRight w:val="0"/>
      <w:marTop w:val="0"/>
      <w:marBottom w:val="0"/>
      <w:divBdr>
        <w:top w:val="none" w:sz="0" w:space="0" w:color="auto"/>
        <w:left w:val="none" w:sz="0" w:space="0" w:color="auto"/>
        <w:bottom w:val="none" w:sz="0" w:space="0" w:color="auto"/>
        <w:right w:val="none" w:sz="0" w:space="0" w:color="auto"/>
      </w:divBdr>
    </w:div>
    <w:div w:id="1263605828">
      <w:marLeft w:val="0"/>
      <w:marRight w:val="0"/>
      <w:marTop w:val="0"/>
      <w:marBottom w:val="0"/>
      <w:divBdr>
        <w:top w:val="none" w:sz="0" w:space="0" w:color="auto"/>
        <w:left w:val="none" w:sz="0" w:space="0" w:color="auto"/>
        <w:bottom w:val="none" w:sz="0" w:space="0" w:color="auto"/>
        <w:right w:val="none" w:sz="0" w:space="0" w:color="auto"/>
      </w:divBdr>
    </w:div>
    <w:div w:id="1263760008">
      <w:marLeft w:val="0"/>
      <w:marRight w:val="0"/>
      <w:marTop w:val="0"/>
      <w:marBottom w:val="0"/>
      <w:divBdr>
        <w:top w:val="none" w:sz="0" w:space="0" w:color="auto"/>
        <w:left w:val="none" w:sz="0" w:space="0" w:color="auto"/>
        <w:bottom w:val="none" w:sz="0" w:space="0" w:color="auto"/>
        <w:right w:val="none" w:sz="0" w:space="0" w:color="auto"/>
      </w:divBdr>
    </w:div>
    <w:div w:id="1264262172">
      <w:marLeft w:val="0"/>
      <w:marRight w:val="0"/>
      <w:marTop w:val="0"/>
      <w:marBottom w:val="0"/>
      <w:divBdr>
        <w:top w:val="none" w:sz="0" w:space="0" w:color="auto"/>
        <w:left w:val="none" w:sz="0" w:space="0" w:color="auto"/>
        <w:bottom w:val="none" w:sz="0" w:space="0" w:color="auto"/>
        <w:right w:val="none" w:sz="0" w:space="0" w:color="auto"/>
      </w:divBdr>
    </w:div>
    <w:div w:id="1264457503">
      <w:marLeft w:val="0"/>
      <w:marRight w:val="0"/>
      <w:marTop w:val="0"/>
      <w:marBottom w:val="0"/>
      <w:divBdr>
        <w:top w:val="none" w:sz="0" w:space="0" w:color="auto"/>
        <w:left w:val="none" w:sz="0" w:space="0" w:color="auto"/>
        <w:bottom w:val="none" w:sz="0" w:space="0" w:color="auto"/>
        <w:right w:val="none" w:sz="0" w:space="0" w:color="auto"/>
      </w:divBdr>
    </w:div>
    <w:div w:id="1264655233">
      <w:marLeft w:val="0"/>
      <w:marRight w:val="0"/>
      <w:marTop w:val="0"/>
      <w:marBottom w:val="0"/>
      <w:divBdr>
        <w:top w:val="none" w:sz="0" w:space="0" w:color="auto"/>
        <w:left w:val="none" w:sz="0" w:space="0" w:color="auto"/>
        <w:bottom w:val="none" w:sz="0" w:space="0" w:color="auto"/>
        <w:right w:val="none" w:sz="0" w:space="0" w:color="auto"/>
      </w:divBdr>
    </w:div>
    <w:div w:id="1264722461">
      <w:marLeft w:val="0"/>
      <w:marRight w:val="0"/>
      <w:marTop w:val="0"/>
      <w:marBottom w:val="0"/>
      <w:divBdr>
        <w:top w:val="none" w:sz="0" w:space="0" w:color="auto"/>
        <w:left w:val="none" w:sz="0" w:space="0" w:color="auto"/>
        <w:bottom w:val="none" w:sz="0" w:space="0" w:color="auto"/>
        <w:right w:val="none" w:sz="0" w:space="0" w:color="auto"/>
      </w:divBdr>
    </w:div>
    <w:div w:id="1265572589">
      <w:marLeft w:val="0"/>
      <w:marRight w:val="0"/>
      <w:marTop w:val="0"/>
      <w:marBottom w:val="0"/>
      <w:divBdr>
        <w:top w:val="none" w:sz="0" w:space="0" w:color="auto"/>
        <w:left w:val="none" w:sz="0" w:space="0" w:color="auto"/>
        <w:bottom w:val="none" w:sz="0" w:space="0" w:color="auto"/>
        <w:right w:val="none" w:sz="0" w:space="0" w:color="auto"/>
      </w:divBdr>
    </w:div>
    <w:div w:id="1265645985">
      <w:marLeft w:val="0"/>
      <w:marRight w:val="0"/>
      <w:marTop w:val="0"/>
      <w:marBottom w:val="0"/>
      <w:divBdr>
        <w:top w:val="none" w:sz="0" w:space="0" w:color="auto"/>
        <w:left w:val="none" w:sz="0" w:space="0" w:color="auto"/>
        <w:bottom w:val="none" w:sz="0" w:space="0" w:color="auto"/>
        <w:right w:val="none" w:sz="0" w:space="0" w:color="auto"/>
      </w:divBdr>
    </w:div>
    <w:div w:id="1265766195">
      <w:marLeft w:val="0"/>
      <w:marRight w:val="0"/>
      <w:marTop w:val="0"/>
      <w:marBottom w:val="0"/>
      <w:divBdr>
        <w:top w:val="none" w:sz="0" w:space="0" w:color="auto"/>
        <w:left w:val="none" w:sz="0" w:space="0" w:color="auto"/>
        <w:bottom w:val="none" w:sz="0" w:space="0" w:color="auto"/>
        <w:right w:val="none" w:sz="0" w:space="0" w:color="auto"/>
      </w:divBdr>
    </w:div>
    <w:div w:id="1265766359">
      <w:marLeft w:val="0"/>
      <w:marRight w:val="0"/>
      <w:marTop w:val="0"/>
      <w:marBottom w:val="0"/>
      <w:divBdr>
        <w:top w:val="none" w:sz="0" w:space="0" w:color="auto"/>
        <w:left w:val="none" w:sz="0" w:space="0" w:color="auto"/>
        <w:bottom w:val="none" w:sz="0" w:space="0" w:color="auto"/>
        <w:right w:val="none" w:sz="0" w:space="0" w:color="auto"/>
      </w:divBdr>
    </w:div>
    <w:div w:id="1267929620">
      <w:marLeft w:val="0"/>
      <w:marRight w:val="0"/>
      <w:marTop w:val="0"/>
      <w:marBottom w:val="0"/>
      <w:divBdr>
        <w:top w:val="none" w:sz="0" w:space="0" w:color="auto"/>
        <w:left w:val="none" w:sz="0" w:space="0" w:color="auto"/>
        <w:bottom w:val="none" w:sz="0" w:space="0" w:color="auto"/>
        <w:right w:val="none" w:sz="0" w:space="0" w:color="auto"/>
      </w:divBdr>
    </w:div>
    <w:div w:id="1268077701">
      <w:marLeft w:val="0"/>
      <w:marRight w:val="0"/>
      <w:marTop w:val="0"/>
      <w:marBottom w:val="0"/>
      <w:divBdr>
        <w:top w:val="none" w:sz="0" w:space="0" w:color="auto"/>
        <w:left w:val="none" w:sz="0" w:space="0" w:color="auto"/>
        <w:bottom w:val="none" w:sz="0" w:space="0" w:color="auto"/>
        <w:right w:val="none" w:sz="0" w:space="0" w:color="auto"/>
      </w:divBdr>
    </w:div>
    <w:div w:id="1269585173">
      <w:marLeft w:val="0"/>
      <w:marRight w:val="0"/>
      <w:marTop w:val="0"/>
      <w:marBottom w:val="0"/>
      <w:divBdr>
        <w:top w:val="none" w:sz="0" w:space="0" w:color="auto"/>
        <w:left w:val="none" w:sz="0" w:space="0" w:color="auto"/>
        <w:bottom w:val="none" w:sz="0" w:space="0" w:color="auto"/>
        <w:right w:val="none" w:sz="0" w:space="0" w:color="auto"/>
      </w:divBdr>
    </w:div>
    <w:div w:id="1270314216">
      <w:marLeft w:val="0"/>
      <w:marRight w:val="0"/>
      <w:marTop w:val="0"/>
      <w:marBottom w:val="0"/>
      <w:divBdr>
        <w:top w:val="none" w:sz="0" w:space="0" w:color="auto"/>
        <w:left w:val="none" w:sz="0" w:space="0" w:color="auto"/>
        <w:bottom w:val="none" w:sz="0" w:space="0" w:color="auto"/>
        <w:right w:val="none" w:sz="0" w:space="0" w:color="auto"/>
      </w:divBdr>
    </w:div>
    <w:div w:id="1270359961">
      <w:marLeft w:val="0"/>
      <w:marRight w:val="0"/>
      <w:marTop w:val="0"/>
      <w:marBottom w:val="0"/>
      <w:divBdr>
        <w:top w:val="none" w:sz="0" w:space="0" w:color="auto"/>
        <w:left w:val="none" w:sz="0" w:space="0" w:color="auto"/>
        <w:bottom w:val="none" w:sz="0" w:space="0" w:color="auto"/>
        <w:right w:val="none" w:sz="0" w:space="0" w:color="auto"/>
      </w:divBdr>
    </w:div>
    <w:div w:id="1271819711">
      <w:marLeft w:val="0"/>
      <w:marRight w:val="0"/>
      <w:marTop w:val="0"/>
      <w:marBottom w:val="0"/>
      <w:divBdr>
        <w:top w:val="none" w:sz="0" w:space="0" w:color="auto"/>
        <w:left w:val="none" w:sz="0" w:space="0" w:color="auto"/>
        <w:bottom w:val="none" w:sz="0" w:space="0" w:color="auto"/>
        <w:right w:val="none" w:sz="0" w:space="0" w:color="auto"/>
      </w:divBdr>
    </w:div>
    <w:div w:id="1272005374">
      <w:marLeft w:val="0"/>
      <w:marRight w:val="0"/>
      <w:marTop w:val="0"/>
      <w:marBottom w:val="0"/>
      <w:divBdr>
        <w:top w:val="none" w:sz="0" w:space="0" w:color="auto"/>
        <w:left w:val="none" w:sz="0" w:space="0" w:color="auto"/>
        <w:bottom w:val="none" w:sz="0" w:space="0" w:color="auto"/>
        <w:right w:val="none" w:sz="0" w:space="0" w:color="auto"/>
      </w:divBdr>
    </w:div>
    <w:div w:id="1272318966">
      <w:marLeft w:val="0"/>
      <w:marRight w:val="0"/>
      <w:marTop w:val="0"/>
      <w:marBottom w:val="0"/>
      <w:divBdr>
        <w:top w:val="none" w:sz="0" w:space="0" w:color="auto"/>
        <w:left w:val="none" w:sz="0" w:space="0" w:color="auto"/>
        <w:bottom w:val="none" w:sz="0" w:space="0" w:color="auto"/>
        <w:right w:val="none" w:sz="0" w:space="0" w:color="auto"/>
      </w:divBdr>
    </w:div>
    <w:div w:id="1272470246">
      <w:marLeft w:val="0"/>
      <w:marRight w:val="0"/>
      <w:marTop w:val="0"/>
      <w:marBottom w:val="0"/>
      <w:divBdr>
        <w:top w:val="none" w:sz="0" w:space="0" w:color="auto"/>
        <w:left w:val="none" w:sz="0" w:space="0" w:color="auto"/>
        <w:bottom w:val="none" w:sz="0" w:space="0" w:color="auto"/>
        <w:right w:val="none" w:sz="0" w:space="0" w:color="auto"/>
      </w:divBdr>
    </w:div>
    <w:div w:id="1272781842">
      <w:marLeft w:val="0"/>
      <w:marRight w:val="0"/>
      <w:marTop w:val="0"/>
      <w:marBottom w:val="0"/>
      <w:divBdr>
        <w:top w:val="none" w:sz="0" w:space="0" w:color="auto"/>
        <w:left w:val="none" w:sz="0" w:space="0" w:color="auto"/>
        <w:bottom w:val="none" w:sz="0" w:space="0" w:color="auto"/>
        <w:right w:val="none" w:sz="0" w:space="0" w:color="auto"/>
      </w:divBdr>
    </w:div>
    <w:div w:id="1273047245">
      <w:marLeft w:val="0"/>
      <w:marRight w:val="0"/>
      <w:marTop w:val="0"/>
      <w:marBottom w:val="0"/>
      <w:divBdr>
        <w:top w:val="none" w:sz="0" w:space="0" w:color="auto"/>
        <w:left w:val="none" w:sz="0" w:space="0" w:color="auto"/>
        <w:bottom w:val="none" w:sz="0" w:space="0" w:color="auto"/>
        <w:right w:val="none" w:sz="0" w:space="0" w:color="auto"/>
      </w:divBdr>
    </w:div>
    <w:div w:id="1273172476">
      <w:marLeft w:val="0"/>
      <w:marRight w:val="0"/>
      <w:marTop w:val="0"/>
      <w:marBottom w:val="0"/>
      <w:divBdr>
        <w:top w:val="none" w:sz="0" w:space="0" w:color="auto"/>
        <w:left w:val="none" w:sz="0" w:space="0" w:color="auto"/>
        <w:bottom w:val="none" w:sz="0" w:space="0" w:color="auto"/>
        <w:right w:val="none" w:sz="0" w:space="0" w:color="auto"/>
      </w:divBdr>
    </w:div>
    <w:div w:id="1273324217">
      <w:marLeft w:val="0"/>
      <w:marRight w:val="0"/>
      <w:marTop w:val="0"/>
      <w:marBottom w:val="0"/>
      <w:divBdr>
        <w:top w:val="none" w:sz="0" w:space="0" w:color="auto"/>
        <w:left w:val="none" w:sz="0" w:space="0" w:color="auto"/>
        <w:bottom w:val="none" w:sz="0" w:space="0" w:color="auto"/>
        <w:right w:val="none" w:sz="0" w:space="0" w:color="auto"/>
      </w:divBdr>
    </w:div>
    <w:div w:id="1273510437">
      <w:marLeft w:val="0"/>
      <w:marRight w:val="0"/>
      <w:marTop w:val="0"/>
      <w:marBottom w:val="0"/>
      <w:divBdr>
        <w:top w:val="none" w:sz="0" w:space="0" w:color="auto"/>
        <w:left w:val="none" w:sz="0" w:space="0" w:color="auto"/>
        <w:bottom w:val="none" w:sz="0" w:space="0" w:color="auto"/>
        <w:right w:val="none" w:sz="0" w:space="0" w:color="auto"/>
      </w:divBdr>
    </w:div>
    <w:div w:id="1274095252">
      <w:marLeft w:val="0"/>
      <w:marRight w:val="0"/>
      <w:marTop w:val="0"/>
      <w:marBottom w:val="0"/>
      <w:divBdr>
        <w:top w:val="none" w:sz="0" w:space="0" w:color="auto"/>
        <w:left w:val="none" w:sz="0" w:space="0" w:color="auto"/>
        <w:bottom w:val="none" w:sz="0" w:space="0" w:color="auto"/>
        <w:right w:val="none" w:sz="0" w:space="0" w:color="auto"/>
      </w:divBdr>
    </w:div>
    <w:div w:id="1274364893">
      <w:marLeft w:val="0"/>
      <w:marRight w:val="0"/>
      <w:marTop w:val="0"/>
      <w:marBottom w:val="0"/>
      <w:divBdr>
        <w:top w:val="none" w:sz="0" w:space="0" w:color="auto"/>
        <w:left w:val="none" w:sz="0" w:space="0" w:color="auto"/>
        <w:bottom w:val="none" w:sz="0" w:space="0" w:color="auto"/>
        <w:right w:val="none" w:sz="0" w:space="0" w:color="auto"/>
      </w:divBdr>
    </w:div>
    <w:div w:id="1274559807">
      <w:marLeft w:val="0"/>
      <w:marRight w:val="0"/>
      <w:marTop w:val="0"/>
      <w:marBottom w:val="0"/>
      <w:divBdr>
        <w:top w:val="none" w:sz="0" w:space="0" w:color="auto"/>
        <w:left w:val="none" w:sz="0" w:space="0" w:color="auto"/>
        <w:bottom w:val="none" w:sz="0" w:space="0" w:color="auto"/>
        <w:right w:val="none" w:sz="0" w:space="0" w:color="auto"/>
      </w:divBdr>
    </w:div>
    <w:div w:id="1275553210">
      <w:marLeft w:val="0"/>
      <w:marRight w:val="0"/>
      <w:marTop w:val="0"/>
      <w:marBottom w:val="0"/>
      <w:divBdr>
        <w:top w:val="none" w:sz="0" w:space="0" w:color="auto"/>
        <w:left w:val="none" w:sz="0" w:space="0" w:color="auto"/>
        <w:bottom w:val="none" w:sz="0" w:space="0" w:color="auto"/>
        <w:right w:val="none" w:sz="0" w:space="0" w:color="auto"/>
      </w:divBdr>
    </w:div>
    <w:div w:id="1275601061">
      <w:marLeft w:val="0"/>
      <w:marRight w:val="0"/>
      <w:marTop w:val="0"/>
      <w:marBottom w:val="0"/>
      <w:divBdr>
        <w:top w:val="none" w:sz="0" w:space="0" w:color="auto"/>
        <w:left w:val="none" w:sz="0" w:space="0" w:color="auto"/>
        <w:bottom w:val="none" w:sz="0" w:space="0" w:color="auto"/>
        <w:right w:val="none" w:sz="0" w:space="0" w:color="auto"/>
      </w:divBdr>
    </w:div>
    <w:div w:id="1276913015">
      <w:marLeft w:val="0"/>
      <w:marRight w:val="0"/>
      <w:marTop w:val="0"/>
      <w:marBottom w:val="0"/>
      <w:divBdr>
        <w:top w:val="none" w:sz="0" w:space="0" w:color="auto"/>
        <w:left w:val="none" w:sz="0" w:space="0" w:color="auto"/>
        <w:bottom w:val="none" w:sz="0" w:space="0" w:color="auto"/>
        <w:right w:val="none" w:sz="0" w:space="0" w:color="auto"/>
      </w:divBdr>
    </w:div>
    <w:div w:id="1277173272">
      <w:marLeft w:val="0"/>
      <w:marRight w:val="0"/>
      <w:marTop w:val="0"/>
      <w:marBottom w:val="0"/>
      <w:divBdr>
        <w:top w:val="none" w:sz="0" w:space="0" w:color="auto"/>
        <w:left w:val="none" w:sz="0" w:space="0" w:color="auto"/>
        <w:bottom w:val="none" w:sz="0" w:space="0" w:color="auto"/>
        <w:right w:val="none" w:sz="0" w:space="0" w:color="auto"/>
      </w:divBdr>
    </w:div>
    <w:div w:id="1278020914">
      <w:marLeft w:val="0"/>
      <w:marRight w:val="0"/>
      <w:marTop w:val="0"/>
      <w:marBottom w:val="0"/>
      <w:divBdr>
        <w:top w:val="none" w:sz="0" w:space="0" w:color="auto"/>
        <w:left w:val="none" w:sz="0" w:space="0" w:color="auto"/>
        <w:bottom w:val="none" w:sz="0" w:space="0" w:color="auto"/>
        <w:right w:val="none" w:sz="0" w:space="0" w:color="auto"/>
      </w:divBdr>
    </w:div>
    <w:div w:id="1278415650">
      <w:marLeft w:val="0"/>
      <w:marRight w:val="0"/>
      <w:marTop w:val="0"/>
      <w:marBottom w:val="0"/>
      <w:divBdr>
        <w:top w:val="none" w:sz="0" w:space="0" w:color="auto"/>
        <w:left w:val="none" w:sz="0" w:space="0" w:color="auto"/>
        <w:bottom w:val="none" w:sz="0" w:space="0" w:color="auto"/>
        <w:right w:val="none" w:sz="0" w:space="0" w:color="auto"/>
      </w:divBdr>
    </w:div>
    <w:div w:id="1278607658">
      <w:marLeft w:val="0"/>
      <w:marRight w:val="0"/>
      <w:marTop w:val="0"/>
      <w:marBottom w:val="0"/>
      <w:divBdr>
        <w:top w:val="none" w:sz="0" w:space="0" w:color="auto"/>
        <w:left w:val="none" w:sz="0" w:space="0" w:color="auto"/>
        <w:bottom w:val="none" w:sz="0" w:space="0" w:color="auto"/>
        <w:right w:val="none" w:sz="0" w:space="0" w:color="auto"/>
      </w:divBdr>
    </w:div>
    <w:div w:id="1279142197">
      <w:marLeft w:val="0"/>
      <w:marRight w:val="0"/>
      <w:marTop w:val="0"/>
      <w:marBottom w:val="0"/>
      <w:divBdr>
        <w:top w:val="none" w:sz="0" w:space="0" w:color="auto"/>
        <w:left w:val="none" w:sz="0" w:space="0" w:color="auto"/>
        <w:bottom w:val="none" w:sz="0" w:space="0" w:color="auto"/>
        <w:right w:val="none" w:sz="0" w:space="0" w:color="auto"/>
      </w:divBdr>
    </w:div>
    <w:div w:id="1279600251">
      <w:marLeft w:val="0"/>
      <w:marRight w:val="0"/>
      <w:marTop w:val="0"/>
      <w:marBottom w:val="0"/>
      <w:divBdr>
        <w:top w:val="none" w:sz="0" w:space="0" w:color="auto"/>
        <w:left w:val="none" w:sz="0" w:space="0" w:color="auto"/>
        <w:bottom w:val="none" w:sz="0" w:space="0" w:color="auto"/>
        <w:right w:val="none" w:sz="0" w:space="0" w:color="auto"/>
      </w:divBdr>
    </w:div>
    <w:div w:id="1279605385">
      <w:marLeft w:val="0"/>
      <w:marRight w:val="0"/>
      <w:marTop w:val="0"/>
      <w:marBottom w:val="0"/>
      <w:divBdr>
        <w:top w:val="none" w:sz="0" w:space="0" w:color="auto"/>
        <w:left w:val="none" w:sz="0" w:space="0" w:color="auto"/>
        <w:bottom w:val="none" w:sz="0" w:space="0" w:color="auto"/>
        <w:right w:val="none" w:sz="0" w:space="0" w:color="auto"/>
      </w:divBdr>
    </w:div>
    <w:div w:id="1279606706">
      <w:marLeft w:val="0"/>
      <w:marRight w:val="0"/>
      <w:marTop w:val="0"/>
      <w:marBottom w:val="0"/>
      <w:divBdr>
        <w:top w:val="none" w:sz="0" w:space="0" w:color="auto"/>
        <w:left w:val="none" w:sz="0" w:space="0" w:color="auto"/>
        <w:bottom w:val="none" w:sz="0" w:space="0" w:color="auto"/>
        <w:right w:val="none" w:sz="0" w:space="0" w:color="auto"/>
      </w:divBdr>
    </w:div>
    <w:div w:id="1280065409">
      <w:marLeft w:val="0"/>
      <w:marRight w:val="0"/>
      <w:marTop w:val="0"/>
      <w:marBottom w:val="0"/>
      <w:divBdr>
        <w:top w:val="none" w:sz="0" w:space="0" w:color="auto"/>
        <w:left w:val="none" w:sz="0" w:space="0" w:color="auto"/>
        <w:bottom w:val="none" w:sz="0" w:space="0" w:color="auto"/>
        <w:right w:val="none" w:sz="0" w:space="0" w:color="auto"/>
      </w:divBdr>
    </w:div>
    <w:div w:id="1280181877">
      <w:marLeft w:val="0"/>
      <w:marRight w:val="0"/>
      <w:marTop w:val="0"/>
      <w:marBottom w:val="0"/>
      <w:divBdr>
        <w:top w:val="none" w:sz="0" w:space="0" w:color="auto"/>
        <w:left w:val="none" w:sz="0" w:space="0" w:color="auto"/>
        <w:bottom w:val="none" w:sz="0" w:space="0" w:color="auto"/>
        <w:right w:val="none" w:sz="0" w:space="0" w:color="auto"/>
      </w:divBdr>
    </w:div>
    <w:div w:id="1280914011">
      <w:marLeft w:val="0"/>
      <w:marRight w:val="0"/>
      <w:marTop w:val="0"/>
      <w:marBottom w:val="0"/>
      <w:divBdr>
        <w:top w:val="none" w:sz="0" w:space="0" w:color="auto"/>
        <w:left w:val="none" w:sz="0" w:space="0" w:color="auto"/>
        <w:bottom w:val="none" w:sz="0" w:space="0" w:color="auto"/>
        <w:right w:val="none" w:sz="0" w:space="0" w:color="auto"/>
      </w:divBdr>
    </w:div>
    <w:div w:id="1281254601">
      <w:marLeft w:val="0"/>
      <w:marRight w:val="0"/>
      <w:marTop w:val="0"/>
      <w:marBottom w:val="0"/>
      <w:divBdr>
        <w:top w:val="none" w:sz="0" w:space="0" w:color="auto"/>
        <w:left w:val="none" w:sz="0" w:space="0" w:color="auto"/>
        <w:bottom w:val="none" w:sz="0" w:space="0" w:color="auto"/>
        <w:right w:val="none" w:sz="0" w:space="0" w:color="auto"/>
      </w:divBdr>
    </w:div>
    <w:div w:id="1281448876">
      <w:marLeft w:val="0"/>
      <w:marRight w:val="0"/>
      <w:marTop w:val="0"/>
      <w:marBottom w:val="0"/>
      <w:divBdr>
        <w:top w:val="none" w:sz="0" w:space="0" w:color="auto"/>
        <w:left w:val="none" w:sz="0" w:space="0" w:color="auto"/>
        <w:bottom w:val="none" w:sz="0" w:space="0" w:color="auto"/>
        <w:right w:val="none" w:sz="0" w:space="0" w:color="auto"/>
      </w:divBdr>
    </w:div>
    <w:div w:id="1281884268">
      <w:marLeft w:val="0"/>
      <w:marRight w:val="0"/>
      <w:marTop w:val="0"/>
      <w:marBottom w:val="0"/>
      <w:divBdr>
        <w:top w:val="none" w:sz="0" w:space="0" w:color="auto"/>
        <w:left w:val="none" w:sz="0" w:space="0" w:color="auto"/>
        <w:bottom w:val="none" w:sz="0" w:space="0" w:color="auto"/>
        <w:right w:val="none" w:sz="0" w:space="0" w:color="auto"/>
      </w:divBdr>
    </w:div>
    <w:div w:id="1281961550">
      <w:marLeft w:val="0"/>
      <w:marRight w:val="0"/>
      <w:marTop w:val="0"/>
      <w:marBottom w:val="0"/>
      <w:divBdr>
        <w:top w:val="none" w:sz="0" w:space="0" w:color="auto"/>
        <w:left w:val="none" w:sz="0" w:space="0" w:color="auto"/>
        <w:bottom w:val="none" w:sz="0" w:space="0" w:color="auto"/>
        <w:right w:val="none" w:sz="0" w:space="0" w:color="auto"/>
      </w:divBdr>
    </w:div>
    <w:div w:id="1283727870">
      <w:marLeft w:val="0"/>
      <w:marRight w:val="0"/>
      <w:marTop w:val="0"/>
      <w:marBottom w:val="0"/>
      <w:divBdr>
        <w:top w:val="none" w:sz="0" w:space="0" w:color="auto"/>
        <w:left w:val="none" w:sz="0" w:space="0" w:color="auto"/>
        <w:bottom w:val="none" w:sz="0" w:space="0" w:color="auto"/>
        <w:right w:val="none" w:sz="0" w:space="0" w:color="auto"/>
      </w:divBdr>
    </w:div>
    <w:div w:id="1283801241">
      <w:marLeft w:val="0"/>
      <w:marRight w:val="0"/>
      <w:marTop w:val="0"/>
      <w:marBottom w:val="0"/>
      <w:divBdr>
        <w:top w:val="none" w:sz="0" w:space="0" w:color="auto"/>
        <w:left w:val="none" w:sz="0" w:space="0" w:color="auto"/>
        <w:bottom w:val="none" w:sz="0" w:space="0" w:color="auto"/>
        <w:right w:val="none" w:sz="0" w:space="0" w:color="auto"/>
      </w:divBdr>
    </w:div>
    <w:div w:id="1284533831">
      <w:marLeft w:val="0"/>
      <w:marRight w:val="0"/>
      <w:marTop w:val="0"/>
      <w:marBottom w:val="0"/>
      <w:divBdr>
        <w:top w:val="none" w:sz="0" w:space="0" w:color="auto"/>
        <w:left w:val="none" w:sz="0" w:space="0" w:color="auto"/>
        <w:bottom w:val="none" w:sz="0" w:space="0" w:color="auto"/>
        <w:right w:val="none" w:sz="0" w:space="0" w:color="auto"/>
      </w:divBdr>
    </w:div>
    <w:div w:id="1285039623">
      <w:marLeft w:val="0"/>
      <w:marRight w:val="0"/>
      <w:marTop w:val="0"/>
      <w:marBottom w:val="0"/>
      <w:divBdr>
        <w:top w:val="none" w:sz="0" w:space="0" w:color="auto"/>
        <w:left w:val="none" w:sz="0" w:space="0" w:color="auto"/>
        <w:bottom w:val="none" w:sz="0" w:space="0" w:color="auto"/>
        <w:right w:val="none" w:sz="0" w:space="0" w:color="auto"/>
      </w:divBdr>
    </w:div>
    <w:div w:id="1285504818">
      <w:marLeft w:val="0"/>
      <w:marRight w:val="0"/>
      <w:marTop w:val="0"/>
      <w:marBottom w:val="0"/>
      <w:divBdr>
        <w:top w:val="none" w:sz="0" w:space="0" w:color="auto"/>
        <w:left w:val="none" w:sz="0" w:space="0" w:color="auto"/>
        <w:bottom w:val="none" w:sz="0" w:space="0" w:color="auto"/>
        <w:right w:val="none" w:sz="0" w:space="0" w:color="auto"/>
      </w:divBdr>
    </w:div>
    <w:div w:id="1285648756">
      <w:marLeft w:val="0"/>
      <w:marRight w:val="0"/>
      <w:marTop w:val="0"/>
      <w:marBottom w:val="0"/>
      <w:divBdr>
        <w:top w:val="none" w:sz="0" w:space="0" w:color="auto"/>
        <w:left w:val="none" w:sz="0" w:space="0" w:color="auto"/>
        <w:bottom w:val="none" w:sz="0" w:space="0" w:color="auto"/>
        <w:right w:val="none" w:sz="0" w:space="0" w:color="auto"/>
      </w:divBdr>
    </w:div>
    <w:div w:id="1285963273">
      <w:marLeft w:val="0"/>
      <w:marRight w:val="0"/>
      <w:marTop w:val="0"/>
      <w:marBottom w:val="0"/>
      <w:divBdr>
        <w:top w:val="none" w:sz="0" w:space="0" w:color="auto"/>
        <w:left w:val="none" w:sz="0" w:space="0" w:color="auto"/>
        <w:bottom w:val="none" w:sz="0" w:space="0" w:color="auto"/>
        <w:right w:val="none" w:sz="0" w:space="0" w:color="auto"/>
      </w:divBdr>
    </w:div>
    <w:div w:id="1286690153">
      <w:marLeft w:val="0"/>
      <w:marRight w:val="0"/>
      <w:marTop w:val="0"/>
      <w:marBottom w:val="0"/>
      <w:divBdr>
        <w:top w:val="none" w:sz="0" w:space="0" w:color="auto"/>
        <w:left w:val="none" w:sz="0" w:space="0" w:color="auto"/>
        <w:bottom w:val="none" w:sz="0" w:space="0" w:color="auto"/>
        <w:right w:val="none" w:sz="0" w:space="0" w:color="auto"/>
      </w:divBdr>
    </w:div>
    <w:div w:id="1286740941">
      <w:marLeft w:val="0"/>
      <w:marRight w:val="0"/>
      <w:marTop w:val="0"/>
      <w:marBottom w:val="0"/>
      <w:divBdr>
        <w:top w:val="none" w:sz="0" w:space="0" w:color="auto"/>
        <w:left w:val="none" w:sz="0" w:space="0" w:color="auto"/>
        <w:bottom w:val="none" w:sz="0" w:space="0" w:color="auto"/>
        <w:right w:val="none" w:sz="0" w:space="0" w:color="auto"/>
      </w:divBdr>
    </w:div>
    <w:div w:id="1286811579">
      <w:marLeft w:val="0"/>
      <w:marRight w:val="0"/>
      <w:marTop w:val="0"/>
      <w:marBottom w:val="0"/>
      <w:divBdr>
        <w:top w:val="none" w:sz="0" w:space="0" w:color="auto"/>
        <w:left w:val="none" w:sz="0" w:space="0" w:color="auto"/>
        <w:bottom w:val="none" w:sz="0" w:space="0" w:color="auto"/>
        <w:right w:val="none" w:sz="0" w:space="0" w:color="auto"/>
      </w:divBdr>
    </w:div>
    <w:div w:id="1288508709">
      <w:marLeft w:val="0"/>
      <w:marRight w:val="0"/>
      <w:marTop w:val="0"/>
      <w:marBottom w:val="0"/>
      <w:divBdr>
        <w:top w:val="none" w:sz="0" w:space="0" w:color="auto"/>
        <w:left w:val="none" w:sz="0" w:space="0" w:color="auto"/>
        <w:bottom w:val="none" w:sz="0" w:space="0" w:color="auto"/>
        <w:right w:val="none" w:sz="0" w:space="0" w:color="auto"/>
      </w:divBdr>
    </w:div>
    <w:div w:id="1288581225">
      <w:marLeft w:val="0"/>
      <w:marRight w:val="0"/>
      <w:marTop w:val="0"/>
      <w:marBottom w:val="0"/>
      <w:divBdr>
        <w:top w:val="none" w:sz="0" w:space="0" w:color="auto"/>
        <w:left w:val="none" w:sz="0" w:space="0" w:color="auto"/>
        <w:bottom w:val="none" w:sz="0" w:space="0" w:color="auto"/>
        <w:right w:val="none" w:sz="0" w:space="0" w:color="auto"/>
      </w:divBdr>
    </w:div>
    <w:div w:id="1288663429">
      <w:marLeft w:val="0"/>
      <w:marRight w:val="0"/>
      <w:marTop w:val="0"/>
      <w:marBottom w:val="0"/>
      <w:divBdr>
        <w:top w:val="none" w:sz="0" w:space="0" w:color="auto"/>
        <w:left w:val="none" w:sz="0" w:space="0" w:color="auto"/>
        <w:bottom w:val="none" w:sz="0" w:space="0" w:color="auto"/>
        <w:right w:val="none" w:sz="0" w:space="0" w:color="auto"/>
      </w:divBdr>
    </w:div>
    <w:div w:id="1288973516">
      <w:marLeft w:val="0"/>
      <w:marRight w:val="0"/>
      <w:marTop w:val="0"/>
      <w:marBottom w:val="0"/>
      <w:divBdr>
        <w:top w:val="none" w:sz="0" w:space="0" w:color="auto"/>
        <w:left w:val="none" w:sz="0" w:space="0" w:color="auto"/>
        <w:bottom w:val="none" w:sz="0" w:space="0" w:color="auto"/>
        <w:right w:val="none" w:sz="0" w:space="0" w:color="auto"/>
      </w:divBdr>
    </w:div>
    <w:div w:id="1289042895">
      <w:marLeft w:val="0"/>
      <w:marRight w:val="0"/>
      <w:marTop w:val="0"/>
      <w:marBottom w:val="0"/>
      <w:divBdr>
        <w:top w:val="none" w:sz="0" w:space="0" w:color="auto"/>
        <w:left w:val="none" w:sz="0" w:space="0" w:color="auto"/>
        <w:bottom w:val="none" w:sz="0" w:space="0" w:color="auto"/>
        <w:right w:val="none" w:sz="0" w:space="0" w:color="auto"/>
      </w:divBdr>
    </w:div>
    <w:div w:id="1289043001">
      <w:marLeft w:val="0"/>
      <w:marRight w:val="0"/>
      <w:marTop w:val="0"/>
      <w:marBottom w:val="0"/>
      <w:divBdr>
        <w:top w:val="none" w:sz="0" w:space="0" w:color="auto"/>
        <w:left w:val="none" w:sz="0" w:space="0" w:color="auto"/>
        <w:bottom w:val="none" w:sz="0" w:space="0" w:color="auto"/>
        <w:right w:val="none" w:sz="0" w:space="0" w:color="auto"/>
      </w:divBdr>
    </w:div>
    <w:div w:id="1289051279">
      <w:marLeft w:val="0"/>
      <w:marRight w:val="0"/>
      <w:marTop w:val="0"/>
      <w:marBottom w:val="0"/>
      <w:divBdr>
        <w:top w:val="none" w:sz="0" w:space="0" w:color="auto"/>
        <w:left w:val="none" w:sz="0" w:space="0" w:color="auto"/>
        <w:bottom w:val="none" w:sz="0" w:space="0" w:color="auto"/>
        <w:right w:val="none" w:sz="0" w:space="0" w:color="auto"/>
      </w:divBdr>
    </w:div>
    <w:div w:id="1289551999">
      <w:marLeft w:val="0"/>
      <w:marRight w:val="0"/>
      <w:marTop w:val="0"/>
      <w:marBottom w:val="0"/>
      <w:divBdr>
        <w:top w:val="none" w:sz="0" w:space="0" w:color="auto"/>
        <w:left w:val="none" w:sz="0" w:space="0" w:color="auto"/>
        <w:bottom w:val="none" w:sz="0" w:space="0" w:color="auto"/>
        <w:right w:val="none" w:sz="0" w:space="0" w:color="auto"/>
      </w:divBdr>
    </w:div>
    <w:div w:id="1289775707">
      <w:marLeft w:val="0"/>
      <w:marRight w:val="0"/>
      <w:marTop w:val="0"/>
      <w:marBottom w:val="0"/>
      <w:divBdr>
        <w:top w:val="none" w:sz="0" w:space="0" w:color="auto"/>
        <w:left w:val="none" w:sz="0" w:space="0" w:color="auto"/>
        <w:bottom w:val="none" w:sz="0" w:space="0" w:color="auto"/>
        <w:right w:val="none" w:sz="0" w:space="0" w:color="auto"/>
      </w:divBdr>
    </w:div>
    <w:div w:id="1290090642">
      <w:marLeft w:val="0"/>
      <w:marRight w:val="0"/>
      <w:marTop w:val="0"/>
      <w:marBottom w:val="0"/>
      <w:divBdr>
        <w:top w:val="none" w:sz="0" w:space="0" w:color="auto"/>
        <w:left w:val="none" w:sz="0" w:space="0" w:color="auto"/>
        <w:bottom w:val="none" w:sz="0" w:space="0" w:color="auto"/>
        <w:right w:val="none" w:sz="0" w:space="0" w:color="auto"/>
      </w:divBdr>
    </w:div>
    <w:div w:id="1291324395">
      <w:marLeft w:val="0"/>
      <w:marRight w:val="0"/>
      <w:marTop w:val="0"/>
      <w:marBottom w:val="0"/>
      <w:divBdr>
        <w:top w:val="none" w:sz="0" w:space="0" w:color="auto"/>
        <w:left w:val="none" w:sz="0" w:space="0" w:color="auto"/>
        <w:bottom w:val="none" w:sz="0" w:space="0" w:color="auto"/>
        <w:right w:val="none" w:sz="0" w:space="0" w:color="auto"/>
      </w:divBdr>
    </w:div>
    <w:div w:id="1291475448">
      <w:marLeft w:val="0"/>
      <w:marRight w:val="0"/>
      <w:marTop w:val="0"/>
      <w:marBottom w:val="0"/>
      <w:divBdr>
        <w:top w:val="none" w:sz="0" w:space="0" w:color="auto"/>
        <w:left w:val="none" w:sz="0" w:space="0" w:color="auto"/>
        <w:bottom w:val="none" w:sz="0" w:space="0" w:color="auto"/>
        <w:right w:val="none" w:sz="0" w:space="0" w:color="auto"/>
      </w:divBdr>
    </w:div>
    <w:div w:id="1291857300">
      <w:marLeft w:val="0"/>
      <w:marRight w:val="0"/>
      <w:marTop w:val="0"/>
      <w:marBottom w:val="0"/>
      <w:divBdr>
        <w:top w:val="none" w:sz="0" w:space="0" w:color="auto"/>
        <w:left w:val="none" w:sz="0" w:space="0" w:color="auto"/>
        <w:bottom w:val="none" w:sz="0" w:space="0" w:color="auto"/>
        <w:right w:val="none" w:sz="0" w:space="0" w:color="auto"/>
      </w:divBdr>
    </w:div>
    <w:div w:id="1293246526">
      <w:marLeft w:val="0"/>
      <w:marRight w:val="0"/>
      <w:marTop w:val="0"/>
      <w:marBottom w:val="0"/>
      <w:divBdr>
        <w:top w:val="none" w:sz="0" w:space="0" w:color="auto"/>
        <w:left w:val="none" w:sz="0" w:space="0" w:color="auto"/>
        <w:bottom w:val="none" w:sz="0" w:space="0" w:color="auto"/>
        <w:right w:val="none" w:sz="0" w:space="0" w:color="auto"/>
      </w:divBdr>
    </w:div>
    <w:div w:id="1294360993">
      <w:marLeft w:val="0"/>
      <w:marRight w:val="0"/>
      <w:marTop w:val="0"/>
      <w:marBottom w:val="0"/>
      <w:divBdr>
        <w:top w:val="none" w:sz="0" w:space="0" w:color="auto"/>
        <w:left w:val="none" w:sz="0" w:space="0" w:color="auto"/>
        <w:bottom w:val="none" w:sz="0" w:space="0" w:color="auto"/>
        <w:right w:val="none" w:sz="0" w:space="0" w:color="auto"/>
      </w:divBdr>
    </w:div>
    <w:div w:id="1294557852">
      <w:marLeft w:val="0"/>
      <w:marRight w:val="0"/>
      <w:marTop w:val="0"/>
      <w:marBottom w:val="0"/>
      <w:divBdr>
        <w:top w:val="none" w:sz="0" w:space="0" w:color="auto"/>
        <w:left w:val="none" w:sz="0" w:space="0" w:color="auto"/>
        <w:bottom w:val="none" w:sz="0" w:space="0" w:color="auto"/>
        <w:right w:val="none" w:sz="0" w:space="0" w:color="auto"/>
      </w:divBdr>
    </w:div>
    <w:div w:id="1294753376">
      <w:marLeft w:val="0"/>
      <w:marRight w:val="0"/>
      <w:marTop w:val="0"/>
      <w:marBottom w:val="0"/>
      <w:divBdr>
        <w:top w:val="none" w:sz="0" w:space="0" w:color="auto"/>
        <w:left w:val="none" w:sz="0" w:space="0" w:color="auto"/>
        <w:bottom w:val="none" w:sz="0" w:space="0" w:color="auto"/>
        <w:right w:val="none" w:sz="0" w:space="0" w:color="auto"/>
      </w:divBdr>
    </w:div>
    <w:div w:id="1296181181">
      <w:marLeft w:val="0"/>
      <w:marRight w:val="0"/>
      <w:marTop w:val="0"/>
      <w:marBottom w:val="0"/>
      <w:divBdr>
        <w:top w:val="none" w:sz="0" w:space="0" w:color="auto"/>
        <w:left w:val="none" w:sz="0" w:space="0" w:color="auto"/>
        <w:bottom w:val="none" w:sz="0" w:space="0" w:color="auto"/>
        <w:right w:val="none" w:sz="0" w:space="0" w:color="auto"/>
      </w:divBdr>
    </w:div>
    <w:div w:id="1296835715">
      <w:marLeft w:val="0"/>
      <w:marRight w:val="0"/>
      <w:marTop w:val="0"/>
      <w:marBottom w:val="0"/>
      <w:divBdr>
        <w:top w:val="none" w:sz="0" w:space="0" w:color="auto"/>
        <w:left w:val="none" w:sz="0" w:space="0" w:color="auto"/>
        <w:bottom w:val="none" w:sz="0" w:space="0" w:color="auto"/>
        <w:right w:val="none" w:sz="0" w:space="0" w:color="auto"/>
      </w:divBdr>
    </w:div>
    <w:div w:id="1297375707">
      <w:marLeft w:val="0"/>
      <w:marRight w:val="0"/>
      <w:marTop w:val="0"/>
      <w:marBottom w:val="0"/>
      <w:divBdr>
        <w:top w:val="none" w:sz="0" w:space="0" w:color="auto"/>
        <w:left w:val="none" w:sz="0" w:space="0" w:color="auto"/>
        <w:bottom w:val="none" w:sz="0" w:space="0" w:color="auto"/>
        <w:right w:val="none" w:sz="0" w:space="0" w:color="auto"/>
      </w:divBdr>
    </w:div>
    <w:div w:id="1297951393">
      <w:marLeft w:val="0"/>
      <w:marRight w:val="0"/>
      <w:marTop w:val="0"/>
      <w:marBottom w:val="0"/>
      <w:divBdr>
        <w:top w:val="none" w:sz="0" w:space="0" w:color="auto"/>
        <w:left w:val="none" w:sz="0" w:space="0" w:color="auto"/>
        <w:bottom w:val="none" w:sz="0" w:space="0" w:color="auto"/>
        <w:right w:val="none" w:sz="0" w:space="0" w:color="auto"/>
      </w:divBdr>
    </w:div>
    <w:div w:id="1298681157">
      <w:marLeft w:val="0"/>
      <w:marRight w:val="0"/>
      <w:marTop w:val="0"/>
      <w:marBottom w:val="0"/>
      <w:divBdr>
        <w:top w:val="none" w:sz="0" w:space="0" w:color="auto"/>
        <w:left w:val="none" w:sz="0" w:space="0" w:color="auto"/>
        <w:bottom w:val="none" w:sz="0" w:space="0" w:color="auto"/>
        <w:right w:val="none" w:sz="0" w:space="0" w:color="auto"/>
      </w:divBdr>
    </w:div>
    <w:div w:id="1299997071">
      <w:marLeft w:val="0"/>
      <w:marRight w:val="0"/>
      <w:marTop w:val="0"/>
      <w:marBottom w:val="0"/>
      <w:divBdr>
        <w:top w:val="none" w:sz="0" w:space="0" w:color="auto"/>
        <w:left w:val="none" w:sz="0" w:space="0" w:color="auto"/>
        <w:bottom w:val="none" w:sz="0" w:space="0" w:color="auto"/>
        <w:right w:val="none" w:sz="0" w:space="0" w:color="auto"/>
      </w:divBdr>
    </w:div>
    <w:div w:id="1300454717">
      <w:marLeft w:val="0"/>
      <w:marRight w:val="0"/>
      <w:marTop w:val="0"/>
      <w:marBottom w:val="0"/>
      <w:divBdr>
        <w:top w:val="none" w:sz="0" w:space="0" w:color="auto"/>
        <w:left w:val="none" w:sz="0" w:space="0" w:color="auto"/>
        <w:bottom w:val="none" w:sz="0" w:space="0" w:color="auto"/>
        <w:right w:val="none" w:sz="0" w:space="0" w:color="auto"/>
      </w:divBdr>
    </w:div>
    <w:div w:id="1300460263">
      <w:marLeft w:val="0"/>
      <w:marRight w:val="0"/>
      <w:marTop w:val="0"/>
      <w:marBottom w:val="0"/>
      <w:divBdr>
        <w:top w:val="none" w:sz="0" w:space="0" w:color="auto"/>
        <w:left w:val="none" w:sz="0" w:space="0" w:color="auto"/>
        <w:bottom w:val="none" w:sz="0" w:space="0" w:color="auto"/>
        <w:right w:val="none" w:sz="0" w:space="0" w:color="auto"/>
      </w:divBdr>
    </w:div>
    <w:div w:id="1300913710">
      <w:marLeft w:val="0"/>
      <w:marRight w:val="0"/>
      <w:marTop w:val="0"/>
      <w:marBottom w:val="0"/>
      <w:divBdr>
        <w:top w:val="none" w:sz="0" w:space="0" w:color="auto"/>
        <w:left w:val="none" w:sz="0" w:space="0" w:color="auto"/>
        <w:bottom w:val="none" w:sz="0" w:space="0" w:color="auto"/>
        <w:right w:val="none" w:sz="0" w:space="0" w:color="auto"/>
      </w:divBdr>
    </w:div>
    <w:div w:id="1301039720">
      <w:marLeft w:val="0"/>
      <w:marRight w:val="0"/>
      <w:marTop w:val="0"/>
      <w:marBottom w:val="0"/>
      <w:divBdr>
        <w:top w:val="none" w:sz="0" w:space="0" w:color="auto"/>
        <w:left w:val="none" w:sz="0" w:space="0" w:color="auto"/>
        <w:bottom w:val="none" w:sz="0" w:space="0" w:color="auto"/>
        <w:right w:val="none" w:sz="0" w:space="0" w:color="auto"/>
      </w:divBdr>
    </w:div>
    <w:div w:id="1301351043">
      <w:marLeft w:val="0"/>
      <w:marRight w:val="0"/>
      <w:marTop w:val="0"/>
      <w:marBottom w:val="0"/>
      <w:divBdr>
        <w:top w:val="none" w:sz="0" w:space="0" w:color="auto"/>
        <w:left w:val="none" w:sz="0" w:space="0" w:color="auto"/>
        <w:bottom w:val="none" w:sz="0" w:space="0" w:color="auto"/>
        <w:right w:val="none" w:sz="0" w:space="0" w:color="auto"/>
      </w:divBdr>
    </w:div>
    <w:div w:id="1302466304">
      <w:marLeft w:val="0"/>
      <w:marRight w:val="0"/>
      <w:marTop w:val="0"/>
      <w:marBottom w:val="0"/>
      <w:divBdr>
        <w:top w:val="none" w:sz="0" w:space="0" w:color="auto"/>
        <w:left w:val="none" w:sz="0" w:space="0" w:color="auto"/>
        <w:bottom w:val="none" w:sz="0" w:space="0" w:color="auto"/>
        <w:right w:val="none" w:sz="0" w:space="0" w:color="auto"/>
      </w:divBdr>
    </w:div>
    <w:div w:id="1303075086">
      <w:marLeft w:val="0"/>
      <w:marRight w:val="0"/>
      <w:marTop w:val="0"/>
      <w:marBottom w:val="0"/>
      <w:divBdr>
        <w:top w:val="none" w:sz="0" w:space="0" w:color="auto"/>
        <w:left w:val="none" w:sz="0" w:space="0" w:color="auto"/>
        <w:bottom w:val="none" w:sz="0" w:space="0" w:color="auto"/>
        <w:right w:val="none" w:sz="0" w:space="0" w:color="auto"/>
      </w:divBdr>
    </w:div>
    <w:div w:id="1303775487">
      <w:marLeft w:val="0"/>
      <w:marRight w:val="0"/>
      <w:marTop w:val="0"/>
      <w:marBottom w:val="0"/>
      <w:divBdr>
        <w:top w:val="none" w:sz="0" w:space="0" w:color="auto"/>
        <w:left w:val="none" w:sz="0" w:space="0" w:color="auto"/>
        <w:bottom w:val="none" w:sz="0" w:space="0" w:color="auto"/>
        <w:right w:val="none" w:sz="0" w:space="0" w:color="auto"/>
      </w:divBdr>
    </w:div>
    <w:div w:id="1303922681">
      <w:marLeft w:val="0"/>
      <w:marRight w:val="0"/>
      <w:marTop w:val="0"/>
      <w:marBottom w:val="0"/>
      <w:divBdr>
        <w:top w:val="none" w:sz="0" w:space="0" w:color="auto"/>
        <w:left w:val="none" w:sz="0" w:space="0" w:color="auto"/>
        <w:bottom w:val="none" w:sz="0" w:space="0" w:color="auto"/>
        <w:right w:val="none" w:sz="0" w:space="0" w:color="auto"/>
      </w:divBdr>
    </w:div>
    <w:div w:id="1304189089">
      <w:marLeft w:val="0"/>
      <w:marRight w:val="0"/>
      <w:marTop w:val="0"/>
      <w:marBottom w:val="0"/>
      <w:divBdr>
        <w:top w:val="none" w:sz="0" w:space="0" w:color="auto"/>
        <w:left w:val="none" w:sz="0" w:space="0" w:color="auto"/>
        <w:bottom w:val="none" w:sz="0" w:space="0" w:color="auto"/>
        <w:right w:val="none" w:sz="0" w:space="0" w:color="auto"/>
      </w:divBdr>
    </w:div>
    <w:div w:id="1304307706">
      <w:marLeft w:val="0"/>
      <w:marRight w:val="0"/>
      <w:marTop w:val="0"/>
      <w:marBottom w:val="0"/>
      <w:divBdr>
        <w:top w:val="none" w:sz="0" w:space="0" w:color="auto"/>
        <w:left w:val="none" w:sz="0" w:space="0" w:color="auto"/>
        <w:bottom w:val="none" w:sz="0" w:space="0" w:color="auto"/>
        <w:right w:val="none" w:sz="0" w:space="0" w:color="auto"/>
      </w:divBdr>
    </w:div>
    <w:div w:id="1304502520">
      <w:marLeft w:val="0"/>
      <w:marRight w:val="0"/>
      <w:marTop w:val="0"/>
      <w:marBottom w:val="0"/>
      <w:divBdr>
        <w:top w:val="none" w:sz="0" w:space="0" w:color="auto"/>
        <w:left w:val="none" w:sz="0" w:space="0" w:color="auto"/>
        <w:bottom w:val="none" w:sz="0" w:space="0" w:color="auto"/>
        <w:right w:val="none" w:sz="0" w:space="0" w:color="auto"/>
      </w:divBdr>
    </w:div>
    <w:div w:id="1304507486">
      <w:marLeft w:val="0"/>
      <w:marRight w:val="0"/>
      <w:marTop w:val="0"/>
      <w:marBottom w:val="0"/>
      <w:divBdr>
        <w:top w:val="none" w:sz="0" w:space="0" w:color="auto"/>
        <w:left w:val="none" w:sz="0" w:space="0" w:color="auto"/>
        <w:bottom w:val="none" w:sz="0" w:space="0" w:color="auto"/>
        <w:right w:val="none" w:sz="0" w:space="0" w:color="auto"/>
      </w:divBdr>
    </w:div>
    <w:div w:id="1305046106">
      <w:marLeft w:val="0"/>
      <w:marRight w:val="0"/>
      <w:marTop w:val="0"/>
      <w:marBottom w:val="0"/>
      <w:divBdr>
        <w:top w:val="none" w:sz="0" w:space="0" w:color="auto"/>
        <w:left w:val="none" w:sz="0" w:space="0" w:color="auto"/>
        <w:bottom w:val="none" w:sz="0" w:space="0" w:color="auto"/>
        <w:right w:val="none" w:sz="0" w:space="0" w:color="auto"/>
      </w:divBdr>
    </w:div>
    <w:div w:id="1305164798">
      <w:marLeft w:val="0"/>
      <w:marRight w:val="0"/>
      <w:marTop w:val="0"/>
      <w:marBottom w:val="0"/>
      <w:divBdr>
        <w:top w:val="none" w:sz="0" w:space="0" w:color="auto"/>
        <w:left w:val="none" w:sz="0" w:space="0" w:color="auto"/>
        <w:bottom w:val="none" w:sz="0" w:space="0" w:color="auto"/>
        <w:right w:val="none" w:sz="0" w:space="0" w:color="auto"/>
      </w:divBdr>
    </w:div>
    <w:div w:id="1305699232">
      <w:marLeft w:val="0"/>
      <w:marRight w:val="0"/>
      <w:marTop w:val="0"/>
      <w:marBottom w:val="0"/>
      <w:divBdr>
        <w:top w:val="none" w:sz="0" w:space="0" w:color="auto"/>
        <w:left w:val="none" w:sz="0" w:space="0" w:color="auto"/>
        <w:bottom w:val="none" w:sz="0" w:space="0" w:color="auto"/>
        <w:right w:val="none" w:sz="0" w:space="0" w:color="auto"/>
      </w:divBdr>
    </w:div>
    <w:div w:id="1305937340">
      <w:marLeft w:val="0"/>
      <w:marRight w:val="0"/>
      <w:marTop w:val="0"/>
      <w:marBottom w:val="0"/>
      <w:divBdr>
        <w:top w:val="none" w:sz="0" w:space="0" w:color="auto"/>
        <w:left w:val="none" w:sz="0" w:space="0" w:color="auto"/>
        <w:bottom w:val="none" w:sz="0" w:space="0" w:color="auto"/>
        <w:right w:val="none" w:sz="0" w:space="0" w:color="auto"/>
      </w:divBdr>
    </w:div>
    <w:div w:id="1306156409">
      <w:marLeft w:val="0"/>
      <w:marRight w:val="0"/>
      <w:marTop w:val="0"/>
      <w:marBottom w:val="0"/>
      <w:divBdr>
        <w:top w:val="none" w:sz="0" w:space="0" w:color="auto"/>
        <w:left w:val="none" w:sz="0" w:space="0" w:color="auto"/>
        <w:bottom w:val="none" w:sz="0" w:space="0" w:color="auto"/>
        <w:right w:val="none" w:sz="0" w:space="0" w:color="auto"/>
      </w:divBdr>
    </w:div>
    <w:div w:id="1306277614">
      <w:marLeft w:val="0"/>
      <w:marRight w:val="0"/>
      <w:marTop w:val="0"/>
      <w:marBottom w:val="0"/>
      <w:divBdr>
        <w:top w:val="none" w:sz="0" w:space="0" w:color="auto"/>
        <w:left w:val="none" w:sz="0" w:space="0" w:color="auto"/>
        <w:bottom w:val="none" w:sz="0" w:space="0" w:color="auto"/>
        <w:right w:val="none" w:sz="0" w:space="0" w:color="auto"/>
      </w:divBdr>
    </w:div>
    <w:div w:id="1306542343">
      <w:marLeft w:val="0"/>
      <w:marRight w:val="0"/>
      <w:marTop w:val="0"/>
      <w:marBottom w:val="0"/>
      <w:divBdr>
        <w:top w:val="none" w:sz="0" w:space="0" w:color="auto"/>
        <w:left w:val="none" w:sz="0" w:space="0" w:color="auto"/>
        <w:bottom w:val="none" w:sz="0" w:space="0" w:color="auto"/>
        <w:right w:val="none" w:sz="0" w:space="0" w:color="auto"/>
      </w:divBdr>
    </w:div>
    <w:div w:id="1306546394">
      <w:marLeft w:val="0"/>
      <w:marRight w:val="0"/>
      <w:marTop w:val="0"/>
      <w:marBottom w:val="0"/>
      <w:divBdr>
        <w:top w:val="none" w:sz="0" w:space="0" w:color="auto"/>
        <w:left w:val="none" w:sz="0" w:space="0" w:color="auto"/>
        <w:bottom w:val="none" w:sz="0" w:space="0" w:color="auto"/>
        <w:right w:val="none" w:sz="0" w:space="0" w:color="auto"/>
      </w:divBdr>
    </w:div>
    <w:div w:id="1306668916">
      <w:marLeft w:val="0"/>
      <w:marRight w:val="0"/>
      <w:marTop w:val="0"/>
      <w:marBottom w:val="0"/>
      <w:divBdr>
        <w:top w:val="none" w:sz="0" w:space="0" w:color="auto"/>
        <w:left w:val="none" w:sz="0" w:space="0" w:color="auto"/>
        <w:bottom w:val="none" w:sz="0" w:space="0" w:color="auto"/>
        <w:right w:val="none" w:sz="0" w:space="0" w:color="auto"/>
      </w:divBdr>
    </w:div>
    <w:div w:id="1306814117">
      <w:marLeft w:val="0"/>
      <w:marRight w:val="0"/>
      <w:marTop w:val="0"/>
      <w:marBottom w:val="0"/>
      <w:divBdr>
        <w:top w:val="none" w:sz="0" w:space="0" w:color="auto"/>
        <w:left w:val="none" w:sz="0" w:space="0" w:color="auto"/>
        <w:bottom w:val="none" w:sz="0" w:space="0" w:color="auto"/>
        <w:right w:val="none" w:sz="0" w:space="0" w:color="auto"/>
      </w:divBdr>
    </w:div>
    <w:div w:id="1307321412">
      <w:marLeft w:val="0"/>
      <w:marRight w:val="0"/>
      <w:marTop w:val="0"/>
      <w:marBottom w:val="0"/>
      <w:divBdr>
        <w:top w:val="none" w:sz="0" w:space="0" w:color="auto"/>
        <w:left w:val="none" w:sz="0" w:space="0" w:color="auto"/>
        <w:bottom w:val="none" w:sz="0" w:space="0" w:color="auto"/>
        <w:right w:val="none" w:sz="0" w:space="0" w:color="auto"/>
      </w:divBdr>
    </w:div>
    <w:div w:id="1307661674">
      <w:marLeft w:val="0"/>
      <w:marRight w:val="0"/>
      <w:marTop w:val="0"/>
      <w:marBottom w:val="0"/>
      <w:divBdr>
        <w:top w:val="none" w:sz="0" w:space="0" w:color="auto"/>
        <w:left w:val="none" w:sz="0" w:space="0" w:color="auto"/>
        <w:bottom w:val="none" w:sz="0" w:space="0" w:color="auto"/>
        <w:right w:val="none" w:sz="0" w:space="0" w:color="auto"/>
      </w:divBdr>
    </w:div>
    <w:div w:id="1307855465">
      <w:marLeft w:val="0"/>
      <w:marRight w:val="0"/>
      <w:marTop w:val="0"/>
      <w:marBottom w:val="0"/>
      <w:divBdr>
        <w:top w:val="none" w:sz="0" w:space="0" w:color="auto"/>
        <w:left w:val="none" w:sz="0" w:space="0" w:color="auto"/>
        <w:bottom w:val="none" w:sz="0" w:space="0" w:color="auto"/>
        <w:right w:val="none" w:sz="0" w:space="0" w:color="auto"/>
      </w:divBdr>
    </w:div>
    <w:div w:id="1308128338">
      <w:marLeft w:val="0"/>
      <w:marRight w:val="0"/>
      <w:marTop w:val="0"/>
      <w:marBottom w:val="0"/>
      <w:divBdr>
        <w:top w:val="none" w:sz="0" w:space="0" w:color="auto"/>
        <w:left w:val="none" w:sz="0" w:space="0" w:color="auto"/>
        <w:bottom w:val="none" w:sz="0" w:space="0" w:color="auto"/>
        <w:right w:val="none" w:sz="0" w:space="0" w:color="auto"/>
      </w:divBdr>
    </w:div>
    <w:div w:id="1310286389">
      <w:marLeft w:val="0"/>
      <w:marRight w:val="0"/>
      <w:marTop w:val="0"/>
      <w:marBottom w:val="0"/>
      <w:divBdr>
        <w:top w:val="none" w:sz="0" w:space="0" w:color="auto"/>
        <w:left w:val="none" w:sz="0" w:space="0" w:color="auto"/>
        <w:bottom w:val="none" w:sz="0" w:space="0" w:color="auto"/>
        <w:right w:val="none" w:sz="0" w:space="0" w:color="auto"/>
      </w:divBdr>
    </w:div>
    <w:div w:id="1312295118">
      <w:marLeft w:val="0"/>
      <w:marRight w:val="0"/>
      <w:marTop w:val="0"/>
      <w:marBottom w:val="0"/>
      <w:divBdr>
        <w:top w:val="none" w:sz="0" w:space="0" w:color="auto"/>
        <w:left w:val="none" w:sz="0" w:space="0" w:color="auto"/>
        <w:bottom w:val="none" w:sz="0" w:space="0" w:color="auto"/>
        <w:right w:val="none" w:sz="0" w:space="0" w:color="auto"/>
      </w:divBdr>
    </w:div>
    <w:div w:id="1312323289">
      <w:marLeft w:val="0"/>
      <w:marRight w:val="0"/>
      <w:marTop w:val="0"/>
      <w:marBottom w:val="0"/>
      <w:divBdr>
        <w:top w:val="none" w:sz="0" w:space="0" w:color="auto"/>
        <w:left w:val="none" w:sz="0" w:space="0" w:color="auto"/>
        <w:bottom w:val="none" w:sz="0" w:space="0" w:color="auto"/>
        <w:right w:val="none" w:sz="0" w:space="0" w:color="auto"/>
      </w:divBdr>
    </w:div>
    <w:div w:id="1312489813">
      <w:marLeft w:val="0"/>
      <w:marRight w:val="0"/>
      <w:marTop w:val="0"/>
      <w:marBottom w:val="0"/>
      <w:divBdr>
        <w:top w:val="none" w:sz="0" w:space="0" w:color="auto"/>
        <w:left w:val="none" w:sz="0" w:space="0" w:color="auto"/>
        <w:bottom w:val="none" w:sz="0" w:space="0" w:color="auto"/>
        <w:right w:val="none" w:sz="0" w:space="0" w:color="auto"/>
      </w:divBdr>
    </w:div>
    <w:div w:id="1312519397">
      <w:marLeft w:val="0"/>
      <w:marRight w:val="0"/>
      <w:marTop w:val="0"/>
      <w:marBottom w:val="0"/>
      <w:divBdr>
        <w:top w:val="none" w:sz="0" w:space="0" w:color="auto"/>
        <w:left w:val="none" w:sz="0" w:space="0" w:color="auto"/>
        <w:bottom w:val="none" w:sz="0" w:space="0" w:color="auto"/>
        <w:right w:val="none" w:sz="0" w:space="0" w:color="auto"/>
      </w:divBdr>
    </w:div>
    <w:div w:id="1312520473">
      <w:marLeft w:val="0"/>
      <w:marRight w:val="0"/>
      <w:marTop w:val="0"/>
      <w:marBottom w:val="0"/>
      <w:divBdr>
        <w:top w:val="none" w:sz="0" w:space="0" w:color="auto"/>
        <w:left w:val="none" w:sz="0" w:space="0" w:color="auto"/>
        <w:bottom w:val="none" w:sz="0" w:space="0" w:color="auto"/>
        <w:right w:val="none" w:sz="0" w:space="0" w:color="auto"/>
      </w:divBdr>
    </w:div>
    <w:div w:id="1313022391">
      <w:marLeft w:val="0"/>
      <w:marRight w:val="0"/>
      <w:marTop w:val="0"/>
      <w:marBottom w:val="0"/>
      <w:divBdr>
        <w:top w:val="none" w:sz="0" w:space="0" w:color="auto"/>
        <w:left w:val="none" w:sz="0" w:space="0" w:color="auto"/>
        <w:bottom w:val="none" w:sz="0" w:space="0" w:color="auto"/>
        <w:right w:val="none" w:sz="0" w:space="0" w:color="auto"/>
      </w:divBdr>
    </w:div>
    <w:div w:id="1313867945">
      <w:marLeft w:val="0"/>
      <w:marRight w:val="0"/>
      <w:marTop w:val="0"/>
      <w:marBottom w:val="0"/>
      <w:divBdr>
        <w:top w:val="none" w:sz="0" w:space="0" w:color="auto"/>
        <w:left w:val="none" w:sz="0" w:space="0" w:color="auto"/>
        <w:bottom w:val="none" w:sz="0" w:space="0" w:color="auto"/>
        <w:right w:val="none" w:sz="0" w:space="0" w:color="auto"/>
      </w:divBdr>
    </w:div>
    <w:div w:id="1314143432">
      <w:marLeft w:val="0"/>
      <w:marRight w:val="0"/>
      <w:marTop w:val="0"/>
      <w:marBottom w:val="0"/>
      <w:divBdr>
        <w:top w:val="none" w:sz="0" w:space="0" w:color="auto"/>
        <w:left w:val="none" w:sz="0" w:space="0" w:color="auto"/>
        <w:bottom w:val="none" w:sz="0" w:space="0" w:color="auto"/>
        <w:right w:val="none" w:sz="0" w:space="0" w:color="auto"/>
      </w:divBdr>
    </w:div>
    <w:div w:id="1314289689">
      <w:marLeft w:val="0"/>
      <w:marRight w:val="0"/>
      <w:marTop w:val="0"/>
      <w:marBottom w:val="0"/>
      <w:divBdr>
        <w:top w:val="none" w:sz="0" w:space="0" w:color="auto"/>
        <w:left w:val="none" w:sz="0" w:space="0" w:color="auto"/>
        <w:bottom w:val="none" w:sz="0" w:space="0" w:color="auto"/>
        <w:right w:val="none" w:sz="0" w:space="0" w:color="auto"/>
      </w:divBdr>
    </w:div>
    <w:div w:id="1314291096">
      <w:marLeft w:val="0"/>
      <w:marRight w:val="0"/>
      <w:marTop w:val="0"/>
      <w:marBottom w:val="0"/>
      <w:divBdr>
        <w:top w:val="none" w:sz="0" w:space="0" w:color="auto"/>
        <w:left w:val="none" w:sz="0" w:space="0" w:color="auto"/>
        <w:bottom w:val="none" w:sz="0" w:space="0" w:color="auto"/>
        <w:right w:val="none" w:sz="0" w:space="0" w:color="auto"/>
      </w:divBdr>
    </w:div>
    <w:div w:id="1314484640">
      <w:marLeft w:val="0"/>
      <w:marRight w:val="0"/>
      <w:marTop w:val="0"/>
      <w:marBottom w:val="0"/>
      <w:divBdr>
        <w:top w:val="none" w:sz="0" w:space="0" w:color="auto"/>
        <w:left w:val="none" w:sz="0" w:space="0" w:color="auto"/>
        <w:bottom w:val="none" w:sz="0" w:space="0" w:color="auto"/>
        <w:right w:val="none" w:sz="0" w:space="0" w:color="auto"/>
      </w:divBdr>
    </w:div>
    <w:div w:id="1315451062">
      <w:marLeft w:val="0"/>
      <w:marRight w:val="0"/>
      <w:marTop w:val="0"/>
      <w:marBottom w:val="0"/>
      <w:divBdr>
        <w:top w:val="none" w:sz="0" w:space="0" w:color="auto"/>
        <w:left w:val="none" w:sz="0" w:space="0" w:color="auto"/>
        <w:bottom w:val="none" w:sz="0" w:space="0" w:color="auto"/>
        <w:right w:val="none" w:sz="0" w:space="0" w:color="auto"/>
      </w:divBdr>
    </w:div>
    <w:div w:id="1315527837">
      <w:marLeft w:val="0"/>
      <w:marRight w:val="0"/>
      <w:marTop w:val="0"/>
      <w:marBottom w:val="0"/>
      <w:divBdr>
        <w:top w:val="none" w:sz="0" w:space="0" w:color="auto"/>
        <w:left w:val="none" w:sz="0" w:space="0" w:color="auto"/>
        <w:bottom w:val="none" w:sz="0" w:space="0" w:color="auto"/>
        <w:right w:val="none" w:sz="0" w:space="0" w:color="auto"/>
      </w:divBdr>
    </w:div>
    <w:div w:id="1315723526">
      <w:marLeft w:val="0"/>
      <w:marRight w:val="0"/>
      <w:marTop w:val="0"/>
      <w:marBottom w:val="0"/>
      <w:divBdr>
        <w:top w:val="none" w:sz="0" w:space="0" w:color="auto"/>
        <w:left w:val="none" w:sz="0" w:space="0" w:color="auto"/>
        <w:bottom w:val="none" w:sz="0" w:space="0" w:color="auto"/>
        <w:right w:val="none" w:sz="0" w:space="0" w:color="auto"/>
      </w:divBdr>
    </w:div>
    <w:div w:id="1315990462">
      <w:marLeft w:val="0"/>
      <w:marRight w:val="0"/>
      <w:marTop w:val="0"/>
      <w:marBottom w:val="0"/>
      <w:divBdr>
        <w:top w:val="none" w:sz="0" w:space="0" w:color="auto"/>
        <w:left w:val="none" w:sz="0" w:space="0" w:color="auto"/>
        <w:bottom w:val="none" w:sz="0" w:space="0" w:color="auto"/>
        <w:right w:val="none" w:sz="0" w:space="0" w:color="auto"/>
      </w:divBdr>
    </w:div>
    <w:div w:id="1316648428">
      <w:marLeft w:val="0"/>
      <w:marRight w:val="0"/>
      <w:marTop w:val="0"/>
      <w:marBottom w:val="0"/>
      <w:divBdr>
        <w:top w:val="none" w:sz="0" w:space="0" w:color="auto"/>
        <w:left w:val="none" w:sz="0" w:space="0" w:color="auto"/>
        <w:bottom w:val="none" w:sz="0" w:space="0" w:color="auto"/>
        <w:right w:val="none" w:sz="0" w:space="0" w:color="auto"/>
      </w:divBdr>
    </w:div>
    <w:div w:id="1317565788">
      <w:marLeft w:val="0"/>
      <w:marRight w:val="0"/>
      <w:marTop w:val="0"/>
      <w:marBottom w:val="0"/>
      <w:divBdr>
        <w:top w:val="none" w:sz="0" w:space="0" w:color="auto"/>
        <w:left w:val="none" w:sz="0" w:space="0" w:color="auto"/>
        <w:bottom w:val="none" w:sz="0" w:space="0" w:color="auto"/>
        <w:right w:val="none" w:sz="0" w:space="0" w:color="auto"/>
      </w:divBdr>
    </w:div>
    <w:div w:id="1318068933">
      <w:marLeft w:val="0"/>
      <w:marRight w:val="0"/>
      <w:marTop w:val="0"/>
      <w:marBottom w:val="0"/>
      <w:divBdr>
        <w:top w:val="none" w:sz="0" w:space="0" w:color="auto"/>
        <w:left w:val="none" w:sz="0" w:space="0" w:color="auto"/>
        <w:bottom w:val="none" w:sz="0" w:space="0" w:color="auto"/>
        <w:right w:val="none" w:sz="0" w:space="0" w:color="auto"/>
      </w:divBdr>
    </w:div>
    <w:div w:id="1318072048">
      <w:marLeft w:val="0"/>
      <w:marRight w:val="0"/>
      <w:marTop w:val="0"/>
      <w:marBottom w:val="0"/>
      <w:divBdr>
        <w:top w:val="none" w:sz="0" w:space="0" w:color="auto"/>
        <w:left w:val="none" w:sz="0" w:space="0" w:color="auto"/>
        <w:bottom w:val="none" w:sz="0" w:space="0" w:color="auto"/>
        <w:right w:val="none" w:sz="0" w:space="0" w:color="auto"/>
      </w:divBdr>
    </w:div>
    <w:div w:id="1318221233">
      <w:marLeft w:val="0"/>
      <w:marRight w:val="0"/>
      <w:marTop w:val="0"/>
      <w:marBottom w:val="0"/>
      <w:divBdr>
        <w:top w:val="none" w:sz="0" w:space="0" w:color="auto"/>
        <w:left w:val="none" w:sz="0" w:space="0" w:color="auto"/>
        <w:bottom w:val="none" w:sz="0" w:space="0" w:color="auto"/>
        <w:right w:val="none" w:sz="0" w:space="0" w:color="auto"/>
      </w:divBdr>
    </w:div>
    <w:div w:id="1318341846">
      <w:marLeft w:val="0"/>
      <w:marRight w:val="0"/>
      <w:marTop w:val="0"/>
      <w:marBottom w:val="0"/>
      <w:divBdr>
        <w:top w:val="none" w:sz="0" w:space="0" w:color="auto"/>
        <w:left w:val="none" w:sz="0" w:space="0" w:color="auto"/>
        <w:bottom w:val="none" w:sz="0" w:space="0" w:color="auto"/>
        <w:right w:val="none" w:sz="0" w:space="0" w:color="auto"/>
      </w:divBdr>
    </w:div>
    <w:div w:id="1318653433">
      <w:marLeft w:val="0"/>
      <w:marRight w:val="0"/>
      <w:marTop w:val="0"/>
      <w:marBottom w:val="0"/>
      <w:divBdr>
        <w:top w:val="none" w:sz="0" w:space="0" w:color="auto"/>
        <w:left w:val="none" w:sz="0" w:space="0" w:color="auto"/>
        <w:bottom w:val="none" w:sz="0" w:space="0" w:color="auto"/>
        <w:right w:val="none" w:sz="0" w:space="0" w:color="auto"/>
      </w:divBdr>
    </w:div>
    <w:div w:id="1319849398">
      <w:marLeft w:val="0"/>
      <w:marRight w:val="0"/>
      <w:marTop w:val="0"/>
      <w:marBottom w:val="0"/>
      <w:divBdr>
        <w:top w:val="none" w:sz="0" w:space="0" w:color="auto"/>
        <w:left w:val="none" w:sz="0" w:space="0" w:color="auto"/>
        <w:bottom w:val="none" w:sz="0" w:space="0" w:color="auto"/>
        <w:right w:val="none" w:sz="0" w:space="0" w:color="auto"/>
      </w:divBdr>
    </w:div>
    <w:div w:id="1321346503">
      <w:marLeft w:val="0"/>
      <w:marRight w:val="0"/>
      <w:marTop w:val="0"/>
      <w:marBottom w:val="0"/>
      <w:divBdr>
        <w:top w:val="none" w:sz="0" w:space="0" w:color="auto"/>
        <w:left w:val="none" w:sz="0" w:space="0" w:color="auto"/>
        <w:bottom w:val="none" w:sz="0" w:space="0" w:color="auto"/>
        <w:right w:val="none" w:sz="0" w:space="0" w:color="auto"/>
      </w:divBdr>
    </w:div>
    <w:div w:id="1322657982">
      <w:marLeft w:val="0"/>
      <w:marRight w:val="0"/>
      <w:marTop w:val="0"/>
      <w:marBottom w:val="0"/>
      <w:divBdr>
        <w:top w:val="none" w:sz="0" w:space="0" w:color="auto"/>
        <w:left w:val="none" w:sz="0" w:space="0" w:color="auto"/>
        <w:bottom w:val="none" w:sz="0" w:space="0" w:color="auto"/>
        <w:right w:val="none" w:sz="0" w:space="0" w:color="auto"/>
      </w:divBdr>
    </w:div>
    <w:div w:id="1322732119">
      <w:marLeft w:val="0"/>
      <w:marRight w:val="0"/>
      <w:marTop w:val="0"/>
      <w:marBottom w:val="0"/>
      <w:divBdr>
        <w:top w:val="none" w:sz="0" w:space="0" w:color="auto"/>
        <w:left w:val="none" w:sz="0" w:space="0" w:color="auto"/>
        <w:bottom w:val="none" w:sz="0" w:space="0" w:color="auto"/>
        <w:right w:val="none" w:sz="0" w:space="0" w:color="auto"/>
      </w:divBdr>
    </w:div>
    <w:div w:id="1322810557">
      <w:marLeft w:val="0"/>
      <w:marRight w:val="0"/>
      <w:marTop w:val="0"/>
      <w:marBottom w:val="0"/>
      <w:divBdr>
        <w:top w:val="none" w:sz="0" w:space="0" w:color="auto"/>
        <w:left w:val="none" w:sz="0" w:space="0" w:color="auto"/>
        <w:bottom w:val="none" w:sz="0" w:space="0" w:color="auto"/>
        <w:right w:val="none" w:sz="0" w:space="0" w:color="auto"/>
      </w:divBdr>
    </w:div>
    <w:div w:id="1323193127">
      <w:marLeft w:val="0"/>
      <w:marRight w:val="0"/>
      <w:marTop w:val="0"/>
      <w:marBottom w:val="0"/>
      <w:divBdr>
        <w:top w:val="none" w:sz="0" w:space="0" w:color="auto"/>
        <w:left w:val="none" w:sz="0" w:space="0" w:color="auto"/>
        <w:bottom w:val="none" w:sz="0" w:space="0" w:color="auto"/>
        <w:right w:val="none" w:sz="0" w:space="0" w:color="auto"/>
      </w:divBdr>
    </w:div>
    <w:div w:id="1323392240">
      <w:marLeft w:val="0"/>
      <w:marRight w:val="0"/>
      <w:marTop w:val="0"/>
      <w:marBottom w:val="0"/>
      <w:divBdr>
        <w:top w:val="none" w:sz="0" w:space="0" w:color="auto"/>
        <w:left w:val="none" w:sz="0" w:space="0" w:color="auto"/>
        <w:bottom w:val="none" w:sz="0" w:space="0" w:color="auto"/>
        <w:right w:val="none" w:sz="0" w:space="0" w:color="auto"/>
      </w:divBdr>
    </w:div>
    <w:div w:id="1323703093">
      <w:marLeft w:val="0"/>
      <w:marRight w:val="0"/>
      <w:marTop w:val="0"/>
      <w:marBottom w:val="0"/>
      <w:divBdr>
        <w:top w:val="none" w:sz="0" w:space="0" w:color="auto"/>
        <w:left w:val="none" w:sz="0" w:space="0" w:color="auto"/>
        <w:bottom w:val="none" w:sz="0" w:space="0" w:color="auto"/>
        <w:right w:val="none" w:sz="0" w:space="0" w:color="auto"/>
      </w:divBdr>
    </w:div>
    <w:div w:id="1325159444">
      <w:marLeft w:val="0"/>
      <w:marRight w:val="0"/>
      <w:marTop w:val="0"/>
      <w:marBottom w:val="0"/>
      <w:divBdr>
        <w:top w:val="none" w:sz="0" w:space="0" w:color="auto"/>
        <w:left w:val="none" w:sz="0" w:space="0" w:color="auto"/>
        <w:bottom w:val="none" w:sz="0" w:space="0" w:color="auto"/>
        <w:right w:val="none" w:sz="0" w:space="0" w:color="auto"/>
      </w:divBdr>
    </w:div>
    <w:div w:id="1325477882">
      <w:marLeft w:val="0"/>
      <w:marRight w:val="0"/>
      <w:marTop w:val="0"/>
      <w:marBottom w:val="0"/>
      <w:divBdr>
        <w:top w:val="none" w:sz="0" w:space="0" w:color="auto"/>
        <w:left w:val="none" w:sz="0" w:space="0" w:color="auto"/>
        <w:bottom w:val="none" w:sz="0" w:space="0" w:color="auto"/>
        <w:right w:val="none" w:sz="0" w:space="0" w:color="auto"/>
      </w:divBdr>
    </w:div>
    <w:div w:id="1326276995">
      <w:marLeft w:val="0"/>
      <w:marRight w:val="0"/>
      <w:marTop w:val="0"/>
      <w:marBottom w:val="0"/>
      <w:divBdr>
        <w:top w:val="none" w:sz="0" w:space="0" w:color="auto"/>
        <w:left w:val="none" w:sz="0" w:space="0" w:color="auto"/>
        <w:bottom w:val="none" w:sz="0" w:space="0" w:color="auto"/>
        <w:right w:val="none" w:sz="0" w:space="0" w:color="auto"/>
      </w:divBdr>
    </w:div>
    <w:div w:id="1326861182">
      <w:marLeft w:val="0"/>
      <w:marRight w:val="0"/>
      <w:marTop w:val="0"/>
      <w:marBottom w:val="0"/>
      <w:divBdr>
        <w:top w:val="none" w:sz="0" w:space="0" w:color="auto"/>
        <w:left w:val="none" w:sz="0" w:space="0" w:color="auto"/>
        <w:bottom w:val="none" w:sz="0" w:space="0" w:color="auto"/>
        <w:right w:val="none" w:sz="0" w:space="0" w:color="auto"/>
      </w:divBdr>
    </w:div>
    <w:div w:id="1326933662">
      <w:marLeft w:val="0"/>
      <w:marRight w:val="0"/>
      <w:marTop w:val="0"/>
      <w:marBottom w:val="0"/>
      <w:divBdr>
        <w:top w:val="none" w:sz="0" w:space="0" w:color="auto"/>
        <w:left w:val="none" w:sz="0" w:space="0" w:color="auto"/>
        <w:bottom w:val="none" w:sz="0" w:space="0" w:color="auto"/>
        <w:right w:val="none" w:sz="0" w:space="0" w:color="auto"/>
      </w:divBdr>
    </w:div>
    <w:div w:id="1328092439">
      <w:marLeft w:val="0"/>
      <w:marRight w:val="0"/>
      <w:marTop w:val="0"/>
      <w:marBottom w:val="0"/>
      <w:divBdr>
        <w:top w:val="none" w:sz="0" w:space="0" w:color="auto"/>
        <w:left w:val="none" w:sz="0" w:space="0" w:color="auto"/>
        <w:bottom w:val="none" w:sz="0" w:space="0" w:color="auto"/>
        <w:right w:val="none" w:sz="0" w:space="0" w:color="auto"/>
      </w:divBdr>
    </w:div>
    <w:div w:id="1328559630">
      <w:marLeft w:val="0"/>
      <w:marRight w:val="0"/>
      <w:marTop w:val="0"/>
      <w:marBottom w:val="0"/>
      <w:divBdr>
        <w:top w:val="none" w:sz="0" w:space="0" w:color="auto"/>
        <w:left w:val="none" w:sz="0" w:space="0" w:color="auto"/>
        <w:bottom w:val="none" w:sz="0" w:space="0" w:color="auto"/>
        <w:right w:val="none" w:sz="0" w:space="0" w:color="auto"/>
      </w:divBdr>
    </w:div>
    <w:div w:id="1329091411">
      <w:marLeft w:val="0"/>
      <w:marRight w:val="0"/>
      <w:marTop w:val="0"/>
      <w:marBottom w:val="0"/>
      <w:divBdr>
        <w:top w:val="none" w:sz="0" w:space="0" w:color="auto"/>
        <w:left w:val="none" w:sz="0" w:space="0" w:color="auto"/>
        <w:bottom w:val="none" w:sz="0" w:space="0" w:color="auto"/>
        <w:right w:val="none" w:sz="0" w:space="0" w:color="auto"/>
      </w:divBdr>
    </w:div>
    <w:div w:id="1330476512">
      <w:marLeft w:val="0"/>
      <w:marRight w:val="0"/>
      <w:marTop w:val="0"/>
      <w:marBottom w:val="0"/>
      <w:divBdr>
        <w:top w:val="none" w:sz="0" w:space="0" w:color="auto"/>
        <w:left w:val="none" w:sz="0" w:space="0" w:color="auto"/>
        <w:bottom w:val="none" w:sz="0" w:space="0" w:color="auto"/>
        <w:right w:val="none" w:sz="0" w:space="0" w:color="auto"/>
      </w:divBdr>
    </w:div>
    <w:div w:id="1331568753">
      <w:marLeft w:val="0"/>
      <w:marRight w:val="0"/>
      <w:marTop w:val="0"/>
      <w:marBottom w:val="0"/>
      <w:divBdr>
        <w:top w:val="none" w:sz="0" w:space="0" w:color="auto"/>
        <w:left w:val="none" w:sz="0" w:space="0" w:color="auto"/>
        <w:bottom w:val="none" w:sz="0" w:space="0" w:color="auto"/>
        <w:right w:val="none" w:sz="0" w:space="0" w:color="auto"/>
      </w:divBdr>
    </w:div>
    <w:div w:id="1331762528">
      <w:marLeft w:val="0"/>
      <w:marRight w:val="0"/>
      <w:marTop w:val="0"/>
      <w:marBottom w:val="0"/>
      <w:divBdr>
        <w:top w:val="none" w:sz="0" w:space="0" w:color="auto"/>
        <w:left w:val="none" w:sz="0" w:space="0" w:color="auto"/>
        <w:bottom w:val="none" w:sz="0" w:space="0" w:color="auto"/>
        <w:right w:val="none" w:sz="0" w:space="0" w:color="auto"/>
      </w:divBdr>
    </w:div>
    <w:div w:id="1332100375">
      <w:marLeft w:val="0"/>
      <w:marRight w:val="0"/>
      <w:marTop w:val="0"/>
      <w:marBottom w:val="0"/>
      <w:divBdr>
        <w:top w:val="none" w:sz="0" w:space="0" w:color="auto"/>
        <w:left w:val="none" w:sz="0" w:space="0" w:color="auto"/>
        <w:bottom w:val="none" w:sz="0" w:space="0" w:color="auto"/>
        <w:right w:val="none" w:sz="0" w:space="0" w:color="auto"/>
      </w:divBdr>
    </w:div>
    <w:div w:id="1332489714">
      <w:marLeft w:val="0"/>
      <w:marRight w:val="0"/>
      <w:marTop w:val="0"/>
      <w:marBottom w:val="0"/>
      <w:divBdr>
        <w:top w:val="none" w:sz="0" w:space="0" w:color="auto"/>
        <w:left w:val="none" w:sz="0" w:space="0" w:color="auto"/>
        <w:bottom w:val="none" w:sz="0" w:space="0" w:color="auto"/>
        <w:right w:val="none" w:sz="0" w:space="0" w:color="auto"/>
      </w:divBdr>
    </w:div>
    <w:div w:id="1332758147">
      <w:marLeft w:val="0"/>
      <w:marRight w:val="0"/>
      <w:marTop w:val="0"/>
      <w:marBottom w:val="0"/>
      <w:divBdr>
        <w:top w:val="none" w:sz="0" w:space="0" w:color="auto"/>
        <w:left w:val="none" w:sz="0" w:space="0" w:color="auto"/>
        <w:bottom w:val="none" w:sz="0" w:space="0" w:color="auto"/>
        <w:right w:val="none" w:sz="0" w:space="0" w:color="auto"/>
      </w:divBdr>
    </w:div>
    <w:div w:id="1333100020">
      <w:marLeft w:val="0"/>
      <w:marRight w:val="0"/>
      <w:marTop w:val="0"/>
      <w:marBottom w:val="0"/>
      <w:divBdr>
        <w:top w:val="none" w:sz="0" w:space="0" w:color="auto"/>
        <w:left w:val="none" w:sz="0" w:space="0" w:color="auto"/>
        <w:bottom w:val="none" w:sz="0" w:space="0" w:color="auto"/>
        <w:right w:val="none" w:sz="0" w:space="0" w:color="auto"/>
      </w:divBdr>
    </w:div>
    <w:div w:id="1334724431">
      <w:marLeft w:val="0"/>
      <w:marRight w:val="0"/>
      <w:marTop w:val="0"/>
      <w:marBottom w:val="0"/>
      <w:divBdr>
        <w:top w:val="none" w:sz="0" w:space="0" w:color="auto"/>
        <w:left w:val="none" w:sz="0" w:space="0" w:color="auto"/>
        <w:bottom w:val="none" w:sz="0" w:space="0" w:color="auto"/>
        <w:right w:val="none" w:sz="0" w:space="0" w:color="auto"/>
      </w:divBdr>
    </w:div>
    <w:div w:id="1334801027">
      <w:marLeft w:val="0"/>
      <w:marRight w:val="0"/>
      <w:marTop w:val="0"/>
      <w:marBottom w:val="0"/>
      <w:divBdr>
        <w:top w:val="none" w:sz="0" w:space="0" w:color="auto"/>
        <w:left w:val="none" w:sz="0" w:space="0" w:color="auto"/>
        <w:bottom w:val="none" w:sz="0" w:space="0" w:color="auto"/>
        <w:right w:val="none" w:sz="0" w:space="0" w:color="auto"/>
      </w:divBdr>
    </w:div>
    <w:div w:id="1335648434">
      <w:marLeft w:val="0"/>
      <w:marRight w:val="0"/>
      <w:marTop w:val="0"/>
      <w:marBottom w:val="0"/>
      <w:divBdr>
        <w:top w:val="none" w:sz="0" w:space="0" w:color="auto"/>
        <w:left w:val="none" w:sz="0" w:space="0" w:color="auto"/>
        <w:bottom w:val="none" w:sz="0" w:space="0" w:color="auto"/>
        <w:right w:val="none" w:sz="0" w:space="0" w:color="auto"/>
      </w:divBdr>
    </w:div>
    <w:div w:id="1336230970">
      <w:marLeft w:val="0"/>
      <w:marRight w:val="0"/>
      <w:marTop w:val="0"/>
      <w:marBottom w:val="0"/>
      <w:divBdr>
        <w:top w:val="none" w:sz="0" w:space="0" w:color="auto"/>
        <w:left w:val="none" w:sz="0" w:space="0" w:color="auto"/>
        <w:bottom w:val="none" w:sz="0" w:space="0" w:color="auto"/>
        <w:right w:val="none" w:sz="0" w:space="0" w:color="auto"/>
      </w:divBdr>
    </w:div>
    <w:div w:id="1336763909">
      <w:marLeft w:val="0"/>
      <w:marRight w:val="0"/>
      <w:marTop w:val="0"/>
      <w:marBottom w:val="0"/>
      <w:divBdr>
        <w:top w:val="none" w:sz="0" w:space="0" w:color="auto"/>
        <w:left w:val="none" w:sz="0" w:space="0" w:color="auto"/>
        <w:bottom w:val="none" w:sz="0" w:space="0" w:color="auto"/>
        <w:right w:val="none" w:sz="0" w:space="0" w:color="auto"/>
      </w:divBdr>
    </w:div>
    <w:div w:id="1337806946">
      <w:marLeft w:val="0"/>
      <w:marRight w:val="0"/>
      <w:marTop w:val="0"/>
      <w:marBottom w:val="0"/>
      <w:divBdr>
        <w:top w:val="none" w:sz="0" w:space="0" w:color="auto"/>
        <w:left w:val="none" w:sz="0" w:space="0" w:color="auto"/>
        <w:bottom w:val="none" w:sz="0" w:space="0" w:color="auto"/>
        <w:right w:val="none" w:sz="0" w:space="0" w:color="auto"/>
      </w:divBdr>
    </w:div>
    <w:div w:id="1338458008">
      <w:marLeft w:val="0"/>
      <w:marRight w:val="0"/>
      <w:marTop w:val="0"/>
      <w:marBottom w:val="0"/>
      <w:divBdr>
        <w:top w:val="none" w:sz="0" w:space="0" w:color="auto"/>
        <w:left w:val="none" w:sz="0" w:space="0" w:color="auto"/>
        <w:bottom w:val="none" w:sz="0" w:space="0" w:color="auto"/>
        <w:right w:val="none" w:sz="0" w:space="0" w:color="auto"/>
      </w:divBdr>
    </w:div>
    <w:div w:id="1338800225">
      <w:marLeft w:val="0"/>
      <w:marRight w:val="0"/>
      <w:marTop w:val="0"/>
      <w:marBottom w:val="0"/>
      <w:divBdr>
        <w:top w:val="none" w:sz="0" w:space="0" w:color="auto"/>
        <w:left w:val="none" w:sz="0" w:space="0" w:color="auto"/>
        <w:bottom w:val="none" w:sz="0" w:space="0" w:color="auto"/>
        <w:right w:val="none" w:sz="0" w:space="0" w:color="auto"/>
      </w:divBdr>
    </w:div>
    <w:div w:id="1339498735">
      <w:marLeft w:val="0"/>
      <w:marRight w:val="0"/>
      <w:marTop w:val="0"/>
      <w:marBottom w:val="0"/>
      <w:divBdr>
        <w:top w:val="none" w:sz="0" w:space="0" w:color="auto"/>
        <w:left w:val="none" w:sz="0" w:space="0" w:color="auto"/>
        <w:bottom w:val="none" w:sz="0" w:space="0" w:color="auto"/>
        <w:right w:val="none" w:sz="0" w:space="0" w:color="auto"/>
      </w:divBdr>
    </w:div>
    <w:div w:id="1339775372">
      <w:marLeft w:val="0"/>
      <w:marRight w:val="0"/>
      <w:marTop w:val="0"/>
      <w:marBottom w:val="0"/>
      <w:divBdr>
        <w:top w:val="none" w:sz="0" w:space="0" w:color="auto"/>
        <w:left w:val="none" w:sz="0" w:space="0" w:color="auto"/>
        <w:bottom w:val="none" w:sz="0" w:space="0" w:color="auto"/>
        <w:right w:val="none" w:sz="0" w:space="0" w:color="auto"/>
      </w:divBdr>
    </w:div>
    <w:div w:id="1340082051">
      <w:marLeft w:val="0"/>
      <w:marRight w:val="0"/>
      <w:marTop w:val="0"/>
      <w:marBottom w:val="0"/>
      <w:divBdr>
        <w:top w:val="none" w:sz="0" w:space="0" w:color="auto"/>
        <w:left w:val="none" w:sz="0" w:space="0" w:color="auto"/>
        <w:bottom w:val="none" w:sz="0" w:space="0" w:color="auto"/>
        <w:right w:val="none" w:sz="0" w:space="0" w:color="auto"/>
      </w:divBdr>
    </w:div>
    <w:div w:id="1340502154">
      <w:marLeft w:val="0"/>
      <w:marRight w:val="0"/>
      <w:marTop w:val="0"/>
      <w:marBottom w:val="0"/>
      <w:divBdr>
        <w:top w:val="none" w:sz="0" w:space="0" w:color="auto"/>
        <w:left w:val="none" w:sz="0" w:space="0" w:color="auto"/>
        <w:bottom w:val="none" w:sz="0" w:space="0" w:color="auto"/>
        <w:right w:val="none" w:sz="0" w:space="0" w:color="auto"/>
      </w:divBdr>
    </w:div>
    <w:div w:id="1340884083">
      <w:marLeft w:val="0"/>
      <w:marRight w:val="0"/>
      <w:marTop w:val="0"/>
      <w:marBottom w:val="0"/>
      <w:divBdr>
        <w:top w:val="none" w:sz="0" w:space="0" w:color="auto"/>
        <w:left w:val="none" w:sz="0" w:space="0" w:color="auto"/>
        <w:bottom w:val="none" w:sz="0" w:space="0" w:color="auto"/>
        <w:right w:val="none" w:sz="0" w:space="0" w:color="auto"/>
      </w:divBdr>
    </w:div>
    <w:div w:id="1341009647">
      <w:marLeft w:val="0"/>
      <w:marRight w:val="0"/>
      <w:marTop w:val="0"/>
      <w:marBottom w:val="0"/>
      <w:divBdr>
        <w:top w:val="none" w:sz="0" w:space="0" w:color="auto"/>
        <w:left w:val="none" w:sz="0" w:space="0" w:color="auto"/>
        <w:bottom w:val="none" w:sz="0" w:space="0" w:color="auto"/>
        <w:right w:val="none" w:sz="0" w:space="0" w:color="auto"/>
      </w:divBdr>
    </w:div>
    <w:div w:id="1341200642">
      <w:marLeft w:val="0"/>
      <w:marRight w:val="0"/>
      <w:marTop w:val="0"/>
      <w:marBottom w:val="0"/>
      <w:divBdr>
        <w:top w:val="none" w:sz="0" w:space="0" w:color="auto"/>
        <w:left w:val="none" w:sz="0" w:space="0" w:color="auto"/>
        <w:bottom w:val="none" w:sz="0" w:space="0" w:color="auto"/>
        <w:right w:val="none" w:sz="0" w:space="0" w:color="auto"/>
      </w:divBdr>
    </w:div>
    <w:div w:id="1342078573">
      <w:marLeft w:val="0"/>
      <w:marRight w:val="0"/>
      <w:marTop w:val="0"/>
      <w:marBottom w:val="0"/>
      <w:divBdr>
        <w:top w:val="none" w:sz="0" w:space="0" w:color="auto"/>
        <w:left w:val="none" w:sz="0" w:space="0" w:color="auto"/>
        <w:bottom w:val="none" w:sz="0" w:space="0" w:color="auto"/>
        <w:right w:val="none" w:sz="0" w:space="0" w:color="auto"/>
      </w:divBdr>
    </w:div>
    <w:div w:id="1342244597">
      <w:marLeft w:val="0"/>
      <w:marRight w:val="0"/>
      <w:marTop w:val="0"/>
      <w:marBottom w:val="0"/>
      <w:divBdr>
        <w:top w:val="none" w:sz="0" w:space="0" w:color="auto"/>
        <w:left w:val="none" w:sz="0" w:space="0" w:color="auto"/>
        <w:bottom w:val="none" w:sz="0" w:space="0" w:color="auto"/>
        <w:right w:val="none" w:sz="0" w:space="0" w:color="auto"/>
      </w:divBdr>
    </w:div>
    <w:div w:id="1342902005">
      <w:marLeft w:val="0"/>
      <w:marRight w:val="0"/>
      <w:marTop w:val="0"/>
      <w:marBottom w:val="0"/>
      <w:divBdr>
        <w:top w:val="none" w:sz="0" w:space="0" w:color="auto"/>
        <w:left w:val="none" w:sz="0" w:space="0" w:color="auto"/>
        <w:bottom w:val="none" w:sz="0" w:space="0" w:color="auto"/>
        <w:right w:val="none" w:sz="0" w:space="0" w:color="auto"/>
      </w:divBdr>
    </w:div>
    <w:div w:id="1343321332">
      <w:marLeft w:val="0"/>
      <w:marRight w:val="0"/>
      <w:marTop w:val="0"/>
      <w:marBottom w:val="0"/>
      <w:divBdr>
        <w:top w:val="none" w:sz="0" w:space="0" w:color="auto"/>
        <w:left w:val="none" w:sz="0" w:space="0" w:color="auto"/>
        <w:bottom w:val="none" w:sz="0" w:space="0" w:color="auto"/>
        <w:right w:val="none" w:sz="0" w:space="0" w:color="auto"/>
      </w:divBdr>
    </w:div>
    <w:div w:id="1343507121">
      <w:marLeft w:val="0"/>
      <w:marRight w:val="0"/>
      <w:marTop w:val="0"/>
      <w:marBottom w:val="0"/>
      <w:divBdr>
        <w:top w:val="none" w:sz="0" w:space="0" w:color="auto"/>
        <w:left w:val="none" w:sz="0" w:space="0" w:color="auto"/>
        <w:bottom w:val="none" w:sz="0" w:space="0" w:color="auto"/>
        <w:right w:val="none" w:sz="0" w:space="0" w:color="auto"/>
      </w:divBdr>
    </w:div>
    <w:div w:id="1344168837">
      <w:marLeft w:val="0"/>
      <w:marRight w:val="0"/>
      <w:marTop w:val="0"/>
      <w:marBottom w:val="0"/>
      <w:divBdr>
        <w:top w:val="none" w:sz="0" w:space="0" w:color="auto"/>
        <w:left w:val="none" w:sz="0" w:space="0" w:color="auto"/>
        <w:bottom w:val="none" w:sz="0" w:space="0" w:color="auto"/>
        <w:right w:val="none" w:sz="0" w:space="0" w:color="auto"/>
      </w:divBdr>
    </w:div>
    <w:div w:id="1344208933">
      <w:marLeft w:val="0"/>
      <w:marRight w:val="0"/>
      <w:marTop w:val="0"/>
      <w:marBottom w:val="0"/>
      <w:divBdr>
        <w:top w:val="none" w:sz="0" w:space="0" w:color="auto"/>
        <w:left w:val="none" w:sz="0" w:space="0" w:color="auto"/>
        <w:bottom w:val="none" w:sz="0" w:space="0" w:color="auto"/>
        <w:right w:val="none" w:sz="0" w:space="0" w:color="auto"/>
      </w:divBdr>
    </w:div>
    <w:div w:id="1345287064">
      <w:marLeft w:val="0"/>
      <w:marRight w:val="0"/>
      <w:marTop w:val="0"/>
      <w:marBottom w:val="0"/>
      <w:divBdr>
        <w:top w:val="none" w:sz="0" w:space="0" w:color="auto"/>
        <w:left w:val="none" w:sz="0" w:space="0" w:color="auto"/>
        <w:bottom w:val="none" w:sz="0" w:space="0" w:color="auto"/>
        <w:right w:val="none" w:sz="0" w:space="0" w:color="auto"/>
      </w:divBdr>
    </w:div>
    <w:div w:id="1345355162">
      <w:marLeft w:val="0"/>
      <w:marRight w:val="0"/>
      <w:marTop w:val="0"/>
      <w:marBottom w:val="0"/>
      <w:divBdr>
        <w:top w:val="none" w:sz="0" w:space="0" w:color="auto"/>
        <w:left w:val="none" w:sz="0" w:space="0" w:color="auto"/>
        <w:bottom w:val="none" w:sz="0" w:space="0" w:color="auto"/>
        <w:right w:val="none" w:sz="0" w:space="0" w:color="auto"/>
      </w:divBdr>
    </w:div>
    <w:div w:id="1345475174">
      <w:marLeft w:val="0"/>
      <w:marRight w:val="0"/>
      <w:marTop w:val="0"/>
      <w:marBottom w:val="0"/>
      <w:divBdr>
        <w:top w:val="none" w:sz="0" w:space="0" w:color="auto"/>
        <w:left w:val="none" w:sz="0" w:space="0" w:color="auto"/>
        <w:bottom w:val="none" w:sz="0" w:space="0" w:color="auto"/>
        <w:right w:val="none" w:sz="0" w:space="0" w:color="auto"/>
      </w:divBdr>
    </w:div>
    <w:div w:id="1345668505">
      <w:marLeft w:val="0"/>
      <w:marRight w:val="0"/>
      <w:marTop w:val="0"/>
      <w:marBottom w:val="0"/>
      <w:divBdr>
        <w:top w:val="none" w:sz="0" w:space="0" w:color="auto"/>
        <w:left w:val="none" w:sz="0" w:space="0" w:color="auto"/>
        <w:bottom w:val="none" w:sz="0" w:space="0" w:color="auto"/>
        <w:right w:val="none" w:sz="0" w:space="0" w:color="auto"/>
      </w:divBdr>
    </w:div>
    <w:div w:id="1346324139">
      <w:marLeft w:val="0"/>
      <w:marRight w:val="0"/>
      <w:marTop w:val="0"/>
      <w:marBottom w:val="0"/>
      <w:divBdr>
        <w:top w:val="none" w:sz="0" w:space="0" w:color="auto"/>
        <w:left w:val="none" w:sz="0" w:space="0" w:color="auto"/>
        <w:bottom w:val="none" w:sz="0" w:space="0" w:color="auto"/>
        <w:right w:val="none" w:sz="0" w:space="0" w:color="auto"/>
      </w:divBdr>
    </w:div>
    <w:div w:id="1346326393">
      <w:marLeft w:val="0"/>
      <w:marRight w:val="0"/>
      <w:marTop w:val="0"/>
      <w:marBottom w:val="0"/>
      <w:divBdr>
        <w:top w:val="none" w:sz="0" w:space="0" w:color="auto"/>
        <w:left w:val="none" w:sz="0" w:space="0" w:color="auto"/>
        <w:bottom w:val="none" w:sz="0" w:space="0" w:color="auto"/>
        <w:right w:val="none" w:sz="0" w:space="0" w:color="auto"/>
      </w:divBdr>
    </w:div>
    <w:div w:id="1346637217">
      <w:marLeft w:val="0"/>
      <w:marRight w:val="0"/>
      <w:marTop w:val="0"/>
      <w:marBottom w:val="0"/>
      <w:divBdr>
        <w:top w:val="none" w:sz="0" w:space="0" w:color="auto"/>
        <w:left w:val="none" w:sz="0" w:space="0" w:color="auto"/>
        <w:bottom w:val="none" w:sz="0" w:space="0" w:color="auto"/>
        <w:right w:val="none" w:sz="0" w:space="0" w:color="auto"/>
      </w:divBdr>
    </w:div>
    <w:div w:id="1347055146">
      <w:marLeft w:val="0"/>
      <w:marRight w:val="0"/>
      <w:marTop w:val="0"/>
      <w:marBottom w:val="0"/>
      <w:divBdr>
        <w:top w:val="none" w:sz="0" w:space="0" w:color="auto"/>
        <w:left w:val="none" w:sz="0" w:space="0" w:color="auto"/>
        <w:bottom w:val="none" w:sz="0" w:space="0" w:color="auto"/>
        <w:right w:val="none" w:sz="0" w:space="0" w:color="auto"/>
      </w:divBdr>
    </w:div>
    <w:div w:id="1347751696">
      <w:marLeft w:val="0"/>
      <w:marRight w:val="0"/>
      <w:marTop w:val="0"/>
      <w:marBottom w:val="0"/>
      <w:divBdr>
        <w:top w:val="none" w:sz="0" w:space="0" w:color="auto"/>
        <w:left w:val="none" w:sz="0" w:space="0" w:color="auto"/>
        <w:bottom w:val="none" w:sz="0" w:space="0" w:color="auto"/>
        <w:right w:val="none" w:sz="0" w:space="0" w:color="auto"/>
      </w:divBdr>
    </w:div>
    <w:div w:id="1347755502">
      <w:marLeft w:val="0"/>
      <w:marRight w:val="0"/>
      <w:marTop w:val="0"/>
      <w:marBottom w:val="0"/>
      <w:divBdr>
        <w:top w:val="none" w:sz="0" w:space="0" w:color="auto"/>
        <w:left w:val="none" w:sz="0" w:space="0" w:color="auto"/>
        <w:bottom w:val="none" w:sz="0" w:space="0" w:color="auto"/>
        <w:right w:val="none" w:sz="0" w:space="0" w:color="auto"/>
      </w:divBdr>
    </w:div>
    <w:div w:id="1348362558">
      <w:marLeft w:val="0"/>
      <w:marRight w:val="0"/>
      <w:marTop w:val="0"/>
      <w:marBottom w:val="0"/>
      <w:divBdr>
        <w:top w:val="none" w:sz="0" w:space="0" w:color="auto"/>
        <w:left w:val="none" w:sz="0" w:space="0" w:color="auto"/>
        <w:bottom w:val="none" w:sz="0" w:space="0" w:color="auto"/>
        <w:right w:val="none" w:sz="0" w:space="0" w:color="auto"/>
      </w:divBdr>
    </w:div>
    <w:div w:id="1348409169">
      <w:marLeft w:val="0"/>
      <w:marRight w:val="0"/>
      <w:marTop w:val="0"/>
      <w:marBottom w:val="0"/>
      <w:divBdr>
        <w:top w:val="none" w:sz="0" w:space="0" w:color="auto"/>
        <w:left w:val="none" w:sz="0" w:space="0" w:color="auto"/>
        <w:bottom w:val="none" w:sz="0" w:space="0" w:color="auto"/>
        <w:right w:val="none" w:sz="0" w:space="0" w:color="auto"/>
      </w:divBdr>
    </w:div>
    <w:div w:id="1348946412">
      <w:marLeft w:val="0"/>
      <w:marRight w:val="0"/>
      <w:marTop w:val="0"/>
      <w:marBottom w:val="0"/>
      <w:divBdr>
        <w:top w:val="none" w:sz="0" w:space="0" w:color="auto"/>
        <w:left w:val="none" w:sz="0" w:space="0" w:color="auto"/>
        <w:bottom w:val="none" w:sz="0" w:space="0" w:color="auto"/>
        <w:right w:val="none" w:sz="0" w:space="0" w:color="auto"/>
      </w:divBdr>
    </w:div>
    <w:div w:id="1349259731">
      <w:marLeft w:val="0"/>
      <w:marRight w:val="0"/>
      <w:marTop w:val="0"/>
      <w:marBottom w:val="0"/>
      <w:divBdr>
        <w:top w:val="none" w:sz="0" w:space="0" w:color="auto"/>
        <w:left w:val="none" w:sz="0" w:space="0" w:color="auto"/>
        <w:bottom w:val="none" w:sz="0" w:space="0" w:color="auto"/>
        <w:right w:val="none" w:sz="0" w:space="0" w:color="auto"/>
      </w:divBdr>
    </w:div>
    <w:div w:id="1349942346">
      <w:marLeft w:val="0"/>
      <w:marRight w:val="0"/>
      <w:marTop w:val="0"/>
      <w:marBottom w:val="0"/>
      <w:divBdr>
        <w:top w:val="none" w:sz="0" w:space="0" w:color="auto"/>
        <w:left w:val="none" w:sz="0" w:space="0" w:color="auto"/>
        <w:bottom w:val="none" w:sz="0" w:space="0" w:color="auto"/>
        <w:right w:val="none" w:sz="0" w:space="0" w:color="auto"/>
      </w:divBdr>
    </w:div>
    <w:div w:id="1350450061">
      <w:marLeft w:val="0"/>
      <w:marRight w:val="0"/>
      <w:marTop w:val="0"/>
      <w:marBottom w:val="0"/>
      <w:divBdr>
        <w:top w:val="none" w:sz="0" w:space="0" w:color="auto"/>
        <w:left w:val="none" w:sz="0" w:space="0" w:color="auto"/>
        <w:bottom w:val="none" w:sz="0" w:space="0" w:color="auto"/>
        <w:right w:val="none" w:sz="0" w:space="0" w:color="auto"/>
      </w:divBdr>
    </w:div>
    <w:div w:id="1350911657">
      <w:marLeft w:val="0"/>
      <w:marRight w:val="0"/>
      <w:marTop w:val="0"/>
      <w:marBottom w:val="0"/>
      <w:divBdr>
        <w:top w:val="none" w:sz="0" w:space="0" w:color="auto"/>
        <w:left w:val="none" w:sz="0" w:space="0" w:color="auto"/>
        <w:bottom w:val="none" w:sz="0" w:space="0" w:color="auto"/>
        <w:right w:val="none" w:sz="0" w:space="0" w:color="auto"/>
      </w:divBdr>
    </w:div>
    <w:div w:id="1350982659">
      <w:marLeft w:val="0"/>
      <w:marRight w:val="0"/>
      <w:marTop w:val="0"/>
      <w:marBottom w:val="0"/>
      <w:divBdr>
        <w:top w:val="none" w:sz="0" w:space="0" w:color="auto"/>
        <w:left w:val="none" w:sz="0" w:space="0" w:color="auto"/>
        <w:bottom w:val="none" w:sz="0" w:space="0" w:color="auto"/>
        <w:right w:val="none" w:sz="0" w:space="0" w:color="auto"/>
      </w:divBdr>
    </w:div>
    <w:div w:id="1351183457">
      <w:marLeft w:val="0"/>
      <w:marRight w:val="0"/>
      <w:marTop w:val="0"/>
      <w:marBottom w:val="0"/>
      <w:divBdr>
        <w:top w:val="none" w:sz="0" w:space="0" w:color="auto"/>
        <w:left w:val="none" w:sz="0" w:space="0" w:color="auto"/>
        <w:bottom w:val="none" w:sz="0" w:space="0" w:color="auto"/>
        <w:right w:val="none" w:sz="0" w:space="0" w:color="auto"/>
      </w:divBdr>
    </w:div>
    <w:div w:id="1351297022">
      <w:marLeft w:val="0"/>
      <w:marRight w:val="0"/>
      <w:marTop w:val="0"/>
      <w:marBottom w:val="0"/>
      <w:divBdr>
        <w:top w:val="none" w:sz="0" w:space="0" w:color="auto"/>
        <w:left w:val="none" w:sz="0" w:space="0" w:color="auto"/>
        <w:bottom w:val="none" w:sz="0" w:space="0" w:color="auto"/>
        <w:right w:val="none" w:sz="0" w:space="0" w:color="auto"/>
      </w:divBdr>
    </w:div>
    <w:div w:id="1351369844">
      <w:marLeft w:val="0"/>
      <w:marRight w:val="0"/>
      <w:marTop w:val="0"/>
      <w:marBottom w:val="0"/>
      <w:divBdr>
        <w:top w:val="none" w:sz="0" w:space="0" w:color="auto"/>
        <w:left w:val="none" w:sz="0" w:space="0" w:color="auto"/>
        <w:bottom w:val="none" w:sz="0" w:space="0" w:color="auto"/>
        <w:right w:val="none" w:sz="0" w:space="0" w:color="auto"/>
      </w:divBdr>
    </w:div>
    <w:div w:id="1353145647">
      <w:marLeft w:val="0"/>
      <w:marRight w:val="0"/>
      <w:marTop w:val="0"/>
      <w:marBottom w:val="0"/>
      <w:divBdr>
        <w:top w:val="none" w:sz="0" w:space="0" w:color="auto"/>
        <w:left w:val="none" w:sz="0" w:space="0" w:color="auto"/>
        <w:bottom w:val="none" w:sz="0" w:space="0" w:color="auto"/>
        <w:right w:val="none" w:sz="0" w:space="0" w:color="auto"/>
      </w:divBdr>
    </w:div>
    <w:div w:id="1353343489">
      <w:marLeft w:val="0"/>
      <w:marRight w:val="0"/>
      <w:marTop w:val="0"/>
      <w:marBottom w:val="0"/>
      <w:divBdr>
        <w:top w:val="none" w:sz="0" w:space="0" w:color="auto"/>
        <w:left w:val="none" w:sz="0" w:space="0" w:color="auto"/>
        <w:bottom w:val="none" w:sz="0" w:space="0" w:color="auto"/>
        <w:right w:val="none" w:sz="0" w:space="0" w:color="auto"/>
      </w:divBdr>
    </w:div>
    <w:div w:id="1353530106">
      <w:marLeft w:val="0"/>
      <w:marRight w:val="0"/>
      <w:marTop w:val="0"/>
      <w:marBottom w:val="0"/>
      <w:divBdr>
        <w:top w:val="none" w:sz="0" w:space="0" w:color="auto"/>
        <w:left w:val="none" w:sz="0" w:space="0" w:color="auto"/>
        <w:bottom w:val="none" w:sz="0" w:space="0" w:color="auto"/>
        <w:right w:val="none" w:sz="0" w:space="0" w:color="auto"/>
      </w:divBdr>
    </w:div>
    <w:div w:id="1354454949">
      <w:marLeft w:val="0"/>
      <w:marRight w:val="0"/>
      <w:marTop w:val="0"/>
      <w:marBottom w:val="0"/>
      <w:divBdr>
        <w:top w:val="none" w:sz="0" w:space="0" w:color="auto"/>
        <w:left w:val="none" w:sz="0" w:space="0" w:color="auto"/>
        <w:bottom w:val="none" w:sz="0" w:space="0" w:color="auto"/>
        <w:right w:val="none" w:sz="0" w:space="0" w:color="auto"/>
      </w:divBdr>
    </w:div>
    <w:div w:id="1354527366">
      <w:marLeft w:val="0"/>
      <w:marRight w:val="0"/>
      <w:marTop w:val="0"/>
      <w:marBottom w:val="0"/>
      <w:divBdr>
        <w:top w:val="none" w:sz="0" w:space="0" w:color="auto"/>
        <w:left w:val="none" w:sz="0" w:space="0" w:color="auto"/>
        <w:bottom w:val="none" w:sz="0" w:space="0" w:color="auto"/>
        <w:right w:val="none" w:sz="0" w:space="0" w:color="auto"/>
      </w:divBdr>
    </w:div>
    <w:div w:id="1355226928">
      <w:marLeft w:val="0"/>
      <w:marRight w:val="0"/>
      <w:marTop w:val="0"/>
      <w:marBottom w:val="0"/>
      <w:divBdr>
        <w:top w:val="none" w:sz="0" w:space="0" w:color="auto"/>
        <w:left w:val="none" w:sz="0" w:space="0" w:color="auto"/>
        <w:bottom w:val="none" w:sz="0" w:space="0" w:color="auto"/>
        <w:right w:val="none" w:sz="0" w:space="0" w:color="auto"/>
      </w:divBdr>
    </w:div>
    <w:div w:id="1355425686">
      <w:marLeft w:val="0"/>
      <w:marRight w:val="0"/>
      <w:marTop w:val="0"/>
      <w:marBottom w:val="0"/>
      <w:divBdr>
        <w:top w:val="none" w:sz="0" w:space="0" w:color="auto"/>
        <w:left w:val="none" w:sz="0" w:space="0" w:color="auto"/>
        <w:bottom w:val="none" w:sz="0" w:space="0" w:color="auto"/>
        <w:right w:val="none" w:sz="0" w:space="0" w:color="auto"/>
      </w:divBdr>
    </w:div>
    <w:div w:id="1355568834">
      <w:marLeft w:val="0"/>
      <w:marRight w:val="0"/>
      <w:marTop w:val="0"/>
      <w:marBottom w:val="0"/>
      <w:divBdr>
        <w:top w:val="none" w:sz="0" w:space="0" w:color="auto"/>
        <w:left w:val="none" w:sz="0" w:space="0" w:color="auto"/>
        <w:bottom w:val="none" w:sz="0" w:space="0" w:color="auto"/>
        <w:right w:val="none" w:sz="0" w:space="0" w:color="auto"/>
      </w:divBdr>
    </w:div>
    <w:div w:id="1356273083">
      <w:marLeft w:val="0"/>
      <w:marRight w:val="0"/>
      <w:marTop w:val="0"/>
      <w:marBottom w:val="0"/>
      <w:divBdr>
        <w:top w:val="none" w:sz="0" w:space="0" w:color="auto"/>
        <w:left w:val="none" w:sz="0" w:space="0" w:color="auto"/>
        <w:bottom w:val="none" w:sz="0" w:space="0" w:color="auto"/>
        <w:right w:val="none" w:sz="0" w:space="0" w:color="auto"/>
      </w:divBdr>
    </w:div>
    <w:div w:id="1356423231">
      <w:marLeft w:val="0"/>
      <w:marRight w:val="0"/>
      <w:marTop w:val="0"/>
      <w:marBottom w:val="0"/>
      <w:divBdr>
        <w:top w:val="none" w:sz="0" w:space="0" w:color="auto"/>
        <w:left w:val="none" w:sz="0" w:space="0" w:color="auto"/>
        <w:bottom w:val="none" w:sz="0" w:space="0" w:color="auto"/>
        <w:right w:val="none" w:sz="0" w:space="0" w:color="auto"/>
      </w:divBdr>
    </w:div>
    <w:div w:id="1357730755">
      <w:marLeft w:val="0"/>
      <w:marRight w:val="0"/>
      <w:marTop w:val="0"/>
      <w:marBottom w:val="0"/>
      <w:divBdr>
        <w:top w:val="none" w:sz="0" w:space="0" w:color="auto"/>
        <w:left w:val="none" w:sz="0" w:space="0" w:color="auto"/>
        <w:bottom w:val="none" w:sz="0" w:space="0" w:color="auto"/>
        <w:right w:val="none" w:sz="0" w:space="0" w:color="auto"/>
      </w:divBdr>
    </w:div>
    <w:div w:id="1359236098">
      <w:marLeft w:val="0"/>
      <w:marRight w:val="0"/>
      <w:marTop w:val="0"/>
      <w:marBottom w:val="0"/>
      <w:divBdr>
        <w:top w:val="none" w:sz="0" w:space="0" w:color="auto"/>
        <w:left w:val="none" w:sz="0" w:space="0" w:color="auto"/>
        <w:bottom w:val="none" w:sz="0" w:space="0" w:color="auto"/>
        <w:right w:val="none" w:sz="0" w:space="0" w:color="auto"/>
      </w:divBdr>
    </w:div>
    <w:div w:id="1359964265">
      <w:marLeft w:val="0"/>
      <w:marRight w:val="0"/>
      <w:marTop w:val="0"/>
      <w:marBottom w:val="0"/>
      <w:divBdr>
        <w:top w:val="none" w:sz="0" w:space="0" w:color="auto"/>
        <w:left w:val="none" w:sz="0" w:space="0" w:color="auto"/>
        <w:bottom w:val="none" w:sz="0" w:space="0" w:color="auto"/>
        <w:right w:val="none" w:sz="0" w:space="0" w:color="auto"/>
      </w:divBdr>
    </w:div>
    <w:div w:id="1360158426">
      <w:marLeft w:val="0"/>
      <w:marRight w:val="0"/>
      <w:marTop w:val="0"/>
      <w:marBottom w:val="0"/>
      <w:divBdr>
        <w:top w:val="none" w:sz="0" w:space="0" w:color="auto"/>
        <w:left w:val="none" w:sz="0" w:space="0" w:color="auto"/>
        <w:bottom w:val="none" w:sz="0" w:space="0" w:color="auto"/>
        <w:right w:val="none" w:sz="0" w:space="0" w:color="auto"/>
      </w:divBdr>
    </w:div>
    <w:div w:id="1360158831">
      <w:marLeft w:val="0"/>
      <w:marRight w:val="0"/>
      <w:marTop w:val="0"/>
      <w:marBottom w:val="0"/>
      <w:divBdr>
        <w:top w:val="none" w:sz="0" w:space="0" w:color="auto"/>
        <w:left w:val="none" w:sz="0" w:space="0" w:color="auto"/>
        <w:bottom w:val="none" w:sz="0" w:space="0" w:color="auto"/>
        <w:right w:val="none" w:sz="0" w:space="0" w:color="auto"/>
      </w:divBdr>
    </w:div>
    <w:div w:id="1360425271">
      <w:marLeft w:val="0"/>
      <w:marRight w:val="0"/>
      <w:marTop w:val="0"/>
      <w:marBottom w:val="0"/>
      <w:divBdr>
        <w:top w:val="none" w:sz="0" w:space="0" w:color="auto"/>
        <w:left w:val="none" w:sz="0" w:space="0" w:color="auto"/>
        <w:bottom w:val="none" w:sz="0" w:space="0" w:color="auto"/>
        <w:right w:val="none" w:sz="0" w:space="0" w:color="auto"/>
      </w:divBdr>
    </w:div>
    <w:div w:id="1360663604">
      <w:marLeft w:val="0"/>
      <w:marRight w:val="0"/>
      <w:marTop w:val="0"/>
      <w:marBottom w:val="0"/>
      <w:divBdr>
        <w:top w:val="none" w:sz="0" w:space="0" w:color="auto"/>
        <w:left w:val="none" w:sz="0" w:space="0" w:color="auto"/>
        <w:bottom w:val="none" w:sz="0" w:space="0" w:color="auto"/>
        <w:right w:val="none" w:sz="0" w:space="0" w:color="auto"/>
      </w:divBdr>
    </w:div>
    <w:div w:id="1360931010">
      <w:marLeft w:val="0"/>
      <w:marRight w:val="0"/>
      <w:marTop w:val="0"/>
      <w:marBottom w:val="0"/>
      <w:divBdr>
        <w:top w:val="none" w:sz="0" w:space="0" w:color="auto"/>
        <w:left w:val="none" w:sz="0" w:space="0" w:color="auto"/>
        <w:bottom w:val="none" w:sz="0" w:space="0" w:color="auto"/>
        <w:right w:val="none" w:sz="0" w:space="0" w:color="auto"/>
      </w:divBdr>
    </w:div>
    <w:div w:id="1361121964">
      <w:marLeft w:val="0"/>
      <w:marRight w:val="0"/>
      <w:marTop w:val="0"/>
      <w:marBottom w:val="0"/>
      <w:divBdr>
        <w:top w:val="none" w:sz="0" w:space="0" w:color="auto"/>
        <w:left w:val="none" w:sz="0" w:space="0" w:color="auto"/>
        <w:bottom w:val="none" w:sz="0" w:space="0" w:color="auto"/>
        <w:right w:val="none" w:sz="0" w:space="0" w:color="auto"/>
      </w:divBdr>
    </w:div>
    <w:div w:id="1361279080">
      <w:marLeft w:val="0"/>
      <w:marRight w:val="0"/>
      <w:marTop w:val="0"/>
      <w:marBottom w:val="0"/>
      <w:divBdr>
        <w:top w:val="none" w:sz="0" w:space="0" w:color="auto"/>
        <w:left w:val="none" w:sz="0" w:space="0" w:color="auto"/>
        <w:bottom w:val="none" w:sz="0" w:space="0" w:color="auto"/>
        <w:right w:val="none" w:sz="0" w:space="0" w:color="auto"/>
      </w:divBdr>
    </w:div>
    <w:div w:id="1361978411">
      <w:marLeft w:val="0"/>
      <w:marRight w:val="0"/>
      <w:marTop w:val="0"/>
      <w:marBottom w:val="0"/>
      <w:divBdr>
        <w:top w:val="none" w:sz="0" w:space="0" w:color="auto"/>
        <w:left w:val="none" w:sz="0" w:space="0" w:color="auto"/>
        <w:bottom w:val="none" w:sz="0" w:space="0" w:color="auto"/>
        <w:right w:val="none" w:sz="0" w:space="0" w:color="auto"/>
      </w:divBdr>
    </w:div>
    <w:div w:id="1361979589">
      <w:marLeft w:val="0"/>
      <w:marRight w:val="0"/>
      <w:marTop w:val="0"/>
      <w:marBottom w:val="0"/>
      <w:divBdr>
        <w:top w:val="none" w:sz="0" w:space="0" w:color="auto"/>
        <w:left w:val="none" w:sz="0" w:space="0" w:color="auto"/>
        <w:bottom w:val="none" w:sz="0" w:space="0" w:color="auto"/>
        <w:right w:val="none" w:sz="0" w:space="0" w:color="auto"/>
      </w:divBdr>
    </w:div>
    <w:div w:id="1362244703">
      <w:marLeft w:val="0"/>
      <w:marRight w:val="0"/>
      <w:marTop w:val="0"/>
      <w:marBottom w:val="0"/>
      <w:divBdr>
        <w:top w:val="none" w:sz="0" w:space="0" w:color="auto"/>
        <w:left w:val="none" w:sz="0" w:space="0" w:color="auto"/>
        <w:bottom w:val="none" w:sz="0" w:space="0" w:color="auto"/>
        <w:right w:val="none" w:sz="0" w:space="0" w:color="auto"/>
      </w:divBdr>
    </w:div>
    <w:div w:id="1362629452">
      <w:marLeft w:val="0"/>
      <w:marRight w:val="0"/>
      <w:marTop w:val="0"/>
      <w:marBottom w:val="0"/>
      <w:divBdr>
        <w:top w:val="none" w:sz="0" w:space="0" w:color="auto"/>
        <w:left w:val="none" w:sz="0" w:space="0" w:color="auto"/>
        <w:bottom w:val="none" w:sz="0" w:space="0" w:color="auto"/>
        <w:right w:val="none" w:sz="0" w:space="0" w:color="auto"/>
      </w:divBdr>
    </w:div>
    <w:div w:id="1362853381">
      <w:marLeft w:val="0"/>
      <w:marRight w:val="0"/>
      <w:marTop w:val="0"/>
      <w:marBottom w:val="0"/>
      <w:divBdr>
        <w:top w:val="none" w:sz="0" w:space="0" w:color="auto"/>
        <w:left w:val="none" w:sz="0" w:space="0" w:color="auto"/>
        <w:bottom w:val="none" w:sz="0" w:space="0" w:color="auto"/>
        <w:right w:val="none" w:sz="0" w:space="0" w:color="auto"/>
      </w:divBdr>
    </w:div>
    <w:div w:id="1362973566">
      <w:marLeft w:val="0"/>
      <w:marRight w:val="0"/>
      <w:marTop w:val="0"/>
      <w:marBottom w:val="0"/>
      <w:divBdr>
        <w:top w:val="none" w:sz="0" w:space="0" w:color="auto"/>
        <w:left w:val="none" w:sz="0" w:space="0" w:color="auto"/>
        <w:bottom w:val="none" w:sz="0" w:space="0" w:color="auto"/>
        <w:right w:val="none" w:sz="0" w:space="0" w:color="auto"/>
      </w:divBdr>
    </w:div>
    <w:div w:id="1363359359">
      <w:marLeft w:val="0"/>
      <w:marRight w:val="0"/>
      <w:marTop w:val="0"/>
      <w:marBottom w:val="0"/>
      <w:divBdr>
        <w:top w:val="none" w:sz="0" w:space="0" w:color="auto"/>
        <w:left w:val="none" w:sz="0" w:space="0" w:color="auto"/>
        <w:bottom w:val="none" w:sz="0" w:space="0" w:color="auto"/>
        <w:right w:val="none" w:sz="0" w:space="0" w:color="auto"/>
      </w:divBdr>
    </w:div>
    <w:div w:id="1364207852">
      <w:marLeft w:val="0"/>
      <w:marRight w:val="0"/>
      <w:marTop w:val="0"/>
      <w:marBottom w:val="0"/>
      <w:divBdr>
        <w:top w:val="none" w:sz="0" w:space="0" w:color="auto"/>
        <w:left w:val="none" w:sz="0" w:space="0" w:color="auto"/>
        <w:bottom w:val="none" w:sz="0" w:space="0" w:color="auto"/>
        <w:right w:val="none" w:sz="0" w:space="0" w:color="auto"/>
      </w:divBdr>
    </w:div>
    <w:div w:id="1364287142">
      <w:marLeft w:val="0"/>
      <w:marRight w:val="0"/>
      <w:marTop w:val="0"/>
      <w:marBottom w:val="0"/>
      <w:divBdr>
        <w:top w:val="none" w:sz="0" w:space="0" w:color="auto"/>
        <w:left w:val="none" w:sz="0" w:space="0" w:color="auto"/>
        <w:bottom w:val="none" w:sz="0" w:space="0" w:color="auto"/>
        <w:right w:val="none" w:sz="0" w:space="0" w:color="auto"/>
      </w:divBdr>
    </w:div>
    <w:div w:id="1365474397">
      <w:marLeft w:val="0"/>
      <w:marRight w:val="0"/>
      <w:marTop w:val="0"/>
      <w:marBottom w:val="0"/>
      <w:divBdr>
        <w:top w:val="none" w:sz="0" w:space="0" w:color="auto"/>
        <w:left w:val="none" w:sz="0" w:space="0" w:color="auto"/>
        <w:bottom w:val="none" w:sz="0" w:space="0" w:color="auto"/>
        <w:right w:val="none" w:sz="0" w:space="0" w:color="auto"/>
      </w:divBdr>
    </w:div>
    <w:div w:id="1365518236">
      <w:marLeft w:val="0"/>
      <w:marRight w:val="0"/>
      <w:marTop w:val="0"/>
      <w:marBottom w:val="0"/>
      <w:divBdr>
        <w:top w:val="none" w:sz="0" w:space="0" w:color="auto"/>
        <w:left w:val="none" w:sz="0" w:space="0" w:color="auto"/>
        <w:bottom w:val="none" w:sz="0" w:space="0" w:color="auto"/>
        <w:right w:val="none" w:sz="0" w:space="0" w:color="auto"/>
      </w:divBdr>
    </w:div>
    <w:div w:id="1367294271">
      <w:marLeft w:val="0"/>
      <w:marRight w:val="0"/>
      <w:marTop w:val="0"/>
      <w:marBottom w:val="0"/>
      <w:divBdr>
        <w:top w:val="none" w:sz="0" w:space="0" w:color="auto"/>
        <w:left w:val="none" w:sz="0" w:space="0" w:color="auto"/>
        <w:bottom w:val="none" w:sz="0" w:space="0" w:color="auto"/>
        <w:right w:val="none" w:sz="0" w:space="0" w:color="auto"/>
      </w:divBdr>
    </w:div>
    <w:div w:id="1367484773">
      <w:marLeft w:val="0"/>
      <w:marRight w:val="0"/>
      <w:marTop w:val="0"/>
      <w:marBottom w:val="0"/>
      <w:divBdr>
        <w:top w:val="none" w:sz="0" w:space="0" w:color="auto"/>
        <w:left w:val="none" w:sz="0" w:space="0" w:color="auto"/>
        <w:bottom w:val="none" w:sz="0" w:space="0" w:color="auto"/>
        <w:right w:val="none" w:sz="0" w:space="0" w:color="auto"/>
      </w:divBdr>
    </w:div>
    <w:div w:id="1368068401">
      <w:marLeft w:val="0"/>
      <w:marRight w:val="0"/>
      <w:marTop w:val="0"/>
      <w:marBottom w:val="0"/>
      <w:divBdr>
        <w:top w:val="none" w:sz="0" w:space="0" w:color="auto"/>
        <w:left w:val="none" w:sz="0" w:space="0" w:color="auto"/>
        <w:bottom w:val="none" w:sz="0" w:space="0" w:color="auto"/>
        <w:right w:val="none" w:sz="0" w:space="0" w:color="auto"/>
      </w:divBdr>
    </w:div>
    <w:div w:id="1369528326">
      <w:marLeft w:val="0"/>
      <w:marRight w:val="0"/>
      <w:marTop w:val="0"/>
      <w:marBottom w:val="0"/>
      <w:divBdr>
        <w:top w:val="none" w:sz="0" w:space="0" w:color="auto"/>
        <w:left w:val="none" w:sz="0" w:space="0" w:color="auto"/>
        <w:bottom w:val="none" w:sz="0" w:space="0" w:color="auto"/>
        <w:right w:val="none" w:sz="0" w:space="0" w:color="auto"/>
      </w:divBdr>
    </w:div>
    <w:div w:id="1371607626">
      <w:marLeft w:val="0"/>
      <w:marRight w:val="0"/>
      <w:marTop w:val="0"/>
      <w:marBottom w:val="0"/>
      <w:divBdr>
        <w:top w:val="none" w:sz="0" w:space="0" w:color="auto"/>
        <w:left w:val="none" w:sz="0" w:space="0" w:color="auto"/>
        <w:bottom w:val="none" w:sz="0" w:space="0" w:color="auto"/>
        <w:right w:val="none" w:sz="0" w:space="0" w:color="auto"/>
      </w:divBdr>
    </w:div>
    <w:div w:id="1371687577">
      <w:marLeft w:val="0"/>
      <w:marRight w:val="0"/>
      <w:marTop w:val="0"/>
      <w:marBottom w:val="0"/>
      <w:divBdr>
        <w:top w:val="none" w:sz="0" w:space="0" w:color="auto"/>
        <w:left w:val="none" w:sz="0" w:space="0" w:color="auto"/>
        <w:bottom w:val="none" w:sz="0" w:space="0" w:color="auto"/>
        <w:right w:val="none" w:sz="0" w:space="0" w:color="auto"/>
      </w:divBdr>
    </w:div>
    <w:div w:id="1372271025">
      <w:marLeft w:val="0"/>
      <w:marRight w:val="0"/>
      <w:marTop w:val="0"/>
      <w:marBottom w:val="0"/>
      <w:divBdr>
        <w:top w:val="none" w:sz="0" w:space="0" w:color="auto"/>
        <w:left w:val="none" w:sz="0" w:space="0" w:color="auto"/>
        <w:bottom w:val="none" w:sz="0" w:space="0" w:color="auto"/>
        <w:right w:val="none" w:sz="0" w:space="0" w:color="auto"/>
      </w:divBdr>
    </w:div>
    <w:div w:id="1375081794">
      <w:marLeft w:val="0"/>
      <w:marRight w:val="0"/>
      <w:marTop w:val="0"/>
      <w:marBottom w:val="0"/>
      <w:divBdr>
        <w:top w:val="none" w:sz="0" w:space="0" w:color="auto"/>
        <w:left w:val="none" w:sz="0" w:space="0" w:color="auto"/>
        <w:bottom w:val="none" w:sz="0" w:space="0" w:color="auto"/>
        <w:right w:val="none" w:sz="0" w:space="0" w:color="auto"/>
      </w:divBdr>
    </w:div>
    <w:div w:id="1375958037">
      <w:marLeft w:val="0"/>
      <w:marRight w:val="0"/>
      <w:marTop w:val="0"/>
      <w:marBottom w:val="0"/>
      <w:divBdr>
        <w:top w:val="none" w:sz="0" w:space="0" w:color="auto"/>
        <w:left w:val="none" w:sz="0" w:space="0" w:color="auto"/>
        <w:bottom w:val="none" w:sz="0" w:space="0" w:color="auto"/>
        <w:right w:val="none" w:sz="0" w:space="0" w:color="auto"/>
      </w:divBdr>
    </w:div>
    <w:div w:id="1375958707">
      <w:marLeft w:val="0"/>
      <w:marRight w:val="0"/>
      <w:marTop w:val="0"/>
      <w:marBottom w:val="0"/>
      <w:divBdr>
        <w:top w:val="none" w:sz="0" w:space="0" w:color="auto"/>
        <w:left w:val="none" w:sz="0" w:space="0" w:color="auto"/>
        <w:bottom w:val="none" w:sz="0" w:space="0" w:color="auto"/>
        <w:right w:val="none" w:sz="0" w:space="0" w:color="auto"/>
      </w:divBdr>
    </w:div>
    <w:div w:id="1377705714">
      <w:marLeft w:val="0"/>
      <w:marRight w:val="0"/>
      <w:marTop w:val="0"/>
      <w:marBottom w:val="0"/>
      <w:divBdr>
        <w:top w:val="none" w:sz="0" w:space="0" w:color="auto"/>
        <w:left w:val="none" w:sz="0" w:space="0" w:color="auto"/>
        <w:bottom w:val="none" w:sz="0" w:space="0" w:color="auto"/>
        <w:right w:val="none" w:sz="0" w:space="0" w:color="auto"/>
      </w:divBdr>
    </w:div>
    <w:div w:id="1378243726">
      <w:marLeft w:val="0"/>
      <w:marRight w:val="0"/>
      <w:marTop w:val="0"/>
      <w:marBottom w:val="0"/>
      <w:divBdr>
        <w:top w:val="none" w:sz="0" w:space="0" w:color="auto"/>
        <w:left w:val="none" w:sz="0" w:space="0" w:color="auto"/>
        <w:bottom w:val="none" w:sz="0" w:space="0" w:color="auto"/>
        <w:right w:val="none" w:sz="0" w:space="0" w:color="auto"/>
      </w:divBdr>
    </w:div>
    <w:div w:id="1378895149">
      <w:marLeft w:val="0"/>
      <w:marRight w:val="0"/>
      <w:marTop w:val="0"/>
      <w:marBottom w:val="0"/>
      <w:divBdr>
        <w:top w:val="none" w:sz="0" w:space="0" w:color="auto"/>
        <w:left w:val="none" w:sz="0" w:space="0" w:color="auto"/>
        <w:bottom w:val="none" w:sz="0" w:space="0" w:color="auto"/>
        <w:right w:val="none" w:sz="0" w:space="0" w:color="auto"/>
      </w:divBdr>
    </w:div>
    <w:div w:id="1379208897">
      <w:marLeft w:val="0"/>
      <w:marRight w:val="0"/>
      <w:marTop w:val="0"/>
      <w:marBottom w:val="0"/>
      <w:divBdr>
        <w:top w:val="none" w:sz="0" w:space="0" w:color="auto"/>
        <w:left w:val="none" w:sz="0" w:space="0" w:color="auto"/>
        <w:bottom w:val="none" w:sz="0" w:space="0" w:color="auto"/>
        <w:right w:val="none" w:sz="0" w:space="0" w:color="auto"/>
      </w:divBdr>
    </w:div>
    <w:div w:id="1380401506">
      <w:marLeft w:val="0"/>
      <w:marRight w:val="0"/>
      <w:marTop w:val="0"/>
      <w:marBottom w:val="0"/>
      <w:divBdr>
        <w:top w:val="none" w:sz="0" w:space="0" w:color="auto"/>
        <w:left w:val="none" w:sz="0" w:space="0" w:color="auto"/>
        <w:bottom w:val="none" w:sz="0" w:space="0" w:color="auto"/>
        <w:right w:val="none" w:sz="0" w:space="0" w:color="auto"/>
      </w:divBdr>
    </w:div>
    <w:div w:id="1381326007">
      <w:marLeft w:val="0"/>
      <w:marRight w:val="0"/>
      <w:marTop w:val="0"/>
      <w:marBottom w:val="0"/>
      <w:divBdr>
        <w:top w:val="none" w:sz="0" w:space="0" w:color="auto"/>
        <w:left w:val="none" w:sz="0" w:space="0" w:color="auto"/>
        <w:bottom w:val="none" w:sz="0" w:space="0" w:color="auto"/>
        <w:right w:val="none" w:sz="0" w:space="0" w:color="auto"/>
      </w:divBdr>
    </w:div>
    <w:div w:id="1381436479">
      <w:marLeft w:val="0"/>
      <w:marRight w:val="0"/>
      <w:marTop w:val="0"/>
      <w:marBottom w:val="0"/>
      <w:divBdr>
        <w:top w:val="none" w:sz="0" w:space="0" w:color="auto"/>
        <w:left w:val="none" w:sz="0" w:space="0" w:color="auto"/>
        <w:bottom w:val="none" w:sz="0" w:space="0" w:color="auto"/>
        <w:right w:val="none" w:sz="0" w:space="0" w:color="auto"/>
      </w:divBdr>
    </w:div>
    <w:div w:id="1382554571">
      <w:marLeft w:val="0"/>
      <w:marRight w:val="0"/>
      <w:marTop w:val="0"/>
      <w:marBottom w:val="0"/>
      <w:divBdr>
        <w:top w:val="none" w:sz="0" w:space="0" w:color="auto"/>
        <w:left w:val="none" w:sz="0" w:space="0" w:color="auto"/>
        <w:bottom w:val="none" w:sz="0" w:space="0" w:color="auto"/>
        <w:right w:val="none" w:sz="0" w:space="0" w:color="auto"/>
      </w:divBdr>
    </w:div>
    <w:div w:id="1382637503">
      <w:marLeft w:val="0"/>
      <w:marRight w:val="0"/>
      <w:marTop w:val="0"/>
      <w:marBottom w:val="0"/>
      <w:divBdr>
        <w:top w:val="none" w:sz="0" w:space="0" w:color="auto"/>
        <w:left w:val="none" w:sz="0" w:space="0" w:color="auto"/>
        <w:bottom w:val="none" w:sz="0" w:space="0" w:color="auto"/>
        <w:right w:val="none" w:sz="0" w:space="0" w:color="auto"/>
      </w:divBdr>
    </w:div>
    <w:div w:id="1383213401">
      <w:marLeft w:val="0"/>
      <w:marRight w:val="0"/>
      <w:marTop w:val="0"/>
      <w:marBottom w:val="0"/>
      <w:divBdr>
        <w:top w:val="none" w:sz="0" w:space="0" w:color="auto"/>
        <w:left w:val="none" w:sz="0" w:space="0" w:color="auto"/>
        <w:bottom w:val="none" w:sz="0" w:space="0" w:color="auto"/>
        <w:right w:val="none" w:sz="0" w:space="0" w:color="auto"/>
      </w:divBdr>
    </w:div>
    <w:div w:id="1383558274">
      <w:marLeft w:val="0"/>
      <w:marRight w:val="0"/>
      <w:marTop w:val="0"/>
      <w:marBottom w:val="0"/>
      <w:divBdr>
        <w:top w:val="none" w:sz="0" w:space="0" w:color="auto"/>
        <w:left w:val="none" w:sz="0" w:space="0" w:color="auto"/>
        <w:bottom w:val="none" w:sz="0" w:space="0" w:color="auto"/>
        <w:right w:val="none" w:sz="0" w:space="0" w:color="auto"/>
      </w:divBdr>
    </w:div>
    <w:div w:id="1383560075">
      <w:marLeft w:val="0"/>
      <w:marRight w:val="0"/>
      <w:marTop w:val="0"/>
      <w:marBottom w:val="0"/>
      <w:divBdr>
        <w:top w:val="none" w:sz="0" w:space="0" w:color="auto"/>
        <w:left w:val="none" w:sz="0" w:space="0" w:color="auto"/>
        <w:bottom w:val="none" w:sz="0" w:space="0" w:color="auto"/>
        <w:right w:val="none" w:sz="0" w:space="0" w:color="auto"/>
      </w:divBdr>
    </w:div>
    <w:div w:id="1383752391">
      <w:marLeft w:val="0"/>
      <w:marRight w:val="0"/>
      <w:marTop w:val="0"/>
      <w:marBottom w:val="0"/>
      <w:divBdr>
        <w:top w:val="none" w:sz="0" w:space="0" w:color="auto"/>
        <w:left w:val="none" w:sz="0" w:space="0" w:color="auto"/>
        <w:bottom w:val="none" w:sz="0" w:space="0" w:color="auto"/>
        <w:right w:val="none" w:sz="0" w:space="0" w:color="auto"/>
      </w:divBdr>
    </w:div>
    <w:div w:id="1384215497">
      <w:marLeft w:val="0"/>
      <w:marRight w:val="0"/>
      <w:marTop w:val="0"/>
      <w:marBottom w:val="0"/>
      <w:divBdr>
        <w:top w:val="none" w:sz="0" w:space="0" w:color="auto"/>
        <w:left w:val="none" w:sz="0" w:space="0" w:color="auto"/>
        <w:bottom w:val="none" w:sz="0" w:space="0" w:color="auto"/>
        <w:right w:val="none" w:sz="0" w:space="0" w:color="auto"/>
      </w:divBdr>
    </w:div>
    <w:div w:id="1384791520">
      <w:marLeft w:val="0"/>
      <w:marRight w:val="0"/>
      <w:marTop w:val="0"/>
      <w:marBottom w:val="0"/>
      <w:divBdr>
        <w:top w:val="none" w:sz="0" w:space="0" w:color="auto"/>
        <w:left w:val="none" w:sz="0" w:space="0" w:color="auto"/>
        <w:bottom w:val="none" w:sz="0" w:space="0" w:color="auto"/>
        <w:right w:val="none" w:sz="0" w:space="0" w:color="auto"/>
      </w:divBdr>
    </w:div>
    <w:div w:id="1385720467">
      <w:marLeft w:val="0"/>
      <w:marRight w:val="0"/>
      <w:marTop w:val="0"/>
      <w:marBottom w:val="0"/>
      <w:divBdr>
        <w:top w:val="none" w:sz="0" w:space="0" w:color="auto"/>
        <w:left w:val="none" w:sz="0" w:space="0" w:color="auto"/>
        <w:bottom w:val="none" w:sz="0" w:space="0" w:color="auto"/>
        <w:right w:val="none" w:sz="0" w:space="0" w:color="auto"/>
      </w:divBdr>
    </w:div>
    <w:div w:id="1385981551">
      <w:marLeft w:val="0"/>
      <w:marRight w:val="0"/>
      <w:marTop w:val="0"/>
      <w:marBottom w:val="0"/>
      <w:divBdr>
        <w:top w:val="none" w:sz="0" w:space="0" w:color="auto"/>
        <w:left w:val="none" w:sz="0" w:space="0" w:color="auto"/>
        <w:bottom w:val="none" w:sz="0" w:space="0" w:color="auto"/>
        <w:right w:val="none" w:sz="0" w:space="0" w:color="auto"/>
      </w:divBdr>
    </w:div>
    <w:div w:id="1386879633">
      <w:marLeft w:val="0"/>
      <w:marRight w:val="0"/>
      <w:marTop w:val="0"/>
      <w:marBottom w:val="0"/>
      <w:divBdr>
        <w:top w:val="none" w:sz="0" w:space="0" w:color="auto"/>
        <w:left w:val="none" w:sz="0" w:space="0" w:color="auto"/>
        <w:bottom w:val="none" w:sz="0" w:space="0" w:color="auto"/>
        <w:right w:val="none" w:sz="0" w:space="0" w:color="auto"/>
      </w:divBdr>
    </w:div>
    <w:div w:id="1387488857">
      <w:marLeft w:val="0"/>
      <w:marRight w:val="0"/>
      <w:marTop w:val="0"/>
      <w:marBottom w:val="0"/>
      <w:divBdr>
        <w:top w:val="none" w:sz="0" w:space="0" w:color="auto"/>
        <w:left w:val="none" w:sz="0" w:space="0" w:color="auto"/>
        <w:bottom w:val="none" w:sz="0" w:space="0" w:color="auto"/>
        <w:right w:val="none" w:sz="0" w:space="0" w:color="auto"/>
      </w:divBdr>
    </w:div>
    <w:div w:id="1387606385">
      <w:marLeft w:val="0"/>
      <w:marRight w:val="0"/>
      <w:marTop w:val="0"/>
      <w:marBottom w:val="0"/>
      <w:divBdr>
        <w:top w:val="none" w:sz="0" w:space="0" w:color="auto"/>
        <w:left w:val="none" w:sz="0" w:space="0" w:color="auto"/>
        <w:bottom w:val="none" w:sz="0" w:space="0" w:color="auto"/>
        <w:right w:val="none" w:sz="0" w:space="0" w:color="auto"/>
      </w:divBdr>
    </w:div>
    <w:div w:id="1388188695">
      <w:marLeft w:val="0"/>
      <w:marRight w:val="0"/>
      <w:marTop w:val="0"/>
      <w:marBottom w:val="0"/>
      <w:divBdr>
        <w:top w:val="none" w:sz="0" w:space="0" w:color="auto"/>
        <w:left w:val="none" w:sz="0" w:space="0" w:color="auto"/>
        <w:bottom w:val="none" w:sz="0" w:space="0" w:color="auto"/>
        <w:right w:val="none" w:sz="0" w:space="0" w:color="auto"/>
      </w:divBdr>
    </w:div>
    <w:div w:id="1388725562">
      <w:marLeft w:val="0"/>
      <w:marRight w:val="0"/>
      <w:marTop w:val="0"/>
      <w:marBottom w:val="0"/>
      <w:divBdr>
        <w:top w:val="none" w:sz="0" w:space="0" w:color="auto"/>
        <w:left w:val="none" w:sz="0" w:space="0" w:color="auto"/>
        <w:bottom w:val="none" w:sz="0" w:space="0" w:color="auto"/>
        <w:right w:val="none" w:sz="0" w:space="0" w:color="auto"/>
      </w:divBdr>
    </w:div>
    <w:div w:id="1388844148">
      <w:marLeft w:val="0"/>
      <w:marRight w:val="0"/>
      <w:marTop w:val="0"/>
      <w:marBottom w:val="0"/>
      <w:divBdr>
        <w:top w:val="none" w:sz="0" w:space="0" w:color="auto"/>
        <w:left w:val="none" w:sz="0" w:space="0" w:color="auto"/>
        <w:bottom w:val="none" w:sz="0" w:space="0" w:color="auto"/>
        <w:right w:val="none" w:sz="0" w:space="0" w:color="auto"/>
      </w:divBdr>
    </w:div>
    <w:div w:id="1389377348">
      <w:marLeft w:val="0"/>
      <w:marRight w:val="0"/>
      <w:marTop w:val="0"/>
      <w:marBottom w:val="0"/>
      <w:divBdr>
        <w:top w:val="none" w:sz="0" w:space="0" w:color="auto"/>
        <w:left w:val="none" w:sz="0" w:space="0" w:color="auto"/>
        <w:bottom w:val="none" w:sz="0" w:space="0" w:color="auto"/>
        <w:right w:val="none" w:sz="0" w:space="0" w:color="auto"/>
      </w:divBdr>
    </w:div>
    <w:div w:id="1389840415">
      <w:marLeft w:val="0"/>
      <w:marRight w:val="0"/>
      <w:marTop w:val="0"/>
      <w:marBottom w:val="0"/>
      <w:divBdr>
        <w:top w:val="none" w:sz="0" w:space="0" w:color="auto"/>
        <w:left w:val="none" w:sz="0" w:space="0" w:color="auto"/>
        <w:bottom w:val="none" w:sz="0" w:space="0" w:color="auto"/>
        <w:right w:val="none" w:sz="0" w:space="0" w:color="auto"/>
      </w:divBdr>
    </w:div>
    <w:div w:id="1390954375">
      <w:marLeft w:val="0"/>
      <w:marRight w:val="0"/>
      <w:marTop w:val="0"/>
      <w:marBottom w:val="0"/>
      <w:divBdr>
        <w:top w:val="none" w:sz="0" w:space="0" w:color="auto"/>
        <w:left w:val="none" w:sz="0" w:space="0" w:color="auto"/>
        <w:bottom w:val="none" w:sz="0" w:space="0" w:color="auto"/>
        <w:right w:val="none" w:sz="0" w:space="0" w:color="auto"/>
      </w:divBdr>
    </w:div>
    <w:div w:id="1391420889">
      <w:marLeft w:val="0"/>
      <w:marRight w:val="0"/>
      <w:marTop w:val="0"/>
      <w:marBottom w:val="0"/>
      <w:divBdr>
        <w:top w:val="none" w:sz="0" w:space="0" w:color="auto"/>
        <w:left w:val="none" w:sz="0" w:space="0" w:color="auto"/>
        <w:bottom w:val="none" w:sz="0" w:space="0" w:color="auto"/>
        <w:right w:val="none" w:sz="0" w:space="0" w:color="auto"/>
      </w:divBdr>
    </w:div>
    <w:div w:id="1391462761">
      <w:marLeft w:val="0"/>
      <w:marRight w:val="0"/>
      <w:marTop w:val="0"/>
      <w:marBottom w:val="0"/>
      <w:divBdr>
        <w:top w:val="none" w:sz="0" w:space="0" w:color="auto"/>
        <w:left w:val="none" w:sz="0" w:space="0" w:color="auto"/>
        <w:bottom w:val="none" w:sz="0" w:space="0" w:color="auto"/>
        <w:right w:val="none" w:sz="0" w:space="0" w:color="auto"/>
      </w:divBdr>
    </w:div>
    <w:div w:id="1391997470">
      <w:marLeft w:val="0"/>
      <w:marRight w:val="0"/>
      <w:marTop w:val="0"/>
      <w:marBottom w:val="0"/>
      <w:divBdr>
        <w:top w:val="none" w:sz="0" w:space="0" w:color="auto"/>
        <w:left w:val="none" w:sz="0" w:space="0" w:color="auto"/>
        <w:bottom w:val="none" w:sz="0" w:space="0" w:color="auto"/>
        <w:right w:val="none" w:sz="0" w:space="0" w:color="auto"/>
      </w:divBdr>
    </w:div>
    <w:div w:id="1392652125">
      <w:marLeft w:val="0"/>
      <w:marRight w:val="0"/>
      <w:marTop w:val="0"/>
      <w:marBottom w:val="0"/>
      <w:divBdr>
        <w:top w:val="none" w:sz="0" w:space="0" w:color="auto"/>
        <w:left w:val="none" w:sz="0" w:space="0" w:color="auto"/>
        <w:bottom w:val="none" w:sz="0" w:space="0" w:color="auto"/>
        <w:right w:val="none" w:sz="0" w:space="0" w:color="auto"/>
      </w:divBdr>
    </w:div>
    <w:div w:id="1392845860">
      <w:marLeft w:val="0"/>
      <w:marRight w:val="0"/>
      <w:marTop w:val="0"/>
      <w:marBottom w:val="0"/>
      <w:divBdr>
        <w:top w:val="none" w:sz="0" w:space="0" w:color="auto"/>
        <w:left w:val="none" w:sz="0" w:space="0" w:color="auto"/>
        <w:bottom w:val="none" w:sz="0" w:space="0" w:color="auto"/>
        <w:right w:val="none" w:sz="0" w:space="0" w:color="auto"/>
      </w:divBdr>
    </w:div>
    <w:div w:id="1392927381">
      <w:marLeft w:val="0"/>
      <w:marRight w:val="0"/>
      <w:marTop w:val="0"/>
      <w:marBottom w:val="0"/>
      <w:divBdr>
        <w:top w:val="none" w:sz="0" w:space="0" w:color="auto"/>
        <w:left w:val="none" w:sz="0" w:space="0" w:color="auto"/>
        <w:bottom w:val="none" w:sz="0" w:space="0" w:color="auto"/>
        <w:right w:val="none" w:sz="0" w:space="0" w:color="auto"/>
      </w:divBdr>
    </w:div>
    <w:div w:id="1392999999">
      <w:marLeft w:val="0"/>
      <w:marRight w:val="0"/>
      <w:marTop w:val="0"/>
      <w:marBottom w:val="0"/>
      <w:divBdr>
        <w:top w:val="none" w:sz="0" w:space="0" w:color="auto"/>
        <w:left w:val="none" w:sz="0" w:space="0" w:color="auto"/>
        <w:bottom w:val="none" w:sz="0" w:space="0" w:color="auto"/>
        <w:right w:val="none" w:sz="0" w:space="0" w:color="auto"/>
      </w:divBdr>
    </w:div>
    <w:div w:id="1393118406">
      <w:marLeft w:val="0"/>
      <w:marRight w:val="0"/>
      <w:marTop w:val="0"/>
      <w:marBottom w:val="0"/>
      <w:divBdr>
        <w:top w:val="none" w:sz="0" w:space="0" w:color="auto"/>
        <w:left w:val="none" w:sz="0" w:space="0" w:color="auto"/>
        <w:bottom w:val="none" w:sz="0" w:space="0" w:color="auto"/>
        <w:right w:val="none" w:sz="0" w:space="0" w:color="auto"/>
      </w:divBdr>
    </w:div>
    <w:div w:id="1393889688">
      <w:marLeft w:val="0"/>
      <w:marRight w:val="0"/>
      <w:marTop w:val="0"/>
      <w:marBottom w:val="0"/>
      <w:divBdr>
        <w:top w:val="none" w:sz="0" w:space="0" w:color="auto"/>
        <w:left w:val="none" w:sz="0" w:space="0" w:color="auto"/>
        <w:bottom w:val="none" w:sz="0" w:space="0" w:color="auto"/>
        <w:right w:val="none" w:sz="0" w:space="0" w:color="auto"/>
      </w:divBdr>
    </w:div>
    <w:div w:id="1394159774">
      <w:marLeft w:val="0"/>
      <w:marRight w:val="0"/>
      <w:marTop w:val="0"/>
      <w:marBottom w:val="0"/>
      <w:divBdr>
        <w:top w:val="none" w:sz="0" w:space="0" w:color="auto"/>
        <w:left w:val="none" w:sz="0" w:space="0" w:color="auto"/>
        <w:bottom w:val="none" w:sz="0" w:space="0" w:color="auto"/>
        <w:right w:val="none" w:sz="0" w:space="0" w:color="auto"/>
      </w:divBdr>
    </w:div>
    <w:div w:id="1394350753">
      <w:marLeft w:val="0"/>
      <w:marRight w:val="0"/>
      <w:marTop w:val="0"/>
      <w:marBottom w:val="0"/>
      <w:divBdr>
        <w:top w:val="none" w:sz="0" w:space="0" w:color="auto"/>
        <w:left w:val="none" w:sz="0" w:space="0" w:color="auto"/>
        <w:bottom w:val="none" w:sz="0" w:space="0" w:color="auto"/>
        <w:right w:val="none" w:sz="0" w:space="0" w:color="auto"/>
      </w:divBdr>
    </w:div>
    <w:div w:id="1395274253">
      <w:marLeft w:val="0"/>
      <w:marRight w:val="0"/>
      <w:marTop w:val="0"/>
      <w:marBottom w:val="0"/>
      <w:divBdr>
        <w:top w:val="none" w:sz="0" w:space="0" w:color="auto"/>
        <w:left w:val="none" w:sz="0" w:space="0" w:color="auto"/>
        <w:bottom w:val="none" w:sz="0" w:space="0" w:color="auto"/>
        <w:right w:val="none" w:sz="0" w:space="0" w:color="auto"/>
      </w:divBdr>
    </w:div>
    <w:div w:id="1395356167">
      <w:marLeft w:val="0"/>
      <w:marRight w:val="0"/>
      <w:marTop w:val="0"/>
      <w:marBottom w:val="0"/>
      <w:divBdr>
        <w:top w:val="none" w:sz="0" w:space="0" w:color="auto"/>
        <w:left w:val="none" w:sz="0" w:space="0" w:color="auto"/>
        <w:bottom w:val="none" w:sz="0" w:space="0" w:color="auto"/>
        <w:right w:val="none" w:sz="0" w:space="0" w:color="auto"/>
      </w:divBdr>
    </w:div>
    <w:div w:id="1395545776">
      <w:marLeft w:val="0"/>
      <w:marRight w:val="0"/>
      <w:marTop w:val="0"/>
      <w:marBottom w:val="0"/>
      <w:divBdr>
        <w:top w:val="none" w:sz="0" w:space="0" w:color="auto"/>
        <w:left w:val="none" w:sz="0" w:space="0" w:color="auto"/>
        <w:bottom w:val="none" w:sz="0" w:space="0" w:color="auto"/>
        <w:right w:val="none" w:sz="0" w:space="0" w:color="auto"/>
      </w:divBdr>
    </w:div>
    <w:div w:id="1395934584">
      <w:marLeft w:val="0"/>
      <w:marRight w:val="0"/>
      <w:marTop w:val="0"/>
      <w:marBottom w:val="0"/>
      <w:divBdr>
        <w:top w:val="none" w:sz="0" w:space="0" w:color="auto"/>
        <w:left w:val="none" w:sz="0" w:space="0" w:color="auto"/>
        <w:bottom w:val="none" w:sz="0" w:space="0" w:color="auto"/>
        <w:right w:val="none" w:sz="0" w:space="0" w:color="auto"/>
      </w:divBdr>
    </w:div>
    <w:div w:id="1396778105">
      <w:marLeft w:val="0"/>
      <w:marRight w:val="0"/>
      <w:marTop w:val="0"/>
      <w:marBottom w:val="0"/>
      <w:divBdr>
        <w:top w:val="none" w:sz="0" w:space="0" w:color="auto"/>
        <w:left w:val="none" w:sz="0" w:space="0" w:color="auto"/>
        <w:bottom w:val="none" w:sz="0" w:space="0" w:color="auto"/>
        <w:right w:val="none" w:sz="0" w:space="0" w:color="auto"/>
      </w:divBdr>
    </w:div>
    <w:div w:id="1396779094">
      <w:marLeft w:val="0"/>
      <w:marRight w:val="0"/>
      <w:marTop w:val="0"/>
      <w:marBottom w:val="0"/>
      <w:divBdr>
        <w:top w:val="none" w:sz="0" w:space="0" w:color="auto"/>
        <w:left w:val="none" w:sz="0" w:space="0" w:color="auto"/>
        <w:bottom w:val="none" w:sz="0" w:space="0" w:color="auto"/>
        <w:right w:val="none" w:sz="0" w:space="0" w:color="auto"/>
      </w:divBdr>
    </w:div>
    <w:div w:id="1397050916">
      <w:marLeft w:val="0"/>
      <w:marRight w:val="0"/>
      <w:marTop w:val="0"/>
      <w:marBottom w:val="0"/>
      <w:divBdr>
        <w:top w:val="none" w:sz="0" w:space="0" w:color="auto"/>
        <w:left w:val="none" w:sz="0" w:space="0" w:color="auto"/>
        <w:bottom w:val="none" w:sz="0" w:space="0" w:color="auto"/>
        <w:right w:val="none" w:sz="0" w:space="0" w:color="auto"/>
      </w:divBdr>
    </w:div>
    <w:div w:id="1397508110">
      <w:marLeft w:val="0"/>
      <w:marRight w:val="0"/>
      <w:marTop w:val="0"/>
      <w:marBottom w:val="0"/>
      <w:divBdr>
        <w:top w:val="none" w:sz="0" w:space="0" w:color="auto"/>
        <w:left w:val="none" w:sz="0" w:space="0" w:color="auto"/>
        <w:bottom w:val="none" w:sz="0" w:space="0" w:color="auto"/>
        <w:right w:val="none" w:sz="0" w:space="0" w:color="auto"/>
      </w:divBdr>
    </w:div>
    <w:div w:id="1397977184">
      <w:marLeft w:val="0"/>
      <w:marRight w:val="0"/>
      <w:marTop w:val="0"/>
      <w:marBottom w:val="0"/>
      <w:divBdr>
        <w:top w:val="none" w:sz="0" w:space="0" w:color="auto"/>
        <w:left w:val="none" w:sz="0" w:space="0" w:color="auto"/>
        <w:bottom w:val="none" w:sz="0" w:space="0" w:color="auto"/>
        <w:right w:val="none" w:sz="0" w:space="0" w:color="auto"/>
      </w:divBdr>
    </w:div>
    <w:div w:id="1398819398">
      <w:marLeft w:val="0"/>
      <w:marRight w:val="0"/>
      <w:marTop w:val="0"/>
      <w:marBottom w:val="0"/>
      <w:divBdr>
        <w:top w:val="none" w:sz="0" w:space="0" w:color="auto"/>
        <w:left w:val="none" w:sz="0" w:space="0" w:color="auto"/>
        <w:bottom w:val="none" w:sz="0" w:space="0" w:color="auto"/>
        <w:right w:val="none" w:sz="0" w:space="0" w:color="auto"/>
      </w:divBdr>
    </w:div>
    <w:div w:id="1399279592">
      <w:marLeft w:val="0"/>
      <w:marRight w:val="0"/>
      <w:marTop w:val="0"/>
      <w:marBottom w:val="0"/>
      <w:divBdr>
        <w:top w:val="none" w:sz="0" w:space="0" w:color="auto"/>
        <w:left w:val="none" w:sz="0" w:space="0" w:color="auto"/>
        <w:bottom w:val="none" w:sz="0" w:space="0" w:color="auto"/>
        <w:right w:val="none" w:sz="0" w:space="0" w:color="auto"/>
      </w:divBdr>
    </w:div>
    <w:div w:id="1399326597">
      <w:marLeft w:val="0"/>
      <w:marRight w:val="0"/>
      <w:marTop w:val="0"/>
      <w:marBottom w:val="0"/>
      <w:divBdr>
        <w:top w:val="none" w:sz="0" w:space="0" w:color="auto"/>
        <w:left w:val="none" w:sz="0" w:space="0" w:color="auto"/>
        <w:bottom w:val="none" w:sz="0" w:space="0" w:color="auto"/>
        <w:right w:val="none" w:sz="0" w:space="0" w:color="auto"/>
      </w:divBdr>
    </w:div>
    <w:div w:id="1399667048">
      <w:marLeft w:val="0"/>
      <w:marRight w:val="0"/>
      <w:marTop w:val="0"/>
      <w:marBottom w:val="0"/>
      <w:divBdr>
        <w:top w:val="none" w:sz="0" w:space="0" w:color="auto"/>
        <w:left w:val="none" w:sz="0" w:space="0" w:color="auto"/>
        <w:bottom w:val="none" w:sz="0" w:space="0" w:color="auto"/>
        <w:right w:val="none" w:sz="0" w:space="0" w:color="auto"/>
      </w:divBdr>
    </w:div>
    <w:div w:id="1399743968">
      <w:marLeft w:val="0"/>
      <w:marRight w:val="0"/>
      <w:marTop w:val="0"/>
      <w:marBottom w:val="0"/>
      <w:divBdr>
        <w:top w:val="none" w:sz="0" w:space="0" w:color="auto"/>
        <w:left w:val="none" w:sz="0" w:space="0" w:color="auto"/>
        <w:bottom w:val="none" w:sz="0" w:space="0" w:color="auto"/>
        <w:right w:val="none" w:sz="0" w:space="0" w:color="auto"/>
      </w:divBdr>
    </w:div>
    <w:div w:id="1399784635">
      <w:marLeft w:val="0"/>
      <w:marRight w:val="0"/>
      <w:marTop w:val="0"/>
      <w:marBottom w:val="0"/>
      <w:divBdr>
        <w:top w:val="none" w:sz="0" w:space="0" w:color="auto"/>
        <w:left w:val="none" w:sz="0" w:space="0" w:color="auto"/>
        <w:bottom w:val="none" w:sz="0" w:space="0" w:color="auto"/>
        <w:right w:val="none" w:sz="0" w:space="0" w:color="auto"/>
      </w:divBdr>
    </w:div>
    <w:div w:id="1400253707">
      <w:marLeft w:val="0"/>
      <w:marRight w:val="0"/>
      <w:marTop w:val="0"/>
      <w:marBottom w:val="0"/>
      <w:divBdr>
        <w:top w:val="none" w:sz="0" w:space="0" w:color="auto"/>
        <w:left w:val="none" w:sz="0" w:space="0" w:color="auto"/>
        <w:bottom w:val="none" w:sz="0" w:space="0" w:color="auto"/>
        <w:right w:val="none" w:sz="0" w:space="0" w:color="auto"/>
      </w:divBdr>
    </w:div>
    <w:div w:id="1401908576">
      <w:marLeft w:val="0"/>
      <w:marRight w:val="0"/>
      <w:marTop w:val="0"/>
      <w:marBottom w:val="0"/>
      <w:divBdr>
        <w:top w:val="none" w:sz="0" w:space="0" w:color="auto"/>
        <w:left w:val="none" w:sz="0" w:space="0" w:color="auto"/>
        <w:bottom w:val="none" w:sz="0" w:space="0" w:color="auto"/>
        <w:right w:val="none" w:sz="0" w:space="0" w:color="auto"/>
      </w:divBdr>
    </w:div>
    <w:div w:id="1402292783">
      <w:marLeft w:val="0"/>
      <w:marRight w:val="0"/>
      <w:marTop w:val="0"/>
      <w:marBottom w:val="0"/>
      <w:divBdr>
        <w:top w:val="none" w:sz="0" w:space="0" w:color="auto"/>
        <w:left w:val="none" w:sz="0" w:space="0" w:color="auto"/>
        <w:bottom w:val="none" w:sz="0" w:space="0" w:color="auto"/>
        <w:right w:val="none" w:sz="0" w:space="0" w:color="auto"/>
      </w:divBdr>
    </w:div>
    <w:div w:id="1402949059">
      <w:marLeft w:val="0"/>
      <w:marRight w:val="0"/>
      <w:marTop w:val="0"/>
      <w:marBottom w:val="0"/>
      <w:divBdr>
        <w:top w:val="none" w:sz="0" w:space="0" w:color="auto"/>
        <w:left w:val="none" w:sz="0" w:space="0" w:color="auto"/>
        <w:bottom w:val="none" w:sz="0" w:space="0" w:color="auto"/>
        <w:right w:val="none" w:sz="0" w:space="0" w:color="auto"/>
      </w:divBdr>
    </w:div>
    <w:div w:id="1403217589">
      <w:marLeft w:val="0"/>
      <w:marRight w:val="0"/>
      <w:marTop w:val="0"/>
      <w:marBottom w:val="0"/>
      <w:divBdr>
        <w:top w:val="none" w:sz="0" w:space="0" w:color="auto"/>
        <w:left w:val="none" w:sz="0" w:space="0" w:color="auto"/>
        <w:bottom w:val="none" w:sz="0" w:space="0" w:color="auto"/>
        <w:right w:val="none" w:sz="0" w:space="0" w:color="auto"/>
      </w:divBdr>
    </w:div>
    <w:div w:id="1403406644">
      <w:marLeft w:val="0"/>
      <w:marRight w:val="0"/>
      <w:marTop w:val="0"/>
      <w:marBottom w:val="0"/>
      <w:divBdr>
        <w:top w:val="none" w:sz="0" w:space="0" w:color="auto"/>
        <w:left w:val="none" w:sz="0" w:space="0" w:color="auto"/>
        <w:bottom w:val="none" w:sz="0" w:space="0" w:color="auto"/>
        <w:right w:val="none" w:sz="0" w:space="0" w:color="auto"/>
      </w:divBdr>
    </w:div>
    <w:div w:id="1403798427">
      <w:marLeft w:val="0"/>
      <w:marRight w:val="0"/>
      <w:marTop w:val="0"/>
      <w:marBottom w:val="0"/>
      <w:divBdr>
        <w:top w:val="none" w:sz="0" w:space="0" w:color="auto"/>
        <w:left w:val="none" w:sz="0" w:space="0" w:color="auto"/>
        <w:bottom w:val="none" w:sz="0" w:space="0" w:color="auto"/>
        <w:right w:val="none" w:sz="0" w:space="0" w:color="auto"/>
      </w:divBdr>
    </w:div>
    <w:div w:id="1404138128">
      <w:marLeft w:val="0"/>
      <w:marRight w:val="0"/>
      <w:marTop w:val="0"/>
      <w:marBottom w:val="0"/>
      <w:divBdr>
        <w:top w:val="none" w:sz="0" w:space="0" w:color="auto"/>
        <w:left w:val="none" w:sz="0" w:space="0" w:color="auto"/>
        <w:bottom w:val="none" w:sz="0" w:space="0" w:color="auto"/>
        <w:right w:val="none" w:sz="0" w:space="0" w:color="auto"/>
      </w:divBdr>
    </w:div>
    <w:div w:id="1405224197">
      <w:marLeft w:val="0"/>
      <w:marRight w:val="0"/>
      <w:marTop w:val="0"/>
      <w:marBottom w:val="0"/>
      <w:divBdr>
        <w:top w:val="none" w:sz="0" w:space="0" w:color="auto"/>
        <w:left w:val="none" w:sz="0" w:space="0" w:color="auto"/>
        <w:bottom w:val="none" w:sz="0" w:space="0" w:color="auto"/>
        <w:right w:val="none" w:sz="0" w:space="0" w:color="auto"/>
      </w:divBdr>
    </w:div>
    <w:div w:id="1405227226">
      <w:marLeft w:val="0"/>
      <w:marRight w:val="0"/>
      <w:marTop w:val="0"/>
      <w:marBottom w:val="0"/>
      <w:divBdr>
        <w:top w:val="none" w:sz="0" w:space="0" w:color="auto"/>
        <w:left w:val="none" w:sz="0" w:space="0" w:color="auto"/>
        <w:bottom w:val="none" w:sz="0" w:space="0" w:color="auto"/>
        <w:right w:val="none" w:sz="0" w:space="0" w:color="auto"/>
      </w:divBdr>
    </w:div>
    <w:div w:id="1405949181">
      <w:marLeft w:val="0"/>
      <w:marRight w:val="0"/>
      <w:marTop w:val="0"/>
      <w:marBottom w:val="0"/>
      <w:divBdr>
        <w:top w:val="none" w:sz="0" w:space="0" w:color="auto"/>
        <w:left w:val="none" w:sz="0" w:space="0" w:color="auto"/>
        <w:bottom w:val="none" w:sz="0" w:space="0" w:color="auto"/>
        <w:right w:val="none" w:sz="0" w:space="0" w:color="auto"/>
      </w:divBdr>
    </w:div>
    <w:div w:id="1406147326">
      <w:marLeft w:val="0"/>
      <w:marRight w:val="0"/>
      <w:marTop w:val="0"/>
      <w:marBottom w:val="0"/>
      <w:divBdr>
        <w:top w:val="none" w:sz="0" w:space="0" w:color="auto"/>
        <w:left w:val="none" w:sz="0" w:space="0" w:color="auto"/>
        <w:bottom w:val="none" w:sz="0" w:space="0" w:color="auto"/>
        <w:right w:val="none" w:sz="0" w:space="0" w:color="auto"/>
      </w:divBdr>
    </w:div>
    <w:div w:id="1406798788">
      <w:marLeft w:val="0"/>
      <w:marRight w:val="0"/>
      <w:marTop w:val="0"/>
      <w:marBottom w:val="0"/>
      <w:divBdr>
        <w:top w:val="none" w:sz="0" w:space="0" w:color="auto"/>
        <w:left w:val="none" w:sz="0" w:space="0" w:color="auto"/>
        <w:bottom w:val="none" w:sz="0" w:space="0" w:color="auto"/>
        <w:right w:val="none" w:sz="0" w:space="0" w:color="auto"/>
      </w:divBdr>
    </w:div>
    <w:div w:id="1408528841">
      <w:marLeft w:val="0"/>
      <w:marRight w:val="0"/>
      <w:marTop w:val="0"/>
      <w:marBottom w:val="0"/>
      <w:divBdr>
        <w:top w:val="none" w:sz="0" w:space="0" w:color="auto"/>
        <w:left w:val="none" w:sz="0" w:space="0" w:color="auto"/>
        <w:bottom w:val="none" w:sz="0" w:space="0" w:color="auto"/>
        <w:right w:val="none" w:sz="0" w:space="0" w:color="auto"/>
      </w:divBdr>
    </w:div>
    <w:div w:id="1408654208">
      <w:marLeft w:val="0"/>
      <w:marRight w:val="0"/>
      <w:marTop w:val="0"/>
      <w:marBottom w:val="0"/>
      <w:divBdr>
        <w:top w:val="none" w:sz="0" w:space="0" w:color="auto"/>
        <w:left w:val="none" w:sz="0" w:space="0" w:color="auto"/>
        <w:bottom w:val="none" w:sz="0" w:space="0" w:color="auto"/>
        <w:right w:val="none" w:sz="0" w:space="0" w:color="auto"/>
      </w:divBdr>
    </w:div>
    <w:div w:id="1408763368">
      <w:marLeft w:val="0"/>
      <w:marRight w:val="0"/>
      <w:marTop w:val="0"/>
      <w:marBottom w:val="0"/>
      <w:divBdr>
        <w:top w:val="none" w:sz="0" w:space="0" w:color="auto"/>
        <w:left w:val="none" w:sz="0" w:space="0" w:color="auto"/>
        <w:bottom w:val="none" w:sz="0" w:space="0" w:color="auto"/>
        <w:right w:val="none" w:sz="0" w:space="0" w:color="auto"/>
      </w:divBdr>
    </w:div>
    <w:div w:id="1408844268">
      <w:marLeft w:val="0"/>
      <w:marRight w:val="0"/>
      <w:marTop w:val="0"/>
      <w:marBottom w:val="0"/>
      <w:divBdr>
        <w:top w:val="none" w:sz="0" w:space="0" w:color="auto"/>
        <w:left w:val="none" w:sz="0" w:space="0" w:color="auto"/>
        <w:bottom w:val="none" w:sz="0" w:space="0" w:color="auto"/>
        <w:right w:val="none" w:sz="0" w:space="0" w:color="auto"/>
      </w:divBdr>
    </w:div>
    <w:div w:id="1409885746">
      <w:marLeft w:val="0"/>
      <w:marRight w:val="0"/>
      <w:marTop w:val="0"/>
      <w:marBottom w:val="0"/>
      <w:divBdr>
        <w:top w:val="none" w:sz="0" w:space="0" w:color="auto"/>
        <w:left w:val="none" w:sz="0" w:space="0" w:color="auto"/>
        <w:bottom w:val="none" w:sz="0" w:space="0" w:color="auto"/>
        <w:right w:val="none" w:sz="0" w:space="0" w:color="auto"/>
      </w:divBdr>
    </w:div>
    <w:div w:id="1410276570">
      <w:marLeft w:val="0"/>
      <w:marRight w:val="0"/>
      <w:marTop w:val="0"/>
      <w:marBottom w:val="0"/>
      <w:divBdr>
        <w:top w:val="none" w:sz="0" w:space="0" w:color="auto"/>
        <w:left w:val="none" w:sz="0" w:space="0" w:color="auto"/>
        <w:bottom w:val="none" w:sz="0" w:space="0" w:color="auto"/>
        <w:right w:val="none" w:sz="0" w:space="0" w:color="auto"/>
      </w:divBdr>
    </w:div>
    <w:div w:id="1410544547">
      <w:marLeft w:val="0"/>
      <w:marRight w:val="0"/>
      <w:marTop w:val="0"/>
      <w:marBottom w:val="0"/>
      <w:divBdr>
        <w:top w:val="none" w:sz="0" w:space="0" w:color="auto"/>
        <w:left w:val="none" w:sz="0" w:space="0" w:color="auto"/>
        <w:bottom w:val="none" w:sz="0" w:space="0" w:color="auto"/>
        <w:right w:val="none" w:sz="0" w:space="0" w:color="auto"/>
      </w:divBdr>
    </w:div>
    <w:div w:id="1410885164">
      <w:marLeft w:val="0"/>
      <w:marRight w:val="0"/>
      <w:marTop w:val="0"/>
      <w:marBottom w:val="0"/>
      <w:divBdr>
        <w:top w:val="none" w:sz="0" w:space="0" w:color="auto"/>
        <w:left w:val="none" w:sz="0" w:space="0" w:color="auto"/>
        <w:bottom w:val="none" w:sz="0" w:space="0" w:color="auto"/>
        <w:right w:val="none" w:sz="0" w:space="0" w:color="auto"/>
      </w:divBdr>
    </w:div>
    <w:div w:id="1410885198">
      <w:marLeft w:val="0"/>
      <w:marRight w:val="0"/>
      <w:marTop w:val="0"/>
      <w:marBottom w:val="0"/>
      <w:divBdr>
        <w:top w:val="none" w:sz="0" w:space="0" w:color="auto"/>
        <w:left w:val="none" w:sz="0" w:space="0" w:color="auto"/>
        <w:bottom w:val="none" w:sz="0" w:space="0" w:color="auto"/>
        <w:right w:val="none" w:sz="0" w:space="0" w:color="auto"/>
      </w:divBdr>
    </w:div>
    <w:div w:id="1411653388">
      <w:marLeft w:val="0"/>
      <w:marRight w:val="0"/>
      <w:marTop w:val="0"/>
      <w:marBottom w:val="0"/>
      <w:divBdr>
        <w:top w:val="none" w:sz="0" w:space="0" w:color="auto"/>
        <w:left w:val="none" w:sz="0" w:space="0" w:color="auto"/>
        <w:bottom w:val="none" w:sz="0" w:space="0" w:color="auto"/>
        <w:right w:val="none" w:sz="0" w:space="0" w:color="auto"/>
      </w:divBdr>
    </w:div>
    <w:div w:id="1411997265">
      <w:marLeft w:val="0"/>
      <w:marRight w:val="0"/>
      <w:marTop w:val="0"/>
      <w:marBottom w:val="0"/>
      <w:divBdr>
        <w:top w:val="none" w:sz="0" w:space="0" w:color="auto"/>
        <w:left w:val="none" w:sz="0" w:space="0" w:color="auto"/>
        <w:bottom w:val="none" w:sz="0" w:space="0" w:color="auto"/>
        <w:right w:val="none" w:sz="0" w:space="0" w:color="auto"/>
      </w:divBdr>
    </w:div>
    <w:div w:id="1412196618">
      <w:marLeft w:val="0"/>
      <w:marRight w:val="0"/>
      <w:marTop w:val="0"/>
      <w:marBottom w:val="0"/>
      <w:divBdr>
        <w:top w:val="none" w:sz="0" w:space="0" w:color="auto"/>
        <w:left w:val="none" w:sz="0" w:space="0" w:color="auto"/>
        <w:bottom w:val="none" w:sz="0" w:space="0" w:color="auto"/>
        <w:right w:val="none" w:sz="0" w:space="0" w:color="auto"/>
      </w:divBdr>
    </w:div>
    <w:div w:id="1413241196">
      <w:marLeft w:val="0"/>
      <w:marRight w:val="0"/>
      <w:marTop w:val="0"/>
      <w:marBottom w:val="0"/>
      <w:divBdr>
        <w:top w:val="none" w:sz="0" w:space="0" w:color="auto"/>
        <w:left w:val="none" w:sz="0" w:space="0" w:color="auto"/>
        <w:bottom w:val="none" w:sz="0" w:space="0" w:color="auto"/>
        <w:right w:val="none" w:sz="0" w:space="0" w:color="auto"/>
      </w:divBdr>
    </w:div>
    <w:div w:id="1413431647">
      <w:marLeft w:val="0"/>
      <w:marRight w:val="0"/>
      <w:marTop w:val="0"/>
      <w:marBottom w:val="0"/>
      <w:divBdr>
        <w:top w:val="none" w:sz="0" w:space="0" w:color="auto"/>
        <w:left w:val="none" w:sz="0" w:space="0" w:color="auto"/>
        <w:bottom w:val="none" w:sz="0" w:space="0" w:color="auto"/>
        <w:right w:val="none" w:sz="0" w:space="0" w:color="auto"/>
      </w:divBdr>
    </w:div>
    <w:div w:id="1413623326">
      <w:marLeft w:val="0"/>
      <w:marRight w:val="0"/>
      <w:marTop w:val="0"/>
      <w:marBottom w:val="0"/>
      <w:divBdr>
        <w:top w:val="none" w:sz="0" w:space="0" w:color="auto"/>
        <w:left w:val="none" w:sz="0" w:space="0" w:color="auto"/>
        <w:bottom w:val="none" w:sz="0" w:space="0" w:color="auto"/>
        <w:right w:val="none" w:sz="0" w:space="0" w:color="auto"/>
      </w:divBdr>
    </w:div>
    <w:div w:id="1414083369">
      <w:marLeft w:val="0"/>
      <w:marRight w:val="0"/>
      <w:marTop w:val="0"/>
      <w:marBottom w:val="0"/>
      <w:divBdr>
        <w:top w:val="none" w:sz="0" w:space="0" w:color="auto"/>
        <w:left w:val="none" w:sz="0" w:space="0" w:color="auto"/>
        <w:bottom w:val="none" w:sz="0" w:space="0" w:color="auto"/>
        <w:right w:val="none" w:sz="0" w:space="0" w:color="auto"/>
      </w:divBdr>
    </w:div>
    <w:div w:id="1414813595">
      <w:marLeft w:val="0"/>
      <w:marRight w:val="0"/>
      <w:marTop w:val="0"/>
      <w:marBottom w:val="0"/>
      <w:divBdr>
        <w:top w:val="none" w:sz="0" w:space="0" w:color="auto"/>
        <w:left w:val="none" w:sz="0" w:space="0" w:color="auto"/>
        <w:bottom w:val="none" w:sz="0" w:space="0" w:color="auto"/>
        <w:right w:val="none" w:sz="0" w:space="0" w:color="auto"/>
      </w:divBdr>
    </w:div>
    <w:div w:id="1414934150">
      <w:marLeft w:val="0"/>
      <w:marRight w:val="0"/>
      <w:marTop w:val="0"/>
      <w:marBottom w:val="0"/>
      <w:divBdr>
        <w:top w:val="none" w:sz="0" w:space="0" w:color="auto"/>
        <w:left w:val="none" w:sz="0" w:space="0" w:color="auto"/>
        <w:bottom w:val="none" w:sz="0" w:space="0" w:color="auto"/>
        <w:right w:val="none" w:sz="0" w:space="0" w:color="auto"/>
      </w:divBdr>
    </w:div>
    <w:div w:id="1415124603">
      <w:marLeft w:val="0"/>
      <w:marRight w:val="0"/>
      <w:marTop w:val="0"/>
      <w:marBottom w:val="0"/>
      <w:divBdr>
        <w:top w:val="none" w:sz="0" w:space="0" w:color="auto"/>
        <w:left w:val="none" w:sz="0" w:space="0" w:color="auto"/>
        <w:bottom w:val="none" w:sz="0" w:space="0" w:color="auto"/>
        <w:right w:val="none" w:sz="0" w:space="0" w:color="auto"/>
      </w:divBdr>
    </w:div>
    <w:div w:id="1415126499">
      <w:marLeft w:val="0"/>
      <w:marRight w:val="0"/>
      <w:marTop w:val="0"/>
      <w:marBottom w:val="0"/>
      <w:divBdr>
        <w:top w:val="none" w:sz="0" w:space="0" w:color="auto"/>
        <w:left w:val="none" w:sz="0" w:space="0" w:color="auto"/>
        <w:bottom w:val="none" w:sz="0" w:space="0" w:color="auto"/>
        <w:right w:val="none" w:sz="0" w:space="0" w:color="auto"/>
      </w:divBdr>
    </w:div>
    <w:div w:id="1415200514">
      <w:marLeft w:val="0"/>
      <w:marRight w:val="0"/>
      <w:marTop w:val="0"/>
      <w:marBottom w:val="0"/>
      <w:divBdr>
        <w:top w:val="none" w:sz="0" w:space="0" w:color="auto"/>
        <w:left w:val="none" w:sz="0" w:space="0" w:color="auto"/>
        <w:bottom w:val="none" w:sz="0" w:space="0" w:color="auto"/>
        <w:right w:val="none" w:sz="0" w:space="0" w:color="auto"/>
      </w:divBdr>
    </w:div>
    <w:div w:id="1416437114">
      <w:marLeft w:val="0"/>
      <w:marRight w:val="0"/>
      <w:marTop w:val="0"/>
      <w:marBottom w:val="0"/>
      <w:divBdr>
        <w:top w:val="none" w:sz="0" w:space="0" w:color="auto"/>
        <w:left w:val="none" w:sz="0" w:space="0" w:color="auto"/>
        <w:bottom w:val="none" w:sz="0" w:space="0" w:color="auto"/>
        <w:right w:val="none" w:sz="0" w:space="0" w:color="auto"/>
      </w:divBdr>
    </w:div>
    <w:div w:id="1416584056">
      <w:marLeft w:val="0"/>
      <w:marRight w:val="0"/>
      <w:marTop w:val="0"/>
      <w:marBottom w:val="0"/>
      <w:divBdr>
        <w:top w:val="none" w:sz="0" w:space="0" w:color="auto"/>
        <w:left w:val="none" w:sz="0" w:space="0" w:color="auto"/>
        <w:bottom w:val="none" w:sz="0" w:space="0" w:color="auto"/>
        <w:right w:val="none" w:sz="0" w:space="0" w:color="auto"/>
      </w:divBdr>
    </w:div>
    <w:div w:id="1416827726">
      <w:marLeft w:val="0"/>
      <w:marRight w:val="0"/>
      <w:marTop w:val="0"/>
      <w:marBottom w:val="0"/>
      <w:divBdr>
        <w:top w:val="none" w:sz="0" w:space="0" w:color="auto"/>
        <w:left w:val="none" w:sz="0" w:space="0" w:color="auto"/>
        <w:bottom w:val="none" w:sz="0" w:space="0" w:color="auto"/>
        <w:right w:val="none" w:sz="0" w:space="0" w:color="auto"/>
      </w:divBdr>
    </w:div>
    <w:div w:id="1416899820">
      <w:marLeft w:val="0"/>
      <w:marRight w:val="0"/>
      <w:marTop w:val="0"/>
      <w:marBottom w:val="0"/>
      <w:divBdr>
        <w:top w:val="none" w:sz="0" w:space="0" w:color="auto"/>
        <w:left w:val="none" w:sz="0" w:space="0" w:color="auto"/>
        <w:bottom w:val="none" w:sz="0" w:space="0" w:color="auto"/>
        <w:right w:val="none" w:sz="0" w:space="0" w:color="auto"/>
      </w:divBdr>
    </w:div>
    <w:div w:id="1418207549">
      <w:marLeft w:val="0"/>
      <w:marRight w:val="0"/>
      <w:marTop w:val="0"/>
      <w:marBottom w:val="0"/>
      <w:divBdr>
        <w:top w:val="none" w:sz="0" w:space="0" w:color="auto"/>
        <w:left w:val="none" w:sz="0" w:space="0" w:color="auto"/>
        <w:bottom w:val="none" w:sz="0" w:space="0" w:color="auto"/>
        <w:right w:val="none" w:sz="0" w:space="0" w:color="auto"/>
      </w:divBdr>
    </w:div>
    <w:div w:id="1419132658">
      <w:marLeft w:val="0"/>
      <w:marRight w:val="0"/>
      <w:marTop w:val="0"/>
      <w:marBottom w:val="0"/>
      <w:divBdr>
        <w:top w:val="none" w:sz="0" w:space="0" w:color="auto"/>
        <w:left w:val="none" w:sz="0" w:space="0" w:color="auto"/>
        <w:bottom w:val="none" w:sz="0" w:space="0" w:color="auto"/>
        <w:right w:val="none" w:sz="0" w:space="0" w:color="auto"/>
      </w:divBdr>
    </w:div>
    <w:div w:id="1419249590">
      <w:marLeft w:val="0"/>
      <w:marRight w:val="0"/>
      <w:marTop w:val="0"/>
      <w:marBottom w:val="0"/>
      <w:divBdr>
        <w:top w:val="none" w:sz="0" w:space="0" w:color="auto"/>
        <w:left w:val="none" w:sz="0" w:space="0" w:color="auto"/>
        <w:bottom w:val="none" w:sz="0" w:space="0" w:color="auto"/>
        <w:right w:val="none" w:sz="0" w:space="0" w:color="auto"/>
      </w:divBdr>
    </w:div>
    <w:div w:id="1419668537">
      <w:marLeft w:val="0"/>
      <w:marRight w:val="0"/>
      <w:marTop w:val="0"/>
      <w:marBottom w:val="0"/>
      <w:divBdr>
        <w:top w:val="none" w:sz="0" w:space="0" w:color="auto"/>
        <w:left w:val="none" w:sz="0" w:space="0" w:color="auto"/>
        <w:bottom w:val="none" w:sz="0" w:space="0" w:color="auto"/>
        <w:right w:val="none" w:sz="0" w:space="0" w:color="auto"/>
      </w:divBdr>
    </w:div>
    <w:div w:id="1420567821">
      <w:marLeft w:val="0"/>
      <w:marRight w:val="0"/>
      <w:marTop w:val="0"/>
      <w:marBottom w:val="0"/>
      <w:divBdr>
        <w:top w:val="none" w:sz="0" w:space="0" w:color="auto"/>
        <w:left w:val="none" w:sz="0" w:space="0" w:color="auto"/>
        <w:bottom w:val="none" w:sz="0" w:space="0" w:color="auto"/>
        <w:right w:val="none" w:sz="0" w:space="0" w:color="auto"/>
      </w:divBdr>
    </w:div>
    <w:div w:id="1420833770">
      <w:marLeft w:val="0"/>
      <w:marRight w:val="0"/>
      <w:marTop w:val="0"/>
      <w:marBottom w:val="0"/>
      <w:divBdr>
        <w:top w:val="none" w:sz="0" w:space="0" w:color="auto"/>
        <w:left w:val="none" w:sz="0" w:space="0" w:color="auto"/>
        <w:bottom w:val="none" w:sz="0" w:space="0" w:color="auto"/>
        <w:right w:val="none" w:sz="0" w:space="0" w:color="auto"/>
      </w:divBdr>
    </w:div>
    <w:div w:id="1421683254">
      <w:marLeft w:val="0"/>
      <w:marRight w:val="0"/>
      <w:marTop w:val="0"/>
      <w:marBottom w:val="0"/>
      <w:divBdr>
        <w:top w:val="none" w:sz="0" w:space="0" w:color="auto"/>
        <w:left w:val="none" w:sz="0" w:space="0" w:color="auto"/>
        <w:bottom w:val="none" w:sz="0" w:space="0" w:color="auto"/>
        <w:right w:val="none" w:sz="0" w:space="0" w:color="auto"/>
      </w:divBdr>
    </w:div>
    <w:div w:id="1422289224">
      <w:marLeft w:val="0"/>
      <w:marRight w:val="0"/>
      <w:marTop w:val="0"/>
      <w:marBottom w:val="0"/>
      <w:divBdr>
        <w:top w:val="none" w:sz="0" w:space="0" w:color="auto"/>
        <w:left w:val="none" w:sz="0" w:space="0" w:color="auto"/>
        <w:bottom w:val="none" w:sz="0" w:space="0" w:color="auto"/>
        <w:right w:val="none" w:sz="0" w:space="0" w:color="auto"/>
      </w:divBdr>
    </w:div>
    <w:div w:id="1422339199">
      <w:marLeft w:val="0"/>
      <w:marRight w:val="0"/>
      <w:marTop w:val="0"/>
      <w:marBottom w:val="0"/>
      <w:divBdr>
        <w:top w:val="none" w:sz="0" w:space="0" w:color="auto"/>
        <w:left w:val="none" w:sz="0" w:space="0" w:color="auto"/>
        <w:bottom w:val="none" w:sz="0" w:space="0" w:color="auto"/>
        <w:right w:val="none" w:sz="0" w:space="0" w:color="auto"/>
      </w:divBdr>
    </w:div>
    <w:div w:id="1422527140">
      <w:marLeft w:val="0"/>
      <w:marRight w:val="0"/>
      <w:marTop w:val="0"/>
      <w:marBottom w:val="0"/>
      <w:divBdr>
        <w:top w:val="none" w:sz="0" w:space="0" w:color="auto"/>
        <w:left w:val="none" w:sz="0" w:space="0" w:color="auto"/>
        <w:bottom w:val="none" w:sz="0" w:space="0" w:color="auto"/>
        <w:right w:val="none" w:sz="0" w:space="0" w:color="auto"/>
      </w:divBdr>
    </w:div>
    <w:div w:id="1423911375">
      <w:marLeft w:val="0"/>
      <w:marRight w:val="0"/>
      <w:marTop w:val="0"/>
      <w:marBottom w:val="0"/>
      <w:divBdr>
        <w:top w:val="none" w:sz="0" w:space="0" w:color="auto"/>
        <w:left w:val="none" w:sz="0" w:space="0" w:color="auto"/>
        <w:bottom w:val="none" w:sz="0" w:space="0" w:color="auto"/>
        <w:right w:val="none" w:sz="0" w:space="0" w:color="auto"/>
      </w:divBdr>
    </w:div>
    <w:div w:id="1423912533">
      <w:marLeft w:val="0"/>
      <w:marRight w:val="0"/>
      <w:marTop w:val="0"/>
      <w:marBottom w:val="0"/>
      <w:divBdr>
        <w:top w:val="none" w:sz="0" w:space="0" w:color="auto"/>
        <w:left w:val="none" w:sz="0" w:space="0" w:color="auto"/>
        <w:bottom w:val="none" w:sz="0" w:space="0" w:color="auto"/>
        <w:right w:val="none" w:sz="0" w:space="0" w:color="auto"/>
      </w:divBdr>
    </w:div>
    <w:div w:id="1424568811">
      <w:marLeft w:val="0"/>
      <w:marRight w:val="0"/>
      <w:marTop w:val="0"/>
      <w:marBottom w:val="0"/>
      <w:divBdr>
        <w:top w:val="none" w:sz="0" w:space="0" w:color="auto"/>
        <w:left w:val="none" w:sz="0" w:space="0" w:color="auto"/>
        <w:bottom w:val="none" w:sz="0" w:space="0" w:color="auto"/>
        <w:right w:val="none" w:sz="0" w:space="0" w:color="auto"/>
      </w:divBdr>
    </w:div>
    <w:div w:id="1424762582">
      <w:marLeft w:val="0"/>
      <w:marRight w:val="0"/>
      <w:marTop w:val="0"/>
      <w:marBottom w:val="0"/>
      <w:divBdr>
        <w:top w:val="none" w:sz="0" w:space="0" w:color="auto"/>
        <w:left w:val="none" w:sz="0" w:space="0" w:color="auto"/>
        <w:bottom w:val="none" w:sz="0" w:space="0" w:color="auto"/>
        <w:right w:val="none" w:sz="0" w:space="0" w:color="auto"/>
      </w:divBdr>
    </w:div>
    <w:div w:id="1424884648">
      <w:marLeft w:val="0"/>
      <w:marRight w:val="0"/>
      <w:marTop w:val="0"/>
      <w:marBottom w:val="0"/>
      <w:divBdr>
        <w:top w:val="none" w:sz="0" w:space="0" w:color="auto"/>
        <w:left w:val="none" w:sz="0" w:space="0" w:color="auto"/>
        <w:bottom w:val="none" w:sz="0" w:space="0" w:color="auto"/>
        <w:right w:val="none" w:sz="0" w:space="0" w:color="auto"/>
      </w:divBdr>
    </w:div>
    <w:div w:id="1425227265">
      <w:marLeft w:val="0"/>
      <w:marRight w:val="0"/>
      <w:marTop w:val="0"/>
      <w:marBottom w:val="0"/>
      <w:divBdr>
        <w:top w:val="none" w:sz="0" w:space="0" w:color="auto"/>
        <w:left w:val="none" w:sz="0" w:space="0" w:color="auto"/>
        <w:bottom w:val="none" w:sz="0" w:space="0" w:color="auto"/>
        <w:right w:val="none" w:sz="0" w:space="0" w:color="auto"/>
      </w:divBdr>
    </w:div>
    <w:div w:id="1425300383">
      <w:marLeft w:val="0"/>
      <w:marRight w:val="0"/>
      <w:marTop w:val="0"/>
      <w:marBottom w:val="0"/>
      <w:divBdr>
        <w:top w:val="none" w:sz="0" w:space="0" w:color="auto"/>
        <w:left w:val="none" w:sz="0" w:space="0" w:color="auto"/>
        <w:bottom w:val="none" w:sz="0" w:space="0" w:color="auto"/>
        <w:right w:val="none" w:sz="0" w:space="0" w:color="auto"/>
      </w:divBdr>
    </w:div>
    <w:div w:id="1425957897">
      <w:marLeft w:val="0"/>
      <w:marRight w:val="0"/>
      <w:marTop w:val="0"/>
      <w:marBottom w:val="0"/>
      <w:divBdr>
        <w:top w:val="none" w:sz="0" w:space="0" w:color="auto"/>
        <w:left w:val="none" w:sz="0" w:space="0" w:color="auto"/>
        <w:bottom w:val="none" w:sz="0" w:space="0" w:color="auto"/>
        <w:right w:val="none" w:sz="0" w:space="0" w:color="auto"/>
      </w:divBdr>
    </w:div>
    <w:div w:id="1426146743">
      <w:marLeft w:val="0"/>
      <w:marRight w:val="0"/>
      <w:marTop w:val="0"/>
      <w:marBottom w:val="0"/>
      <w:divBdr>
        <w:top w:val="none" w:sz="0" w:space="0" w:color="auto"/>
        <w:left w:val="none" w:sz="0" w:space="0" w:color="auto"/>
        <w:bottom w:val="none" w:sz="0" w:space="0" w:color="auto"/>
        <w:right w:val="none" w:sz="0" w:space="0" w:color="auto"/>
      </w:divBdr>
    </w:div>
    <w:div w:id="1426220749">
      <w:marLeft w:val="0"/>
      <w:marRight w:val="0"/>
      <w:marTop w:val="0"/>
      <w:marBottom w:val="0"/>
      <w:divBdr>
        <w:top w:val="none" w:sz="0" w:space="0" w:color="auto"/>
        <w:left w:val="none" w:sz="0" w:space="0" w:color="auto"/>
        <w:bottom w:val="none" w:sz="0" w:space="0" w:color="auto"/>
        <w:right w:val="none" w:sz="0" w:space="0" w:color="auto"/>
      </w:divBdr>
    </w:div>
    <w:div w:id="1426534474">
      <w:marLeft w:val="0"/>
      <w:marRight w:val="0"/>
      <w:marTop w:val="0"/>
      <w:marBottom w:val="0"/>
      <w:divBdr>
        <w:top w:val="none" w:sz="0" w:space="0" w:color="auto"/>
        <w:left w:val="none" w:sz="0" w:space="0" w:color="auto"/>
        <w:bottom w:val="none" w:sz="0" w:space="0" w:color="auto"/>
        <w:right w:val="none" w:sz="0" w:space="0" w:color="auto"/>
      </w:divBdr>
    </w:div>
    <w:div w:id="1427337532">
      <w:marLeft w:val="0"/>
      <w:marRight w:val="0"/>
      <w:marTop w:val="0"/>
      <w:marBottom w:val="0"/>
      <w:divBdr>
        <w:top w:val="none" w:sz="0" w:space="0" w:color="auto"/>
        <w:left w:val="none" w:sz="0" w:space="0" w:color="auto"/>
        <w:bottom w:val="none" w:sz="0" w:space="0" w:color="auto"/>
        <w:right w:val="none" w:sz="0" w:space="0" w:color="auto"/>
      </w:divBdr>
    </w:div>
    <w:div w:id="1427534149">
      <w:marLeft w:val="0"/>
      <w:marRight w:val="0"/>
      <w:marTop w:val="0"/>
      <w:marBottom w:val="0"/>
      <w:divBdr>
        <w:top w:val="none" w:sz="0" w:space="0" w:color="auto"/>
        <w:left w:val="none" w:sz="0" w:space="0" w:color="auto"/>
        <w:bottom w:val="none" w:sz="0" w:space="0" w:color="auto"/>
        <w:right w:val="none" w:sz="0" w:space="0" w:color="auto"/>
      </w:divBdr>
    </w:div>
    <w:div w:id="1428116023">
      <w:marLeft w:val="0"/>
      <w:marRight w:val="0"/>
      <w:marTop w:val="0"/>
      <w:marBottom w:val="0"/>
      <w:divBdr>
        <w:top w:val="none" w:sz="0" w:space="0" w:color="auto"/>
        <w:left w:val="none" w:sz="0" w:space="0" w:color="auto"/>
        <w:bottom w:val="none" w:sz="0" w:space="0" w:color="auto"/>
        <w:right w:val="none" w:sz="0" w:space="0" w:color="auto"/>
      </w:divBdr>
    </w:div>
    <w:div w:id="1428118711">
      <w:marLeft w:val="0"/>
      <w:marRight w:val="0"/>
      <w:marTop w:val="0"/>
      <w:marBottom w:val="0"/>
      <w:divBdr>
        <w:top w:val="none" w:sz="0" w:space="0" w:color="auto"/>
        <w:left w:val="none" w:sz="0" w:space="0" w:color="auto"/>
        <w:bottom w:val="none" w:sz="0" w:space="0" w:color="auto"/>
        <w:right w:val="none" w:sz="0" w:space="0" w:color="auto"/>
      </w:divBdr>
    </w:div>
    <w:div w:id="1428231637">
      <w:marLeft w:val="0"/>
      <w:marRight w:val="0"/>
      <w:marTop w:val="0"/>
      <w:marBottom w:val="0"/>
      <w:divBdr>
        <w:top w:val="none" w:sz="0" w:space="0" w:color="auto"/>
        <w:left w:val="none" w:sz="0" w:space="0" w:color="auto"/>
        <w:bottom w:val="none" w:sz="0" w:space="0" w:color="auto"/>
        <w:right w:val="none" w:sz="0" w:space="0" w:color="auto"/>
      </w:divBdr>
    </w:div>
    <w:div w:id="1428308041">
      <w:marLeft w:val="0"/>
      <w:marRight w:val="0"/>
      <w:marTop w:val="0"/>
      <w:marBottom w:val="0"/>
      <w:divBdr>
        <w:top w:val="none" w:sz="0" w:space="0" w:color="auto"/>
        <w:left w:val="none" w:sz="0" w:space="0" w:color="auto"/>
        <w:bottom w:val="none" w:sz="0" w:space="0" w:color="auto"/>
        <w:right w:val="none" w:sz="0" w:space="0" w:color="auto"/>
      </w:divBdr>
    </w:div>
    <w:div w:id="1428310418">
      <w:marLeft w:val="0"/>
      <w:marRight w:val="0"/>
      <w:marTop w:val="0"/>
      <w:marBottom w:val="0"/>
      <w:divBdr>
        <w:top w:val="none" w:sz="0" w:space="0" w:color="auto"/>
        <w:left w:val="none" w:sz="0" w:space="0" w:color="auto"/>
        <w:bottom w:val="none" w:sz="0" w:space="0" w:color="auto"/>
        <w:right w:val="none" w:sz="0" w:space="0" w:color="auto"/>
      </w:divBdr>
    </w:div>
    <w:div w:id="1428379312">
      <w:marLeft w:val="0"/>
      <w:marRight w:val="0"/>
      <w:marTop w:val="0"/>
      <w:marBottom w:val="0"/>
      <w:divBdr>
        <w:top w:val="none" w:sz="0" w:space="0" w:color="auto"/>
        <w:left w:val="none" w:sz="0" w:space="0" w:color="auto"/>
        <w:bottom w:val="none" w:sz="0" w:space="0" w:color="auto"/>
        <w:right w:val="none" w:sz="0" w:space="0" w:color="auto"/>
      </w:divBdr>
    </w:div>
    <w:div w:id="1428572903">
      <w:marLeft w:val="0"/>
      <w:marRight w:val="0"/>
      <w:marTop w:val="0"/>
      <w:marBottom w:val="0"/>
      <w:divBdr>
        <w:top w:val="none" w:sz="0" w:space="0" w:color="auto"/>
        <w:left w:val="none" w:sz="0" w:space="0" w:color="auto"/>
        <w:bottom w:val="none" w:sz="0" w:space="0" w:color="auto"/>
        <w:right w:val="none" w:sz="0" w:space="0" w:color="auto"/>
      </w:divBdr>
    </w:div>
    <w:div w:id="1428621807">
      <w:marLeft w:val="0"/>
      <w:marRight w:val="0"/>
      <w:marTop w:val="0"/>
      <w:marBottom w:val="0"/>
      <w:divBdr>
        <w:top w:val="none" w:sz="0" w:space="0" w:color="auto"/>
        <w:left w:val="none" w:sz="0" w:space="0" w:color="auto"/>
        <w:bottom w:val="none" w:sz="0" w:space="0" w:color="auto"/>
        <w:right w:val="none" w:sz="0" w:space="0" w:color="auto"/>
      </w:divBdr>
    </w:div>
    <w:div w:id="1429158784">
      <w:marLeft w:val="0"/>
      <w:marRight w:val="0"/>
      <w:marTop w:val="0"/>
      <w:marBottom w:val="0"/>
      <w:divBdr>
        <w:top w:val="none" w:sz="0" w:space="0" w:color="auto"/>
        <w:left w:val="none" w:sz="0" w:space="0" w:color="auto"/>
        <w:bottom w:val="none" w:sz="0" w:space="0" w:color="auto"/>
        <w:right w:val="none" w:sz="0" w:space="0" w:color="auto"/>
      </w:divBdr>
    </w:div>
    <w:div w:id="1429159220">
      <w:marLeft w:val="0"/>
      <w:marRight w:val="0"/>
      <w:marTop w:val="0"/>
      <w:marBottom w:val="0"/>
      <w:divBdr>
        <w:top w:val="none" w:sz="0" w:space="0" w:color="auto"/>
        <w:left w:val="none" w:sz="0" w:space="0" w:color="auto"/>
        <w:bottom w:val="none" w:sz="0" w:space="0" w:color="auto"/>
        <w:right w:val="none" w:sz="0" w:space="0" w:color="auto"/>
      </w:divBdr>
    </w:div>
    <w:div w:id="1429884961">
      <w:marLeft w:val="0"/>
      <w:marRight w:val="0"/>
      <w:marTop w:val="0"/>
      <w:marBottom w:val="0"/>
      <w:divBdr>
        <w:top w:val="none" w:sz="0" w:space="0" w:color="auto"/>
        <w:left w:val="none" w:sz="0" w:space="0" w:color="auto"/>
        <w:bottom w:val="none" w:sz="0" w:space="0" w:color="auto"/>
        <w:right w:val="none" w:sz="0" w:space="0" w:color="auto"/>
      </w:divBdr>
    </w:div>
    <w:div w:id="1430347538">
      <w:marLeft w:val="0"/>
      <w:marRight w:val="0"/>
      <w:marTop w:val="0"/>
      <w:marBottom w:val="0"/>
      <w:divBdr>
        <w:top w:val="none" w:sz="0" w:space="0" w:color="auto"/>
        <w:left w:val="none" w:sz="0" w:space="0" w:color="auto"/>
        <w:bottom w:val="none" w:sz="0" w:space="0" w:color="auto"/>
        <w:right w:val="none" w:sz="0" w:space="0" w:color="auto"/>
      </w:divBdr>
    </w:div>
    <w:div w:id="1430539214">
      <w:marLeft w:val="0"/>
      <w:marRight w:val="0"/>
      <w:marTop w:val="0"/>
      <w:marBottom w:val="0"/>
      <w:divBdr>
        <w:top w:val="none" w:sz="0" w:space="0" w:color="auto"/>
        <w:left w:val="none" w:sz="0" w:space="0" w:color="auto"/>
        <w:bottom w:val="none" w:sz="0" w:space="0" w:color="auto"/>
        <w:right w:val="none" w:sz="0" w:space="0" w:color="auto"/>
      </w:divBdr>
    </w:div>
    <w:div w:id="1430664772">
      <w:marLeft w:val="0"/>
      <w:marRight w:val="0"/>
      <w:marTop w:val="0"/>
      <w:marBottom w:val="0"/>
      <w:divBdr>
        <w:top w:val="none" w:sz="0" w:space="0" w:color="auto"/>
        <w:left w:val="none" w:sz="0" w:space="0" w:color="auto"/>
        <w:bottom w:val="none" w:sz="0" w:space="0" w:color="auto"/>
        <w:right w:val="none" w:sz="0" w:space="0" w:color="auto"/>
      </w:divBdr>
    </w:div>
    <w:div w:id="1430731692">
      <w:marLeft w:val="0"/>
      <w:marRight w:val="0"/>
      <w:marTop w:val="0"/>
      <w:marBottom w:val="0"/>
      <w:divBdr>
        <w:top w:val="none" w:sz="0" w:space="0" w:color="auto"/>
        <w:left w:val="none" w:sz="0" w:space="0" w:color="auto"/>
        <w:bottom w:val="none" w:sz="0" w:space="0" w:color="auto"/>
        <w:right w:val="none" w:sz="0" w:space="0" w:color="auto"/>
      </w:divBdr>
    </w:div>
    <w:div w:id="1432161728">
      <w:marLeft w:val="0"/>
      <w:marRight w:val="0"/>
      <w:marTop w:val="0"/>
      <w:marBottom w:val="0"/>
      <w:divBdr>
        <w:top w:val="none" w:sz="0" w:space="0" w:color="auto"/>
        <w:left w:val="none" w:sz="0" w:space="0" w:color="auto"/>
        <w:bottom w:val="none" w:sz="0" w:space="0" w:color="auto"/>
        <w:right w:val="none" w:sz="0" w:space="0" w:color="auto"/>
      </w:divBdr>
    </w:div>
    <w:div w:id="1432973492">
      <w:marLeft w:val="0"/>
      <w:marRight w:val="0"/>
      <w:marTop w:val="0"/>
      <w:marBottom w:val="0"/>
      <w:divBdr>
        <w:top w:val="none" w:sz="0" w:space="0" w:color="auto"/>
        <w:left w:val="none" w:sz="0" w:space="0" w:color="auto"/>
        <w:bottom w:val="none" w:sz="0" w:space="0" w:color="auto"/>
        <w:right w:val="none" w:sz="0" w:space="0" w:color="auto"/>
      </w:divBdr>
    </w:div>
    <w:div w:id="1434202738">
      <w:marLeft w:val="0"/>
      <w:marRight w:val="0"/>
      <w:marTop w:val="0"/>
      <w:marBottom w:val="0"/>
      <w:divBdr>
        <w:top w:val="none" w:sz="0" w:space="0" w:color="auto"/>
        <w:left w:val="none" w:sz="0" w:space="0" w:color="auto"/>
        <w:bottom w:val="none" w:sz="0" w:space="0" w:color="auto"/>
        <w:right w:val="none" w:sz="0" w:space="0" w:color="auto"/>
      </w:divBdr>
    </w:div>
    <w:div w:id="1434204384">
      <w:marLeft w:val="0"/>
      <w:marRight w:val="0"/>
      <w:marTop w:val="0"/>
      <w:marBottom w:val="0"/>
      <w:divBdr>
        <w:top w:val="none" w:sz="0" w:space="0" w:color="auto"/>
        <w:left w:val="none" w:sz="0" w:space="0" w:color="auto"/>
        <w:bottom w:val="none" w:sz="0" w:space="0" w:color="auto"/>
        <w:right w:val="none" w:sz="0" w:space="0" w:color="auto"/>
      </w:divBdr>
    </w:div>
    <w:div w:id="1434520387">
      <w:marLeft w:val="0"/>
      <w:marRight w:val="0"/>
      <w:marTop w:val="0"/>
      <w:marBottom w:val="0"/>
      <w:divBdr>
        <w:top w:val="none" w:sz="0" w:space="0" w:color="auto"/>
        <w:left w:val="none" w:sz="0" w:space="0" w:color="auto"/>
        <w:bottom w:val="none" w:sz="0" w:space="0" w:color="auto"/>
        <w:right w:val="none" w:sz="0" w:space="0" w:color="auto"/>
      </w:divBdr>
    </w:div>
    <w:div w:id="1435130888">
      <w:marLeft w:val="0"/>
      <w:marRight w:val="0"/>
      <w:marTop w:val="0"/>
      <w:marBottom w:val="0"/>
      <w:divBdr>
        <w:top w:val="none" w:sz="0" w:space="0" w:color="auto"/>
        <w:left w:val="none" w:sz="0" w:space="0" w:color="auto"/>
        <w:bottom w:val="none" w:sz="0" w:space="0" w:color="auto"/>
        <w:right w:val="none" w:sz="0" w:space="0" w:color="auto"/>
      </w:divBdr>
    </w:div>
    <w:div w:id="1435173195">
      <w:marLeft w:val="0"/>
      <w:marRight w:val="0"/>
      <w:marTop w:val="0"/>
      <w:marBottom w:val="0"/>
      <w:divBdr>
        <w:top w:val="none" w:sz="0" w:space="0" w:color="auto"/>
        <w:left w:val="none" w:sz="0" w:space="0" w:color="auto"/>
        <w:bottom w:val="none" w:sz="0" w:space="0" w:color="auto"/>
        <w:right w:val="none" w:sz="0" w:space="0" w:color="auto"/>
      </w:divBdr>
    </w:div>
    <w:div w:id="1436287658">
      <w:marLeft w:val="0"/>
      <w:marRight w:val="0"/>
      <w:marTop w:val="0"/>
      <w:marBottom w:val="0"/>
      <w:divBdr>
        <w:top w:val="none" w:sz="0" w:space="0" w:color="auto"/>
        <w:left w:val="none" w:sz="0" w:space="0" w:color="auto"/>
        <w:bottom w:val="none" w:sz="0" w:space="0" w:color="auto"/>
        <w:right w:val="none" w:sz="0" w:space="0" w:color="auto"/>
      </w:divBdr>
    </w:div>
    <w:div w:id="1436512696">
      <w:marLeft w:val="0"/>
      <w:marRight w:val="0"/>
      <w:marTop w:val="0"/>
      <w:marBottom w:val="0"/>
      <w:divBdr>
        <w:top w:val="none" w:sz="0" w:space="0" w:color="auto"/>
        <w:left w:val="none" w:sz="0" w:space="0" w:color="auto"/>
        <w:bottom w:val="none" w:sz="0" w:space="0" w:color="auto"/>
        <w:right w:val="none" w:sz="0" w:space="0" w:color="auto"/>
      </w:divBdr>
    </w:div>
    <w:div w:id="1437213740">
      <w:marLeft w:val="0"/>
      <w:marRight w:val="0"/>
      <w:marTop w:val="0"/>
      <w:marBottom w:val="0"/>
      <w:divBdr>
        <w:top w:val="none" w:sz="0" w:space="0" w:color="auto"/>
        <w:left w:val="none" w:sz="0" w:space="0" w:color="auto"/>
        <w:bottom w:val="none" w:sz="0" w:space="0" w:color="auto"/>
        <w:right w:val="none" w:sz="0" w:space="0" w:color="auto"/>
      </w:divBdr>
    </w:div>
    <w:div w:id="1438325719">
      <w:marLeft w:val="0"/>
      <w:marRight w:val="0"/>
      <w:marTop w:val="0"/>
      <w:marBottom w:val="0"/>
      <w:divBdr>
        <w:top w:val="none" w:sz="0" w:space="0" w:color="auto"/>
        <w:left w:val="none" w:sz="0" w:space="0" w:color="auto"/>
        <w:bottom w:val="none" w:sz="0" w:space="0" w:color="auto"/>
        <w:right w:val="none" w:sz="0" w:space="0" w:color="auto"/>
      </w:divBdr>
    </w:div>
    <w:div w:id="1438869420">
      <w:marLeft w:val="0"/>
      <w:marRight w:val="0"/>
      <w:marTop w:val="0"/>
      <w:marBottom w:val="0"/>
      <w:divBdr>
        <w:top w:val="none" w:sz="0" w:space="0" w:color="auto"/>
        <w:left w:val="none" w:sz="0" w:space="0" w:color="auto"/>
        <w:bottom w:val="none" w:sz="0" w:space="0" w:color="auto"/>
        <w:right w:val="none" w:sz="0" w:space="0" w:color="auto"/>
      </w:divBdr>
    </w:div>
    <w:div w:id="1438909020">
      <w:marLeft w:val="0"/>
      <w:marRight w:val="0"/>
      <w:marTop w:val="0"/>
      <w:marBottom w:val="0"/>
      <w:divBdr>
        <w:top w:val="none" w:sz="0" w:space="0" w:color="auto"/>
        <w:left w:val="none" w:sz="0" w:space="0" w:color="auto"/>
        <w:bottom w:val="none" w:sz="0" w:space="0" w:color="auto"/>
        <w:right w:val="none" w:sz="0" w:space="0" w:color="auto"/>
      </w:divBdr>
    </w:div>
    <w:div w:id="1440833538">
      <w:marLeft w:val="0"/>
      <w:marRight w:val="0"/>
      <w:marTop w:val="0"/>
      <w:marBottom w:val="0"/>
      <w:divBdr>
        <w:top w:val="none" w:sz="0" w:space="0" w:color="auto"/>
        <w:left w:val="none" w:sz="0" w:space="0" w:color="auto"/>
        <w:bottom w:val="none" w:sz="0" w:space="0" w:color="auto"/>
        <w:right w:val="none" w:sz="0" w:space="0" w:color="auto"/>
      </w:divBdr>
    </w:div>
    <w:div w:id="1441220555">
      <w:marLeft w:val="0"/>
      <w:marRight w:val="0"/>
      <w:marTop w:val="0"/>
      <w:marBottom w:val="0"/>
      <w:divBdr>
        <w:top w:val="none" w:sz="0" w:space="0" w:color="auto"/>
        <w:left w:val="none" w:sz="0" w:space="0" w:color="auto"/>
        <w:bottom w:val="none" w:sz="0" w:space="0" w:color="auto"/>
        <w:right w:val="none" w:sz="0" w:space="0" w:color="auto"/>
      </w:divBdr>
    </w:div>
    <w:div w:id="1442606466">
      <w:marLeft w:val="0"/>
      <w:marRight w:val="0"/>
      <w:marTop w:val="0"/>
      <w:marBottom w:val="0"/>
      <w:divBdr>
        <w:top w:val="none" w:sz="0" w:space="0" w:color="auto"/>
        <w:left w:val="none" w:sz="0" w:space="0" w:color="auto"/>
        <w:bottom w:val="none" w:sz="0" w:space="0" w:color="auto"/>
        <w:right w:val="none" w:sz="0" w:space="0" w:color="auto"/>
      </w:divBdr>
    </w:div>
    <w:div w:id="1442989565">
      <w:marLeft w:val="0"/>
      <w:marRight w:val="0"/>
      <w:marTop w:val="0"/>
      <w:marBottom w:val="0"/>
      <w:divBdr>
        <w:top w:val="none" w:sz="0" w:space="0" w:color="auto"/>
        <w:left w:val="none" w:sz="0" w:space="0" w:color="auto"/>
        <w:bottom w:val="none" w:sz="0" w:space="0" w:color="auto"/>
        <w:right w:val="none" w:sz="0" w:space="0" w:color="auto"/>
      </w:divBdr>
    </w:div>
    <w:div w:id="1443108249">
      <w:marLeft w:val="0"/>
      <w:marRight w:val="0"/>
      <w:marTop w:val="0"/>
      <w:marBottom w:val="0"/>
      <w:divBdr>
        <w:top w:val="none" w:sz="0" w:space="0" w:color="auto"/>
        <w:left w:val="none" w:sz="0" w:space="0" w:color="auto"/>
        <w:bottom w:val="none" w:sz="0" w:space="0" w:color="auto"/>
        <w:right w:val="none" w:sz="0" w:space="0" w:color="auto"/>
      </w:divBdr>
    </w:div>
    <w:div w:id="1443188161">
      <w:marLeft w:val="0"/>
      <w:marRight w:val="0"/>
      <w:marTop w:val="0"/>
      <w:marBottom w:val="0"/>
      <w:divBdr>
        <w:top w:val="none" w:sz="0" w:space="0" w:color="auto"/>
        <w:left w:val="none" w:sz="0" w:space="0" w:color="auto"/>
        <w:bottom w:val="none" w:sz="0" w:space="0" w:color="auto"/>
        <w:right w:val="none" w:sz="0" w:space="0" w:color="auto"/>
      </w:divBdr>
    </w:div>
    <w:div w:id="1443568820">
      <w:marLeft w:val="0"/>
      <w:marRight w:val="0"/>
      <w:marTop w:val="0"/>
      <w:marBottom w:val="0"/>
      <w:divBdr>
        <w:top w:val="none" w:sz="0" w:space="0" w:color="auto"/>
        <w:left w:val="none" w:sz="0" w:space="0" w:color="auto"/>
        <w:bottom w:val="none" w:sz="0" w:space="0" w:color="auto"/>
        <w:right w:val="none" w:sz="0" w:space="0" w:color="auto"/>
      </w:divBdr>
    </w:div>
    <w:div w:id="1443764117">
      <w:marLeft w:val="0"/>
      <w:marRight w:val="0"/>
      <w:marTop w:val="0"/>
      <w:marBottom w:val="0"/>
      <w:divBdr>
        <w:top w:val="none" w:sz="0" w:space="0" w:color="auto"/>
        <w:left w:val="none" w:sz="0" w:space="0" w:color="auto"/>
        <w:bottom w:val="none" w:sz="0" w:space="0" w:color="auto"/>
        <w:right w:val="none" w:sz="0" w:space="0" w:color="auto"/>
      </w:divBdr>
    </w:div>
    <w:div w:id="1444419563">
      <w:marLeft w:val="0"/>
      <w:marRight w:val="0"/>
      <w:marTop w:val="0"/>
      <w:marBottom w:val="0"/>
      <w:divBdr>
        <w:top w:val="none" w:sz="0" w:space="0" w:color="auto"/>
        <w:left w:val="none" w:sz="0" w:space="0" w:color="auto"/>
        <w:bottom w:val="none" w:sz="0" w:space="0" w:color="auto"/>
        <w:right w:val="none" w:sz="0" w:space="0" w:color="auto"/>
      </w:divBdr>
    </w:div>
    <w:div w:id="1444614018">
      <w:marLeft w:val="0"/>
      <w:marRight w:val="0"/>
      <w:marTop w:val="0"/>
      <w:marBottom w:val="0"/>
      <w:divBdr>
        <w:top w:val="none" w:sz="0" w:space="0" w:color="auto"/>
        <w:left w:val="none" w:sz="0" w:space="0" w:color="auto"/>
        <w:bottom w:val="none" w:sz="0" w:space="0" w:color="auto"/>
        <w:right w:val="none" w:sz="0" w:space="0" w:color="auto"/>
      </w:divBdr>
    </w:div>
    <w:div w:id="1445032984">
      <w:marLeft w:val="0"/>
      <w:marRight w:val="0"/>
      <w:marTop w:val="0"/>
      <w:marBottom w:val="0"/>
      <w:divBdr>
        <w:top w:val="none" w:sz="0" w:space="0" w:color="auto"/>
        <w:left w:val="none" w:sz="0" w:space="0" w:color="auto"/>
        <w:bottom w:val="none" w:sz="0" w:space="0" w:color="auto"/>
        <w:right w:val="none" w:sz="0" w:space="0" w:color="auto"/>
      </w:divBdr>
    </w:div>
    <w:div w:id="1446121383">
      <w:marLeft w:val="0"/>
      <w:marRight w:val="0"/>
      <w:marTop w:val="0"/>
      <w:marBottom w:val="0"/>
      <w:divBdr>
        <w:top w:val="none" w:sz="0" w:space="0" w:color="auto"/>
        <w:left w:val="none" w:sz="0" w:space="0" w:color="auto"/>
        <w:bottom w:val="none" w:sz="0" w:space="0" w:color="auto"/>
        <w:right w:val="none" w:sz="0" w:space="0" w:color="auto"/>
      </w:divBdr>
    </w:div>
    <w:div w:id="1446583099">
      <w:marLeft w:val="0"/>
      <w:marRight w:val="0"/>
      <w:marTop w:val="0"/>
      <w:marBottom w:val="0"/>
      <w:divBdr>
        <w:top w:val="none" w:sz="0" w:space="0" w:color="auto"/>
        <w:left w:val="none" w:sz="0" w:space="0" w:color="auto"/>
        <w:bottom w:val="none" w:sz="0" w:space="0" w:color="auto"/>
        <w:right w:val="none" w:sz="0" w:space="0" w:color="auto"/>
      </w:divBdr>
    </w:div>
    <w:div w:id="1447314647">
      <w:marLeft w:val="0"/>
      <w:marRight w:val="0"/>
      <w:marTop w:val="0"/>
      <w:marBottom w:val="0"/>
      <w:divBdr>
        <w:top w:val="none" w:sz="0" w:space="0" w:color="auto"/>
        <w:left w:val="none" w:sz="0" w:space="0" w:color="auto"/>
        <w:bottom w:val="none" w:sz="0" w:space="0" w:color="auto"/>
        <w:right w:val="none" w:sz="0" w:space="0" w:color="auto"/>
      </w:divBdr>
    </w:div>
    <w:div w:id="1447852200">
      <w:marLeft w:val="0"/>
      <w:marRight w:val="0"/>
      <w:marTop w:val="0"/>
      <w:marBottom w:val="0"/>
      <w:divBdr>
        <w:top w:val="none" w:sz="0" w:space="0" w:color="auto"/>
        <w:left w:val="none" w:sz="0" w:space="0" w:color="auto"/>
        <w:bottom w:val="none" w:sz="0" w:space="0" w:color="auto"/>
        <w:right w:val="none" w:sz="0" w:space="0" w:color="auto"/>
      </w:divBdr>
    </w:div>
    <w:div w:id="1448044358">
      <w:marLeft w:val="0"/>
      <w:marRight w:val="0"/>
      <w:marTop w:val="0"/>
      <w:marBottom w:val="0"/>
      <w:divBdr>
        <w:top w:val="none" w:sz="0" w:space="0" w:color="auto"/>
        <w:left w:val="none" w:sz="0" w:space="0" w:color="auto"/>
        <w:bottom w:val="none" w:sz="0" w:space="0" w:color="auto"/>
        <w:right w:val="none" w:sz="0" w:space="0" w:color="auto"/>
      </w:divBdr>
    </w:div>
    <w:div w:id="1448742067">
      <w:marLeft w:val="0"/>
      <w:marRight w:val="0"/>
      <w:marTop w:val="0"/>
      <w:marBottom w:val="0"/>
      <w:divBdr>
        <w:top w:val="none" w:sz="0" w:space="0" w:color="auto"/>
        <w:left w:val="none" w:sz="0" w:space="0" w:color="auto"/>
        <w:bottom w:val="none" w:sz="0" w:space="0" w:color="auto"/>
        <w:right w:val="none" w:sz="0" w:space="0" w:color="auto"/>
      </w:divBdr>
    </w:div>
    <w:div w:id="1448810793">
      <w:marLeft w:val="0"/>
      <w:marRight w:val="0"/>
      <w:marTop w:val="0"/>
      <w:marBottom w:val="0"/>
      <w:divBdr>
        <w:top w:val="none" w:sz="0" w:space="0" w:color="auto"/>
        <w:left w:val="none" w:sz="0" w:space="0" w:color="auto"/>
        <w:bottom w:val="none" w:sz="0" w:space="0" w:color="auto"/>
        <w:right w:val="none" w:sz="0" w:space="0" w:color="auto"/>
      </w:divBdr>
    </w:div>
    <w:div w:id="1449541202">
      <w:marLeft w:val="0"/>
      <w:marRight w:val="0"/>
      <w:marTop w:val="0"/>
      <w:marBottom w:val="0"/>
      <w:divBdr>
        <w:top w:val="none" w:sz="0" w:space="0" w:color="auto"/>
        <w:left w:val="none" w:sz="0" w:space="0" w:color="auto"/>
        <w:bottom w:val="none" w:sz="0" w:space="0" w:color="auto"/>
        <w:right w:val="none" w:sz="0" w:space="0" w:color="auto"/>
      </w:divBdr>
    </w:div>
    <w:div w:id="1449740517">
      <w:marLeft w:val="0"/>
      <w:marRight w:val="0"/>
      <w:marTop w:val="0"/>
      <w:marBottom w:val="0"/>
      <w:divBdr>
        <w:top w:val="none" w:sz="0" w:space="0" w:color="auto"/>
        <w:left w:val="none" w:sz="0" w:space="0" w:color="auto"/>
        <w:bottom w:val="none" w:sz="0" w:space="0" w:color="auto"/>
        <w:right w:val="none" w:sz="0" w:space="0" w:color="auto"/>
      </w:divBdr>
    </w:div>
    <w:div w:id="1450661942">
      <w:marLeft w:val="0"/>
      <w:marRight w:val="0"/>
      <w:marTop w:val="0"/>
      <w:marBottom w:val="0"/>
      <w:divBdr>
        <w:top w:val="none" w:sz="0" w:space="0" w:color="auto"/>
        <w:left w:val="none" w:sz="0" w:space="0" w:color="auto"/>
        <w:bottom w:val="none" w:sz="0" w:space="0" w:color="auto"/>
        <w:right w:val="none" w:sz="0" w:space="0" w:color="auto"/>
      </w:divBdr>
    </w:div>
    <w:div w:id="1451046269">
      <w:marLeft w:val="0"/>
      <w:marRight w:val="0"/>
      <w:marTop w:val="0"/>
      <w:marBottom w:val="0"/>
      <w:divBdr>
        <w:top w:val="none" w:sz="0" w:space="0" w:color="auto"/>
        <w:left w:val="none" w:sz="0" w:space="0" w:color="auto"/>
        <w:bottom w:val="none" w:sz="0" w:space="0" w:color="auto"/>
        <w:right w:val="none" w:sz="0" w:space="0" w:color="auto"/>
      </w:divBdr>
    </w:div>
    <w:div w:id="1451629656">
      <w:marLeft w:val="0"/>
      <w:marRight w:val="0"/>
      <w:marTop w:val="0"/>
      <w:marBottom w:val="0"/>
      <w:divBdr>
        <w:top w:val="none" w:sz="0" w:space="0" w:color="auto"/>
        <w:left w:val="none" w:sz="0" w:space="0" w:color="auto"/>
        <w:bottom w:val="none" w:sz="0" w:space="0" w:color="auto"/>
        <w:right w:val="none" w:sz="0" w:space="0" w:color="auto"/>
      </w:divBdr>
    </w:div>
    <w:div w:id="1452745594">
      <w:marLeft w:val="0"/>
      <w:marRight w:val="0"/>
      <w:marTop w:val="0"/>
      <w:marBottom w:val="0"/>
      <w:divBdr>
        <w:top w:val="none" w:sz="0" w:space="0" w:color="auto"/>
        <w:left w:val="none" w:sz="0" w:space="0" w:color="auto"/>
        <w:bottom w:val="none" w:sz="0" w:space="0" w:color="auto"/>
        <w:right w:val="none" w:sz="0" w:space="0" w:color="auto"/>
      </w:divBdr>
    </w:div>
    <w:div w:id="1453402838">
      <w:marLeft w:val="0"/>
      <w:marRight w:val="0"/>
      <w:marTop w:val="0"/>
      <w:marBottom w:val="0"/>
      <w:divBdr>
        <w:top w:val="none" w:sz="0" w:space="0" w:color="auto"/>
        <w:left w:val="none" w:sz="0" w:space="0" w:color="auto"/>
        <w:bottom w:val="none" w:sz="0" w:space="0" w:color="auto"/>
        <w:right w:val="none" w:sz="0" w:space="0" w:color="auto"/>
      </w:divBdr>
    </w:div>
    <w:div w:id="1453986196">
      <w:marLeft w:val="0"/>
      <w:marRight w:val="0"/>
      <w:marTop w:val="0"/>
      <w:marBottom w:val="0"/>
      <w:divBdr>
        <w:top w:val="none" w:sz="0" w:space="0" w:color="auto"/>
        <w:left w:val="none" w:sz="0" w:space="0" w:color="auto"/>
        <w:bottom w:val="none" w:sz="0" w:space="0" w:color="auto"/>
        <w:right w:val="none" w:sz="0" w:space="0" w:color="auto"/>
      </w:divBdr>
    </w:div>
    <w:div w:id="1454715474">
      <w:marLeft w:val="0"/>
      <w:marRight w:val="0"/>
      <w:marTop w:val="0"/>
      <w:marBottom w:val="0"/>
      <w:divBdr>
        <w:top w:val="none" w:sz="0" w:space="0" w:color="auto"/>
        <w:left w:val="none" w:sz="0" w:space="0" w:color="auto"/>
        <w:bottom w:val="none" w:sz="0" w:space="0" w:color="auto"/>
        <w:right w:val="none" w:sz="0" w:space="0" w:color="auto"/>
      </w:divBdr>
    </w:div>
    <w:div w:id="1454984157">
      <w:marLeft w:val="0"/>
      <w:marRight w:val="0"/>
      <w:marTop w:val="0"/>
      <w:marBottom w:val="0"/>
      <w:divBdr>
        <w:top w:val="none" w:sz="0" w:space="0" w:color="auto"/>
        <w:left w:val="none" w:sz="0" w:space="0" w:color="auto"/>
        <w:bottom w:val="none" w:sz="0" w:space="0" w:color="auto"/>
        <w:right w:val="none" w:sz="0" w:space="0" w:color="auto"/>
      </w:divBdr>
    </w:div>
    <w:div w:id="1455246493">
      <w:marLeft w:val="0"/>
      <w:marRight w:val="0"/>
      <w:marTop w:val="0"/>
      <w:marBottom w:val="0"/>
      <w:divBdr>
        <w:top w:val="none" w:sz="0" w:space="0" w:color="auto"/>
        <w:left w:val="none" w:sz="0" w:space="0" w:color="auto"/>
        <w:bottom w:val="none" w:sz="0" w:space="0" w:color="auto"/>
        <w:right w:val="none" w:sz="0" w:space="0" w:color="auto"/>
      </w:divBdr>
    </w:div>
    <w:div w:id="1455362848">
      <w:marLeft w:val="0"/>
      <w:marRight w:val="0"/>
      <w:marTop w:val="0"/>
      <w:marBottom w:val="0"/>
      <w:divBdr>
        <w:top w:val="none" w:sz="0" w:space="0" w:color="auto"/>
        <w:left w:val="none" w:sz="0" w:space="0" w:color="auto"/>
        <w:bottom w:val="none" w:sz="0" w:space="0" w:color="auto"/>
        <w:right w:val="none" w:sz="0" w:space="0" w:color="auto"/>
      </w:divBdr>
    </w:div>
    <w:div w:id="1455715042">
      <w:marLeft w:val="0"/>
      <w:marRight w:val="0"/>
      <w:marTop w:val="0"/>
      <w:marBottom w:val="0"/>
      <w:divBdr>
        <w:top w:val="none" w:sz="0" w:space="0" w:color="auto"/>
        <w:left w:val="none" w:sz="0" w:space="0" w:color="auto"/>
        <w:bottom w:val="none" w:sz="0" w:space="0" w:color="auto"/>
        <w:right w:val="none" w:sz="0" w:space="0" w:color="auto"/>
      </w:divBdr>
    </w:div>
    <w:div w:id="1456409656">
      <w:marLeft w:val="0"/>
      <w:marRight w:val="0"/>
      <w:marTop w:val="0"/>
      <w:marBottom w:val="0"/>
      <w:divBdr>
        <w:top w:val="none" w:sz="0" w:space="0" w:color="auto"/>
        <w:left w:val="none" w:sz="0" w:space="0" w:color="auto"/>
        <w:bottom w:val="none" w:sz="0" w:space="0" w:color="auto"/>
        <w:right w:val="none" w:sz="0" w:space="0" w:color="auto"/>
      </w:divBdr>
    </w:div>
    <w:div w:id="1456943105">
      <w:marLeft w:val="0"/>
      <w:marRight w:val="0"/>
      <w:marTop w:val="0"/>
      <w:marBottom w:val="0"/>
      <w:divBdr>
        <w:top w:val="none" w:sz="0" w:space="0" w:color="auto"/>
        <w:left w:val="none" w:sz="0" w:space="0" w:color="auto"/>
        <w:bottom w:val="none" w:sz="0" w:space="0" w:color="auto"/>
        <w:right w:val="none" w:sz="0" w:space="0" w:color="auto"/>
      </w:divBdr>
    </w:div>
    <w:div w:id="1456949040">
      <w:marLeft w:val="0"/>
      <w:marRight w:val="0"/>
      <w:marTop w:val="0"/>
      <w:marBottom w:val="0"/>
      <w:divBdr>
        <w:top w:val="none" w:sz="0" w:space="0" w:color="auto"/>
        <w:left w:val="none" w:sz="0" w:space="0" w:color="auto"/>
        <w:bottom w:val="none" w:sz="0" w:space="0" w:color="auto"/>
        <w:right w:val="none" w:sz="0" w:space="0" w:color="auto"/>
      </w:divBdr>
    </w:div>
    <w:div w:id="1457602720">
      <w:marLeft w:val="0"/>
      <w:marRight w:val="0"/>
      <w:marTop w:val="0"/>
      <w:marBottom w:val="0"/>
      <w:divBdr>
        <w:top w:val="none" w:sz="0" w:space="0" w:color="auto"/>
        <w:left w:val="none" w:sz="0" w:space="0" w:color="auto"/>
        <w:bottom w:val="none" w:sz="0" w:space="0" w:color="auto"/>
        <w:right w:val="none" w:sz="0" w:space="0" w:color="auto"/>
      </w:divBdr>
    </w:div>
    <w:div w:id="1457916297">
      <w:marLeft w:val="0"/>
      <w:marRight w:val="0"/>
      <w:marTop w:val="0"/>
      <w:marBottom w:val="0"/>
      <w:divBdr>
        <w:top w:val="none" w:sz="0" w:space="0" w:color="auto"/>
        <w:left w:val="none" w:sz="0" w:space="0" w:color="auto"/>
        <w:bottom w:val="none" w:sz="0" w:space="0" w:color="auto"/>
        <w:right w:val="none" w:sz="0" w:space="0" w:color="auto"/>
      </w:divBdr>
    </w:div>
    <w:div w:id="1459638388">
      <w:marLeft w:val="0"/>
      <w:marRight w:val="0"/>
      <w:marTop w:val="0"/>
      <w:marBottom w:val="0"/>
      <w:divBdr>
        <w:top w:val="none" w:sz="0" w:space="0" w:color="auto"/>
        <w:left w:val="none" w:sz="0" w:space="0" w:color="auto"/>
        <w:bottom w:val="none" w:sz="0" w:space="0" w:color="auto"/>
        <w:right w:val="none" w:sz="0" w:space="0" w:color="auto"/>
      </w:divBdr>
    </w:div>
    <w:div w:id="1460418422">
      <w:marLeft w:val="0"/>
      <w:marRight w:val="0"/>
      <w:marTop w:val="0"/>
      <w:marBottom w:val="0"/>
      <w:divBdr>
        <w:top w:val="none" w:sz="0" w:space="0" w:color="auto"/>
        <w:left w:val="none" w:sz="0" w:space="0" w:color="auto"/>
        <w:bottom w:val="none" w:sz="0" w:space="0" w:color="auto"/>
        <w:right w:val="none" w:sz="0" w:space="0" w:color="auto"/>
      </w:divBdr>
    </w:div>
    <w:div w:id="1460685972">
      <w:marLeft w:val="0"/>
      <w:marRight w:val="0"/>
      <w:marTop w:val="0"/>
      <w:marBottom w:val="0"/>
      <w:divBdr>
        <w:top w:val="none" w:sz="0" w:space="0" w:color="auto"/>
        <w:left w:val="none" w:sz="0" w:space="0" w:color="auto"/>
        <w:bottom w:val="none" w:sz="0" w:space="0" w:color="auto"/>
        <w:right w:val="none" w:sz="0" w:space="0" w:color="auto"/>
      </w:divBdr>
    </w:div>
    <w:div w:id="1462266995">
      <w:marLeft w:val="0"/>
      <w:marRight w:val="0"/>
      <w:marTop w:val="0"/>
      <w:marBottom w:val="0"/>
      <w:divBdr>
        <w:top w:val="none" w:sz="0" w:space="0" w:color="auto"/>
        <w:left w:val="none" w:sz="0" w:space="0" w:color="auto"/>
        <w:bottom w:val="none" w:sz="0" w:space="0" w:color="auto"/>
        <w:right w:val="none" w:sz="0" w:space="0" w:color="auto"/>
      </w:divBdr>
    </w:div>
    <w:div w:id="1462502431">
      <w:marLeft w:val="0"/>
      <w:marRight w:val="0"/>
      <w:marTop w:val="0"/>
      <w:marBottom w:val="0"/>
      <w:divBdr>
        <w:top w:val="none" w:sz="0" w:space="0" w:color="auto"/>
        <w:left w:val="none" w:sz="0" w:space="0" w:color="auto"/>
        <w:bottom w:val="none" w:sz="0" w:space="0" w:color="auto"/>
        <w:right w:val="none" w:sz="0" w:space="0" w:color="auto"/>
      </w:divBdr>
    </w:div>
    <w:div w:id="1463886230">
      <w:marLeft w:val="0"/>
      <w:marRight w:val="0"/>
      <w:marTop w:val="0"/>
      <w:marBottom w:val="0"/>
      <w:divBdr>
        <w:top w:val="none" w:sz="0" w:space="0" w:color="auto"/>
        <w:left w:val="none" w:sz="0" w:space="0" w:color="auto"/>
        <w:bottom w:val="none" w:sz="0" w:space="0" w:color="auto"/>
        <w:right w:val="none" w:sz="0" w:space="0" w:color="auto"/>
      </w:divBdr>
    </w:div>
    <w:div w:id="1464272603">
      <w:marLeft w:val="0"/>
      <w:marRight w:val="0"/>
      <w:marTop w:val="0"/>
      <w:marBottom w:val="0"/>
      <w:divBdr>
        <w:top w:val="none" w:sz="0" w:space="0" w:color="auto"/>
        <w:left w:val="none" w:sz="0" w:space="0" w:color="auto"/>
        <w:bottom w:val="none" w:sz="0" w:space="0" w:color="auto"/>
        <w:right w:val="none" w:sz="0" w:space="0" w:color="auto"/>
      </w:divBdr>
    </w:div>
    <w:div w:id="1464690645">
      <w:marLeft w:val="0"/>
      <w:marRight w:val="0"/>
      <w:marTop w:val="0"/>
      <w:marBottom w:val="0"/>
      <w:divBdr>
        <w:top w:val="none" w:sz="0" w:space="0" w:color="auto"/>
        <w:left w:val="none" w:sz="0" w:space="0" w:color="auto"/>
        <w:bottom w:val="none" w:sz="0" w:space="0" w:color="auto"/>
        <w:right w:val="none" w:sz="0" w:space="0" w:color="auto"/>
      </w:divBdr>
    </w:div>
    <w:div w:id="1465346998">
      <w:marLeft w:val="0"/>
      <w:marRight w:val="0"/>
      <w:marTop w:val="0"/>
      <w:marBottom w:val="0"/>
      <w:divBdr>
        <w:top w:val="none" w:sz="0" w:space="0" w:color="auto"/>
        <w:left w:val="none" w:sz="0" w:space="0" w:color="auto"/>
        <w:bottom w:val="none" w:sz="0" w:space="0" w:color="auto"/>
        <w:right w:val="none" w:sz="0" w:space="0" w:color="auto"/>
      </w:divBdr>
    </w:div>
    <w:div w:id="1466660219">
      <w:marLeft w:val="0"/>
      <w:marRight w:val="0"/>
      <w:marTop w:val="0"/>
      <w:marBottom w:val="0"/>
      <w:divBdr>
        <w:top w:val="none" w:sz="0" w:space="0" w:color="auto"/>
        <w:left w:val="none" w:sz="0" w:space="0" w:color="auto"/>
        <w:bottom w:val="none" w:sz="0" w:space="0" w:color="auto"/>
        <w:right w:val="none" w:sz="0" w:space="0" w:color="auto"/>
      </w:divBdr>
    </w:div>
    <w:div w:id="1466704303">
      <w:marLeft w:val="0"/>
      <w:marRight w:val="0"/>
      <w:marTop w:val="0"/>
      <w:marBottom w:val="0"/>
      <w:divBdr>
        <w:top w:val="none" w:sz="0" w:space="0" w:color="auto"/>
        <w:left w:val="none" w:sz="0" w:space="0" w:color="auto"/>
        <w:bottom w:val="none" w:sz="0" w:space="0" w:color="auto"/>
        <w:right w:val="none" w:sz="0" w:space="0" w:color="auto"/>
      </w:divBdr>
    </w:div>
    <w:div w:id="1467623168">
      <w:marLeft w:val="0"/>
      <w:marRight w:val="0"/>
      <w:marTop w:val="0"/>
      <w:marBottom w:val="0"/>
      <w:divBdr>
        <w:top w:val="none" w:sz="0" w:space="0" w:color="auto"/>
        <w:left w:val="none" w:sz="0" w:space="0" w:color="auto"/>
        <w:bottom w:val="none" w:sz="0" w:space="0" w:color="auto"/>
        <w:right w:val="none" w:sz="0" w:space="0" w:color="auto"/>
      </w:divBdr>
    </w:div>
    <w:div w:id="1467702309">
      <w:marLeft w:val="0"/>
      <w:marRight w:val="0"/>
      <w:marTop w:val="0"/>
      <w:marBottom w:val="0"/>
      <w:divBdr>
        <w:top w:val="none" w:sz="0" w:space="0" w:color="auto"/>
        <w:left w:val="none" w:sz="0" w:space="0" w:color="auto"/>
        <w:bottom w:val="none" w:sz="0" w:space="0" w:color="auto"/>
        <w:right w:val="none" w:sz="0" w:space="0" w:color="auto"/>
      </w:divBdr>
    </w:div>
    <w:div w:id="1468890547">
      <w:marLeft w:val="0"/>
      <w:marRight w:val="0"/>
      <w:marTop w:val="0"/>
      <w:marBottom w:val="0"/>
      <w:divBdr>
        <w:top w:val="none" w:sz="0" w:space="0" w:color="auto"/>
        <w:left w:val="none" w:sz="0" w:space="0" w:color="auto"/>
        <w:bottom w:val="none" w:sz="0" w:space="0" w:color="auto"/>
        <w:right w:val="none" w:sz="0" w:space="0" w:color="auto"/>
      </w:divBdr>
    </w:div>
    <w:div w:id="1469015042">
      <w:marLeft w:val="0"/>
      <w:marRight w:val="0"/>
      <w:marTop w:val="0"/>
      <w:marBottom w:val="0"/>
      <w:divBdr>
        <w:top w:val="none" w:sz="0" w:space="0" w:color="auto"/>
        <w:left w:val="none" w:sz="0" w:space="0" w:color="auto"/>
        <w:bottom w:val="none" w:sz="0" w:space="0" w:color="auto"/>
        <w:right w:val="none" w:sz="0" w:space="0" w:color="auto"/>
      </w:divBdr>
    </w:div>
    <w:div w:id="1469664192">
      <w:marLeft w:val="0"/>
      <w:marRight w:val="0"/>
      <w:marTop w:val="0"/>
      <w:marBottom w:val="0"/>
      <w:divBdr>
        <w:top w:val="none" w:sz="0" w:space="0" w:color="auto"/>
        <w:left w:val="none" w:sz="0" w:space="0" w:color="auto"/>
        <w:bottom w:val="none" w:sz="0" w:space="0" w:color="auto"/>
        <w:right w:val="none" w:sz="0" w:space="0" w:color="auto"/>
      </w:divBdr>
    </w:div>
    <w:div w:id="1469979072">
      <w:marLeft w:val="0"/>
      <w:marRight w:val="0"/>
      <w:marTop w:val="0"/>
      <w:marBottom w:val="0"/>
      <w:divBdr>
        <w:top w:val="none" w:sz="0" w:space="0" w:color="auto"/>
        <w:left w:val="none" w:sz="0" w:space="0" w:color="auto"/>
        <w:bottom w:val="none" w:sz="0" w:space="0" w:color="auto"/>
        <w:right w:val="none" w:sz="0" w:space="0" w:color="auto"/>
      </w:divBdr>
    </w:div>
    <w:div w:id="1471244131">
      <w:marLeft w:val="0"/>
      <w:marRight w:val="0"/>
      <w:marTop w:val="0"/>
      <w:marBottom w:val="0"/>
      <w:divBdr>
        <w:top w:val="none" w:sz="0" w:space="0" w:color="auto"/>
        <w:left w:val="none" w:sz="0" w:space="0" w:color="auto"/>
        <w:bottom w:val="none" w:sz="0" w:space="0" w:color="auto"/>
        <w:right w:val="none" w:sz="0" w:space="0" w:color="auto"/>
      </w:divBdr>
    </w:div>
    <w:div w:id="1471708325">
      <w:marLeft w:val="0"/>
      <w:marRight w:val="0"/>
      <w:marTop w:val="0"/>
      <w:marBottom w:val="0"/>
      <w:divBdr>
        <w:top w:val="none" w:sz="0" w:space="0" w:color="auto"/>
        <w:left w:val="none" w:sz="0" w:space="0" w:color="auto"/>
        <w:bottom w:val="none" w:sz="0" w:space="0" w:color="auto"/>
        <w:right w:val="none" w:sz="0" w:space="0" w:color="auto"/>
      </w:divBdr>
    </w:div>
    <w:div w:id="1471821663">
      <w:marLeft w:val="0"/>
      <w:marRight w:val="0"/>
      <w:marTop w:val="0"/>
      <w:marBottom w:val="0"/>
      <w:divBdr>
        <w:top w:val="none" w:sz="0" w:space="0" w:color="auto"/>
        <w:left w:val="none" w:sz="0" w:space="0" w:color="auto"/>
        <w:bottom w:val="none" w:sz="0" w:space="0" w:color="auto"/>
        <w:right w:val="none" w:sz="0" w:space="0" w:color="auto"/>
      </w:divBdr>
    </w:div>
    <w:div w:id="1476875682">
      <w:marLeft w:val="0"/>
      <w:marRight w:val="0"/>
      <w:marTop w:val="0"/>
      <w:marBottom w:val="0"/>
      <w:divBdr>
        <w:top w:val="none" w:sz="0" w:space="0" w:color="auto"/>
        <w:left w:val="none" w:sz="0" w:space="0" w:color="auto"/>
        <w:bottom w:val="none" w:sz="0" w:space="0" w:color="auto"/>
        <w:right w:val="none" w:sz="0" w:space="0" w:color="auto"/>
      </w:divBdr>
    </w:div>
    <w:div w:id="1477064746">
      <w:marLeft w:val="0"/>
      <w:marRight w:val="0"/>
      <w:marTop w:val="0"/>
      <w:marBottom w:val="0"/>
      <w:divBdr>
        <w:top w:val="none" w:sz="0" w:space="0" w:color="auto"/>
        <w:left w:val="none" w:sz="0" w:space="0" w:color="auto"/>
        <w:bottom w:val="none" w:sz="0" w:space="0" w:color="auto"/>
        <w:right w:val="none" w:sz="0" w:space="0" w:color="auto"/>
      </w:divBdr>
    </w:div>
    <w:div w:id="1477143107">
      <w:marLeft w:val="0"/>
      <w:marRight w:val="0"/>
      <w:marTop w:val="0"/>
      <w:marBottom w:val="0"/>
      <w:divBdr>
        <w:top w:val="none" w:sz="0" w:space="0" w:color="auto"/>
        <w:left w:val="none" w:sz="0" w:space="0" w:color="auto"/>
        <w:bottom w:val="none" w:sz="0" w:space="0" w:color="auto"/>
        <w:right w:val="none" w:sz="0" w:space="0" w:color="auto"/>
      </w:divBdr>
    </w:div>
    <w:div w:id="1477182050">
      <w:marLeft w:val="0"/>
      <w:marRight w:val="0"/>
      <w:marTop w:val="0"/>
      <w:marBottom w:val="0"/>
      <w:divBdr>
        <w:top w:val="none" w:sz="0" w:space="0" w:color="auto"/>
        <w:left w:val="none" w:sz="0" w:space="0" w:color="auto"/>
        <w:bottom w:val="none" w:sz="0" w:space="0" w:color="auto"/>
        <w:right w:val="none" w:sz="0" w:space="0" w:color="auto"/>
      </w:divBdr>
    </w:div>
    <w:div w:id="1477332152">
      <w:marLeft w:val="0"/>
      <w:marRight w:val="0"/>
      <w:marTop w:val="0"/>
      <w:marBottom w:val="0"/>
      <w:divBdr>
        <w:top w:val="none" w:sz="0" w:space="0" w:color="auto"/>
        <w:left w:val="none" w:sz="0" w:space="0" w:color="auto"/>
        <w:bottom w:val="none" w:sz="0" w:space="0" w:color="auto"/>
        <w:right w:val="none" w:sz="0" w:space="0" w:color="auto"/>
      </w:divBdr>
    </w:div>
    <w:div w:id="1477452599">
      <w:marLeft w:val="0"/>
      <w:marRight w:val="0"/>
      <w:marTop w:val="0"/>
      <w:marBottom w:val="0"/>
      <w:divBdr>
        <w:top w:val="none" w:sz="0" w:space="0" w:color="auto"/>
        <w:left w:val="none" w:sz="0" w:space="0" w:color="auto"/>
        <w:bottom w:val="none" w:sz="0" w:space="0" w:color="auto"/>
        <w:right w:val="none" w:sz="0" w:space="0" w:color="auto"/>
      </w:divBdr>
    </w:div>
    <w:div w:id="1478302570">
      <w:marLeft w:val="0"/>
      <w:marRight w:val="0"/>
      <w:marTop w:val="0"/>
      <w:marBottom w:val="0"/>
      <w:divBdr>
        <w:top w:val="none" w:sz="0" w:space="0" w:color="auto"/>
        <w:left w:val="none" w:sz="0" w:space="0" w:color="auto"/>
        <w:bottom w:val="none" w:sz="0" w:space="0" w:color="auto"/>
        <w:right w:val="none" w:sz="0" w:space="0" w:color="auto"/>
      </w:divBdr>
    </w:div>
    <w:div w:id="1478306622">
      <w:marLeft w:val="0"/>
      <w:marRight w:val="0"/>
      <w:marTop w:val="0"/>
      <w:marBottom w:val="0"/>
      <w:divBdr>
        <w:top w:val="none" w:sz="0" w:space="0" w:color="auto"/>
        <w:left w:val="none" w:sz="0" w:space="0" w:color="auto"/>
        <w:bottom w:val="none" w:sz="0" w:space="0" w:color="auto"/>
        <w:right w:val="none" w:sz="0" w:space="0" w:color="auto"/>
      </w:divBdr>
    </w:div>
    <w:div w:id="1478956689">
      <w:marLeft w:val="0"/>
      <w:marRight w:val="0"/>
      <w:marTop w:val="0"/>
      <w:marBottom w:val="0"/>
      <w:divBdr>
        <w:top w:val="none" w:sz="0" w:space="0" w:color="auto"/>
        <w:left w:val="none" w:sz="0" w:space="0" w:color="auto"/>
        <w:bottom w:val="none" w:sz="0" w:space="0" w:color="auto"/>
        <w:right w:val="none" w:sz="0" w:space="0" w:color="auto"/>
      </w:divBdr>
    </w:div>
    <w:div w:id="1479230500">
      <w:marLeft w:val="0"/>
      <w:marRight w:val="0"/>
      <w:marTop w:val="0"/>
      <w:marBottom w:val="0"/>
      <w:divBdr>
        <w:top w:val="none" w:sz="0" w:space="0" w:color="auto"/>
        <w:left w:val="none" w:sz="0" w:space="0" w:color="auto"/>
        <w:bottom w:val="none" w:sz="0" w:space="0" w:color="auto"/>
        <w:right w:val="none" w:sz="0" w:space="0" w:color="auto"/>
      </w:divBdr>
    </w:div>
    <w:div w:id="1480030075">
      <w:marLeft w:val="0"/>
      <w:marRight w:val="0"/>
      <w:marTop w:val="0"/>
      <w:marBottom w:val="0"/>
      <w:divBdr>
        <w:top w:val="none" w:sz="0" w:space="0" w:color="auto"/>
        <w:left w:val="none" w:sz="0" w:space="0" w:color="auto"/>
        <w:bottom w:val="none" w:sz="0" w:space="0" w:color="auto"/>
        <w:right w:val="none" w:sz="0" w:space="0" w:color="auto"/>
      </w:divBdr>
    </w:div>
    <w:div w:id="1480267003">
      <w:marLeft w:val="0"/>
      <w:marRight w:val="0"/>
      <w:marTop w:val="0"/>
      <w:marBottom w:val="0"/>
      <w:divBdr>
        <w:top w:val="none" w:sz="0" w:space="0" w:color="auto"/>
        <w:left w:val="none" w:sz="0" w:space="0" w:color="auto"/>
        <w:bottom w:val="none" w:sz="0" w:space="0" w:color="auto"/>
        <w:right w:val="none" w:sz="0" w:space="0" w:color="auto"/>
      </w:divBdr>
    </w:div>
    <w:div w:id="1480417767">
      <w:marLeft w:val="0"/>
      <w:marRight w:val="0"/>
      <w:marTop w:val="0"/>
      <w:marBottom w:val="0"/>
      <w:divBdr>
        <w:top w:val="none" w:sz="0" w:space="0" w:color="auto"/>
        <w:left w:val="none" w:sz="0" w:space="0" w:color="auto"/>
        <w:bottom w:val="none" w:sz="0" w:space="0" w:color="auto"/>
        <w:right w:val="none" w:sz="0" w:space="0" w:color="auto"/>
      </w:divBdr>
    </w:div>
    <w:div w:id="1481190267">
      <w:marLeft w:val="0"/>
      <w:marRight w:val="0"/>
      <w:marTop w:val="0"/>
      <w:marBottom w:val="0"/>
      <w:divBdr>
        <w:top w:val="none" w:sz="0" w:space="0" w:color="auto"/>
        <w:left w:val="none" w:sz="0" w:space="0" w:color="auto"/>
        <w:bottom w:val="none" w:sz="0" w:space="0" w:color="auto"/>
        <w:right w:val="none" w:sz="0" w:space="0" w:color="auto"/>
      </w:divBdr>
    </w:div>
    <w:div w:id="1481386786">
      <w:marLeft w:val="0"/>
      <w:marRight w:val="0"/>
      <w:marTop w:val="0"/>
      <w:marBottom w:val="0"/>
      <w:divBdr>
        <w:top w:val="none" w:sz="0" w:space="0" w:color="auto"/>
        <w:left w:val="none" w:sz="0" w:space="0" w:color="auto"/>
        <w:bottom w:val="none" w:sz="0" w:space="0" w:color="auto"/>
        <w:right w:val="none" w:sz="0" w:space="0" w:color="auto"/>
      </w:divBdr>
    </w:div>
    <w:div w:id="1481539353">
      <w:marLeft w:val="0"/>
      <w:marRight w:val="0"/>
      <w:marTop w:val="0"/>
      <w:marBottom w:val="0"/>
      <w:divBdr>
        <w:top w:val="none" w:sz="0" w:space="0" w:color="auto"/>
        <w:left w:val="none" w:sz="0" w:space="0" w:color="auto"/>
        <w:bottom w:val="none" w:sz="0" w:space="0" w:color="auto"/>
        <w:right w:val="none" w:sz="0" w:space="0" w:color="auto"/>
      </w:divBdr>
    </w:div>
    <w:div w:id="1483083537">
      <w:marLeft w:val="0"/>
      <w:marRight w:val="0"/>
      <w:marTop w:val="0"/>
      <w:marBottom w:val="0"/>
      <w:divBdr>
        <w:top w:val="none" w:sz="0" w:space="0" w:color="auto"/>
        <w:left w:val="none" w:sz="0" w:space="0" w:color="auto"/>
        <w:bottom w:val="none" w:sz="0" w:space="0" w:color="auto"/>
        <w:right w:val="none" w:sz="0" w:space="0" w:color="auto"/>
      </w:divBdr>
    </w:div>
    <w:div w:id="1483160906">
      <w:marLeft w:val="0"/>
      <w:marRight w:val="0"/>
      <w:marTop w:val="0"/>
      <w:marBottom w:val="0"/>
      <w:divBdr>
        <w:top w:val="none" w:sz="0" w:space="0" w:color="auto"/>
        <w:left w:val="none" w:sz="0" w:space="0" w:color="auto"/>
        <w:bottom w:val="none" w:sz="0" w:space="0" w:color="auto"/>
        <w:right w:val="none" w:sz="0" w:space="0" w:color="auto"/>
      </w:divBdr>
    </w:div>
    <w:div w:id="1483350168">
      <w:marLeft w:val="0"/>
      <w:marRight w:val="0"/>
      <w:marTop w:val="0"/>
      <w:marBottom w:val="0"/>
      <w:divBdr>
        <w:top w:val="none" w:sz="0" w:space="0" w:color="auto"/>
        <w:left w:val="none" w:sz="0" w:space="0" w:color="auto"/>
        <w:bottom w:val="none" w:sz="0" w:space="0" w:color="auto"/>
        <w:right w:val="none" w:sz="0" w:space="0" w:color="auto"/>
      </w:divBdr>
    </w:div>
    <w:div w:id="1485272594">
      <w:marLeft w:val="0"/>
      <w:marRight w:val="0"/>
      <w:marTop w:val="0"/>
      <w:marBottom w:val="0"/>
      <w:divBdr>
        <w:top w:val="none" w:sz="0" w:space="0" w:color="auto"/>
        <w:left w:val="none" w:sz="0" w:space="0" w:color="auto"/>
        <w:bottom w:val="none" w:sz="0" w:space="0" w:color="auto"/>
        <w:right w:val="none" w:sz="0" w:space="0" w:color="auto"/>
      </w:divBdr>
    </w:div>
    <w:div w:id="1485469609">
      <w:marLeft w:val="0"/>
      <w:marRight w:val="0"/>
      <w:marTop w:val="0"/>
      <w:marBottom w:val="0"/>
      <w:divBdr>
        <w:top w:val="none" w:sz="0" w:space="0" w:color="auto"/>
        <w:left w:val="none" w:sz="0" w:space="0" w:color="auto"/>
        <w:bottom w:val="none" w:sz="0" w:space="0" w:color="auto"/>
        <w:right w:val="none" w:sz="0" w:space="0" w:color="auto"/>
      </w:divBdr>
    </w:div>
    <w:div w:id="1485658062">
      <w:marLeft w:val="0"/>
      <w:marRight w:val="0"/>
      <w:marTop w:val="0"/>
      <w:marBottom w:val="0"/>
      <w:divBdr>
        <w:top w:val="none" w:sz="0" w:space="0" w:color="auto"/>
        <w:left w:val="none" w:sz="0" w:space="0" w:color="auto"/>
        <w:bottom w:val="none" w:sz="0" w:space="0" w:color="auto"/>
        <w:right w:val="none" w:sz="0" w:space="0" w:color="auto"/>
      </w:divBdr>
    </w:div>
    <w:div w:id="1486320206">
      <w:marLeft w:val="0"/>
      <w:marRight w:val="0"/>
      <w:marTop w:val="0"/>
      <w:marBottom w:val="0"/>
      <w:divBdr>
        <w:top w:val="none" w:sz="0" w:space="0" w:color="auto"/>
        <w:left w:val="none" w:sz="0" w:space="0" w:color="auto"/>
        <w:bottom w:val="none" w:sz="0" w:space="0" w:color="auto"/>
        <w:right w:val="none" w:sz="0" w:space="0" w:color="auto"/>
      </w:divBdr>
    </w:div>
    <w:div w:id="1486775870">
      <w:marLeft w:val="0"/>
      <w:marRight w:val="0"/>
      <w:marTop w:val="0"/>
      <w:marBottom w:val="0"/>
      <w:divBdr>
        <w:top w:val="none" w:sz="0" w:space="0" w:color="auto"/>
        <w:left w:val="none" w:sz="0" w:space="0" w:color="auto"/>
        <w:bottom w:val="none" w:sz="0" w:space="0" w:color="auto"/>
        <w:right w:val="none" w:sz="0" w:space="0" w:color="auto"/>
      </w:divBdr>
    </w:div>
    <w:div w:id="1488933064">
      <w:marLeft w:val="0"/>
      <w:marRight w:val="0"/>
      <w:marTop w:val="0"/>
      <w:marBottom w:val="0"/>
      <w:divBdr>
        <w:top w:val="none" w:sz="0" w:space="0" w:color="auto"/>
        <w:left w:val="none" w:sz="0" w:space="0" w:color="auto"/>
        <w:bottom w:val="none" w:sz="0" w:space="0" w:color="auto"/>
        <w:right w:val="none" w:sz="0" w:space="0" w:color="auto"/>
      </w:divBdr>
    </w:div>
    <w:div w:id="1489781117">
      <w:marLeft w:val="0"/>
      <w:marRight w:val="0"/>
      <w:marTop w:val="0"/>
      <w:marBottom w:val="0"/>
      <w:divBdr>
        <w:top w:val="none" w:sz="0" w:space="0" w:color="auto"/>
        <w:left w:val="none" w:sz="0" w:space="0" w:color="auto"/>
        <w:bottom w:val="none" w:sz="0" w:space="0" w:color="auto"/>
        <w:right w:val="none" w:sz="0" w:space="0" w:color="auto"/>
      </w:divBdr>
    </w:div>
    <w:div w:id="1490098084">
      <w:marLeft w:val="0"/>
      <w:marRight w:val="0"/>
      <w:marTop w:val="0"/>
      <w:marBottom w:val="0"/>
      <w:divBdr>
        <w:top w:val="none" w:sz="0" w:space="0" w:color="auto"/>
        <w:left w:val="none" w:sz="0" w:space="0" w:color="auto"/>
        <w:bottom w:val="none" w:sz="0" w:space="0" w:color="auto"/>
        <w:right w:val="none" w:sz="0" w:space="0" w:color="auto"/>
      </w:divBdr>
    </w:div>
    <w:div w:id="1490488085">
      <w:marLeft w:val="0"/>
      <w:marRight w:val="0"/>
      <w:marTop w:val="0"/>
      <w:marBottom w:val="0"/>
      <w:divBdr>
        <w:top w:val="none" w:sz="0" w:space="0" w:color="auto"/>
        <w:left w:val="none" w:sz="0" w:space="0" w:color="auto"/>
        <w:bottom w:val="none" w:sz="0" w:space="0" w:color="auto"/>
        <w:right w:val="none" w:sz="0" w:space="0" w:color="auto"/>
      </w:divBdr>
    </w:div>
    <w:div w:id="1490946074">
      <w:marLeft w:val="0"/>
      <w:marRight w:val="0"/>
      <w:marTop w:val="0"/>
      <w:marBottom w:val="0"/>
      <w:divBdr>
        <w:top w:val="none" w:sz="0" w:space="0" w:color="auto"/>
        <w:left w:val="none" w:sz="0" w:space="0" w:color="auto"/>
        <w:bottom w:val="none" w:sz="0" w:space="0" w:color="auto"/>
        <w:right w:val="none" w:sz="0" w:space="0" w:color="auto"/>
      </w:divBdr>
    </w:div>
    <w:div w:id="1490949907">
      <w:marLeft w:val="0"/>
      <w:marRight w:val="0"/>
      <w:marTop w:val="0"/>
      <w:marBottom w:val="0"/>
      <w:divBdr>
        <w:top w:val="none" w:sz="0" w:space="0" w:color="auto"/>
        <w:left w:val="none" w:sz="0" w:space="0" w:color="auto"/>
        <w:bottom w:val="none" w:sz="0" w:space="0" w:color="auto"/>
        <w:right w:val="none" w:sz="0" w:space="0" w:color="auto"/>
      </w:divBdr>
    </w:div>
    <w:div w:id="1491024378">
      <w:marLeft w:val="0"/>
      <w:marRight w:val="0"/>
      <w:marTop w:val="0"/>
      <w:marBottom w:val="0"/>
      <w:divBdr>
        <w:top w:val="none" w:sz="0" w:space="0" w:color="auto"/>
        <w:left w:val="none" w:sz="0" w:space="0" w:color="auto"/>
        <w:bottom w:val="none" w:sz="0" w:space="0" w:color="auto"/>
        <w:right w:val="none" w:sz="0" w:space="0" w:color="auto"/>
      </w:divBdr>
    </w:div>
    <w:div w:id="1491288576">
      <w:marLeft w:val="0"/>
      <w:marRight w:val="0"/>
      <w:marTop w:val="0"/>
      <w:marBottom w:val="0"/>
      <w:divBdr>
        <w:top w:val="none" w:sz="0" w:space="0" w:color="auto"/>
        <w:left w:val="none" w:sz="0" w:space="0" w:color="auto"/>
        <w:bottom w:val="none" w:sz="0" w:space="0" w:color="auto"/>
        <w:right w:val="none" w:sz="0" w:space="0" w:color="auto"/>
      </w:divBdr>
    </w:div>
    <w:div w:id="1491403278">
      <w:marLeft w:val="0"/>
      <w:marRight w:val="0"/>
      <w:marTop w:val="0"/>
      <w:marBottom w:val="0"/>
      <w:divBdr>
        <w:top w:val="none" w:sz="0" w:space="0" w:color="auto"/>
        <w:left w:val="none" w:sz="0" w:space="0" w:color="auto"/>
        <w:bottom w:val="none" w:sz="0" w:space="0" w:color="auto"/>
        <w:right w:val="none" w:sz="0" w:space="0" w:color="auto"/>
      </w:divBdr>
    </w:div>
    <w:div w:id="1491747725">
      <w:marLeft w:val="0"/>
      <w:marRight w:val="0"/>
      <w:marTop w:val="0"/>
      <w:marBottom w:val="0"/>
      <w:divBdr>
        <w:top w:val="none" w:sz="0" w:space="0" w:color="auto"/>
        <w:left w:val="none" w:sz="0" w:space="0" w:color="auto"/>
        <w:bottom w:val="none" w:sz="0" w:space="0" w:color="auto"/>
        <w:right w:val="none" w:sz="0" w:space="0" w:color="auto"/>
      </w:divBdr>
    </w:div>
    <w:div w:id="1491942192">
      <w:marLeft w:val="0"/>
      <w:marRight w:val="0"/>
      <w:marTop w:val="0"/>
      <w:marBottom w:val="0"/>
      <w:divBdr>
        <w:top w:val="none" w:sz="0" w:space="0" w:color="auto"/>
        <w:left w:val="none" w:sz="0" w:space="0" w:color="auto"/>
        <w:bottom w:val="none" w:sz="0" w:space="0" w:color="auto"/>
        <w:right w:val="none" w:sz="0" w:space="0" w:color="auto"/>
      </w:divBdr>
    </w:div>
    <w:div w:id="1493640178">
      <w:marLeft w:val="0"/>
      <w:marRight w:val="0"/>
      <w:marTop w:val="0"/>
      <w:marBottom w:val="0"/>
      <w:divBdr>
        <w:top w:val="none" w:sz="0" w:space="0" w:color="auto"/>
        <w:left w:val="none" w:sz="0" w:space="0" w:color="auto"/>
        <w:bottom w:val="none" w:sz="0" w:space="0" w:color="auto"/>
        <w:right w:val="none" w:sz="0" w:space="0" w:color="auto"/>
      </w:divBdr>
    </w:div>
    <w:div w:id="1493986425">
      <w:marLeft w:val="0"/>
      <w:marRight w:val="0"/>
      <w:marTop w:val="0"/>
      <w:marBottom w:val="0"/>
      <w:divBdr>
        <w:top w:val="none" w:sz="0" w:space="0" w:color="auto"/>
        <w:left w:val="none" w:sz="0" w:space="0" w:color="auto"/>
        <w:bottom w:val="none" w:sz="0" w:space="0" w:color="auto"/>
        <w:right w:val="none" w:sz="0" w:space="0" w:color="auto"/>
      </w:divBdr>
    </w:div>
    <w:div w:id="1494485985">
      <w:marLeft w:val="0"/>
      <w:marRight w:val="0"/>
      <w:marTop w:val="0"/>
      <w:marBottom w:val="0"/>
      <w:divBdr>
        <w:top w:val="none" w:sz="0" w:space="0" w:color="auto"/>
        <w:left w:val="none" w:sz="0" w:space="0" w:color="auto"/>
        <w:bottom w:val="none" w:sz="0" w:space="0" w:color="auto"/>
        <w:right w:val="none" w:sz="0" w:space="0" w:color="auto"/>
      </w:divBdr>
    </w:div>
    <w:div w:id="1494831728">
      <w:marLeft w:val="0"/>
      <w:marRight w:val="0"/>
      <w:marTop w:val="0"/>
      <w:marBottom w:val="0"/>
      <w:divBdr>
        <w:top w:val="none" w:sz="0" w:space="0" w:color="auto"/>
        <w:left w:val="none" w:sz="0" w:space="0" w:color="auto"/>
        <w:bottom w:val="none" w:sz="0" w:space="0" w:color="auto"/>
        <w:right w:val="none" w:sz="0" w:space="0" w:color="auto"/>
      </w:divBdr>
    </w:div>
    <w:div w:id="1494907823">
      <w:marLeft w:val="0"/>
      <w:marRight w:val="0"/>
      <w:marTop w:val="0"/>
      <w:marBottom w:val="0"/>
      <w:divBdr>
        <w:top w:val="none" w:sz="0" w:space="0" w:color="auto"/>
        <w:left w:val="none" w:sz="0" w:space="0" w:color="auto"/>
        <w:bottom w:val="none" w:sz="0" w:space="0" w:color="auto"/>
        <w:right w:val="none" w:sz="0" w:space="0" w:color="auto"/>
      </w:divBdr>
    </w:div>
    <w:div w:id="1495487314">
      <w:marLeft w:val="0"/>
      <w:marRight w:val="0"/>
      <w:marTop w:val="0"/>
      <w:marBottom w:val="0"/>
      <w:divBdr>
        <w:top w:val="none" w:sz="0" w:space="0" w:color="auto"/>
        <w:left w:val="none" w:sz="0" w:space="0" w:color="auto"/>
        <w:bottom w:val="none" w:sz="0" w:space="0" w:color="auto"/>
        <w:right w:val="none" w:sz="0" w:space="0" w:color="auto"/>
      </w:divBdr>
    </w:div>
    <w:div w:id="1495729939">
      <w:marLeft w:val="0"/>
      <w:marRight w:val="0"/>
      <w:marTop w:val="0"/>
      <w:marBottom w:val="0"/>
      <w:divBdr>
        <w:top w:val="none" w:sz="0" w:space="0" w:color="auto"/>
        <w:left w:val="none" w:sz="0" w:space="0" w:color="auto"/>
        <w:bottom w:val="none" w:sz="0" w:space="0" w:color="auto"/>
        <w:right w:val="none" w:sz="0" w:space="0" w:color="auto"/>
      </w:divBdr>
    </w:div>
    <w:div w:id="1496413144">
      <w:marLeft w:val="0"/>
      <w:marRight w:val="0"/>
      <w:marTop w:val="0"/>
      <w:marBottom w:val="0"/>
      <w:divBdr>
        <w:top w:val="none" w:sz="0" w:space="0" w:color="auto"/>
        <w:left w:val="none" w:sz="0" w:space="0" w:color="auto"/>
        <w:bottom w:val="none" w:sz="0" w:space="0" w:color="auto"/>
        <w:right w:val="none" w:sz="0" w:space="0" w:color="auto"/>
      </w:divBdr>
    </w:div>
    <w:div w:id="1497382790">
      <w:marLeft w:val="0"/>
      <w:marRight w:val="0"/>
      <w:marTop w:val="0"/>
      <w:marBottom w:val="0"/>
      <w:divBdr>
        <w:top w:val="none" w:sz="0" w:space="0" w:color="auto"/>
        <w:left w:val="none" w:sz="0" w:space="0" w:color="auto"/>
        <w:bottom w:val="none" w:sz="0" w:space="0" w:color="auto"/>
        <w:right w:val="none" w:sz="0" w:space="0" w:color="auto"/>
      </w:divBdr>
    </w:div>
    <w:div w:id="1498616799">
      <w:marLeft w:val="0"/>
      <w:marRight w:val="0"/>
      <w:marTop w:val="0"/>
      <w:marBottom w:val="0"/>
      <w:divBdr>
        <w:top w:val="none" w:sz="0" w:space="0" w:color="auto"/>
        <w:left w:val="none" w:sz="0" w:space="0" w:color="auto"/>
        <w:bottom w:val="none" w:sz="0" w:space="0" w:color="auto"/>
        <w:right w:val="none" w:sz="0" w:space="0" w:color="auto"/>
      </w:divBdr>
    </w:div>
    <w:div w:id="1499156714">
      <w:marLeft w:val="0"/>
      <w:marRight w:val="0"/>
      <w:marTop w:val="0"/>
      <w:marBottom w:val="0"/>
      <w:divBdr>
        <w:top w:val="none" w:sz="0" w:space="0" w:color="auto"/>
        <w:left w:val="none" w:sz="0" w:space="0" w:color="auto"/>
        <w:bottom w:val="none" w:sz="0" w:space="0" w:color="auto"/>
        <w:right w:val="none" w:sz="0" w:space="0" w:color="auto"/>
      </w:divBdr>
    </w:div>
    <w:div w:id="1499924555">
      <w:marLeft w:val="0"/>
      <w:marRight w:val="0"/>
      <w:marTop w:val="0"/>
      <w:marBottom w:val="0"/>
      <w:divBdr>
        <w:top w:val="none" w:sz="0" w:space="0" w:color="auto"/>
        <w:left w:val="none" w:sz="0" w:space="0" w:color="auto"/>
        <w:bottom w:val="none" w:sz="0" w:space="0" w:color="auto"/>
        <w:right w:val="none" w:sz="0" w:space="0" w:color="auto"/>
      </w:divBdr>
    </w:div>
    <w:div w:id="1500845844">
      <w:marLeft w:val="0"/>
      <w:marRight w:val="0"/>
      <w:marTop w:val="0"/>
      <w:marBottom w:val="0"/>
      <w:divBdr>
        <w:top w:val="none" w:sz="0" w:space="0" w:color="auto"/>
        <w:left w:val="none" w:sz="0" w:space="0" w:color="auto"/>
        <w:bottom w:val="none" w:sz="0" w:space="0" w:color="auto"/>
        <w:right w:val="none" w:sz="0" w:space="0" w:color="auto"/>
      </w:divBdr>
    </w:div>
    <w:div w:id="1501771336">
      <w:marLeft w:val="0"/>
      <w:marRight w:val="0"/>
      <w:marTop w:val="0"/>
      <w:marBottom w:val="0"/>
      <w:divBdr>
        <w:top w:val="none" w:sz="0" w:space="0" w:color="auto"/>
        <w:left w:val="none" w:sz="0" w:space="0" w:color="auto"/>
        <w:bottom w:val="none" w:sz="0" w:space="0" w:color="auto"/>
        <w:right w:val="none" w:sz="0" w:space="0" w:color="auto"/>
      </w:divBdr>
    </w:div>
    <w:div w:id="1502548237">
      <w:marLeft w:val="0"/>
      <w:marRight w:val="0"/>
      <w:marTop w:val="0"/>
      <w:marBottom w:val="0"/>
      <w:divBdr>
        <w:top w:val="none" w:sz="0" w:space="0" w:color="auto"/>
        <w:left w:val="none" w:sz="0" w:space="0" w:color="auto"/>
        <w:bottom w:val="none" w:sz="0" w:space="0" w:color="auto"/>
        <w:right w:val="none" w:sz="0" w:space="0" w:color="auto"/>
      </w:divBdr>
    </w:div>
    <w:div w:id="1502895120">
      <w:marLeft w:val="0"/>
      <w:marRight w:val="0"/>
      <w:marTop w:val="0"/>
      <w:marBottom w:val="0"/>
      <w:divBdr>
        <w:top w:val="none" w:sz="0" w:space="0" w:color="auto"/>
        <w:left w:val="none" w:sz="0" w:space="0" w:color="auto"/>
        <w:bottom w:val="none" w:sz="0" w:space="0" w:color="auto"/>
        <w:right w:val="none" w:sz="0" w:space="0" w:color="auto"/>
      </w:divBdr>
    </w:div>
    <w:div w:id="1504706997">
      <w:marLeft w:val="0"/>
      <w:marRight w:val="0"/>
      <w:marTop w:val="0"/>
      <w:marBottom w:val="0"/>
      <w:divBdr>
        <w:top w:val="none" w:sz="0" w:space="0" w:color="auto"/>
        <w:left w:val="none" w:sz="0" w:space="0" w:color="auto"/>
        <w:bottom w:val="none" w:sz="0" w:space="0" w:color="auto"/>
        <w:right w:val="none" w:sz="0" w:space="0" w:color="auto"/>
      </w:divBdr>
    </w:div>
    <w:div w:id="1505366086">
      <w:marLeft w:val="0"/>
      <w:marRight w:val="0"/>
      <w:marTop w:val="0"/>
      <w:marBottom w:val="0"/>
      <w:divBdr>
        <w:top w:val="none" w:sz="0" w:space="0" w:color="auto"/>
        <w:left w:val="none" w:sz="0" w:space="0" w:color="auto"/>
        <w:bottom w:val="none" w:sz="0" w:space="0" w:color="auto"/>
        <w:right w:val="none" w:sz="0" w:space="0" w:color="auto"/>
      </w:divBdr>
    </w:div>
    <w:div w:id="1505582993">
      <w:marLeft w:val="0"/>
      <w:marRight w:val="0"/>
      <w:marTop w:val="0"/>
      <w:marBottom w:val="0"/>
      <w:divBdr>
        <w:top w:val="none" w:sz="0" w:space="0" w:color="auto"/>
        <w:left w:val="none" w:sz="0" w:space="0" w:color="auto"/>
        <w:bottom w:val="none" w:sz="0" w:space="0" w:color="auto"/>
        <w:right w:val="none" w:sz="0" w:space="0" w:color="auto"/>
      </w:divBdr>
    </w:div>
    <w:div w:id="1506163024">
      <w:marLeft w:val="0"/>
      <w:marRight w:val="0"/>
      <w:marTop w:val="0"/>
      <w:marBottom w:val="0"/>
      <w:divBdr>
        <w:top w:val="none" w:sz="0" w:space="0" w:color="auto"/>
        <w:left w:val="none" w:sz="0" w:space="0" w:color="auto"/>
        <w:bottom w:val="none" w:sz="0" w:space="0" w:color="auto"/>
        <w:right w:val="none" w:sz="0" w:space="0" w:color="auto"/>
      </w:divBdr>
    </w:div>
    <w:div w:id="1506357330">
      <w:marLeft w:val="0"/>
      <w:marRight w:val="0"/>
      <w:marTop w:val="0"/>
      <w:marBottom w:val="0"/>
      <w:divBdr>
        <w:top w:val="none" w:sz="0" w:space="0" w:color="auto"/>
        <w:left w:val="none" w:sz="0" w:space="0" w:color="auto"/>
        <w:bottom w:val="none" w:sz="0" w:space="0" w:color="auto"/>
        <w:right w:val="none" w:sz="0" w:space="0" w:color="auto"/>
      </w:divBdr>
    </w:div>
    <w:div w:id="1507208564">
      <w:marLeft w:val="0"/>
      <w:marRight w:val="0"/>
      <w:marTop w:val="0"/>
      <w:marBottom w:val="0"/>
      <w:divBdr>
        <w:top w:val="none" w:sz="0" w:space="0" w:color="auto"/>
        <w:left w:val="none" w:sz="0" w:space="0" w:color="auto"/>
        <w:bottom w:val="none" w:sz="0" w:space="0" w:color="auto"/>
        <w:right w:val="none" w:sz="0" w:space="0" w:color="auto"/>
      </w:divBdr>
    </w:div>
    <w:div w:id="1507359458">
      <w:marLeft w:val="0"/>
      <w:marRight w:val="0"/>
      <w:marTop w:val="0"/>
      <w:marBottom w:val="0"/>
      <w:divBdr>
        <w:top w:val="none" w:sz="0" w:space="0" w:color="auto"/>
        <w:left w:val="none" w:sz="0" w:space="0" w:color="auto"/>
        <w:bottom w:val="none" w:sz="0" w:space="0" w:color="auto"/>
        <w:right w:val="none" w:sz="0" w:space="0" w:color="auto"/>
      </w:divBdr>
    </w:div>
    <w:div w:id="1507557259">
      <w:marLeft w:val="0"/>
      <w:marRight w:val="0"/>
      <w:marTop w:val="0"/>
      <w:marBottom w:val="0"/>
      <w:divBdr>
        <w:top w:val="none" w:sz="0" w:space="0" w:color="auto"/>
        <w:left w:val="none" w:sz="0" w:space="0" w:color="auto"/>
        <w:bottom w:val="none" w:sz="0" w:space="0" w:color="auto"/>
        <w:right w:val="none" w:sz="0" w:space="0" w:color="auto"/>
      </w:divBdr>
    </w:div>
    <w:div w:id="1507818588">
      <w:marLeft w:val="0"/>
      <w:marRight w:val="0"/>
      <w:marTop w:val="0"/>
      <w:marBottom w:val="0"/>
      <w:divBdr>
        <w:top w:val="none" w:sz="0" w:space="0" w:color="auto"/>
        <w:left w:val="none" w:sz="0" w:space="0" w:color="auto"/>
        <w:bottom w:val="none" w:sz="0" w:space="0" w:color="auto"/>
        <w:right w:val="none" w:sz="0" w:space="0" w:color="auto"/>
      </w:divBdr>
    </w:div>
    <w:div w:id="1507937647">
      <w:marLeft w:val="0"/>
      <w:marRight w:val="0"/>
      <w:marTop w:val="0"/>
      <w:marBottom w:val="0"/>
      <w:divBdr>
        <w:top w:val="none" w:sz="0" w:space="0" w:color="auto"/>
        <w:left w:val="none" w:sz="0" w:space="0" w:color="auto"/>
        <w:bottom w:val="none" w:sz="0" w:space="0" w:color="auto"/>
        <w:right w:val="none" w:sz="0" w:space="0" w:color="auto"/>
      </w:divBdr>
    </w:div>
    <w:div w:id="1507984973">
      <w:marLeft w:val="0"/>
      <w:marRight w:val="0"/>
      <w:marTop w:val="0"/>
      <w:marBottom w:val="0"/>
      <w:divBdr>
        <w:top w:val="none" w:sz="0" w:space="0" w:color="auto"/>
        <w:left w:val="none" w:sz="0" w:space="0" w:color="auto"/>
        <w:bottom w:val="none" w:sz="0" w:space="0" w:color="auto"/>
        <w:right w:val="none" w:sz="0" w:space="0" w:color="auto"/>
      </w:divBdr>
    </w:div>
    <w:div w:id="1508130676">
      <w:marLeft w:val="0"/>
      <w:marRight w:val="0"/>
      <w:marTop w:val="0"/>
      <w:marBottom w:val="0"/>
      <w:divBdr>
        <w:top w:val="none" w:sz="0" w:space="0" w:color="auto"/>
        <w:left w:val="none" w:sz="0" w:space="0" w:color="auto"/>
        <w:bottom w:val="none" w:sz="0" w:space="0" w:color="auto"/>
        <w:right w:val="none" w:sz="0" w:space="0" w:color="auto"/>
      </w:divBdr>
    </w:div>
    <w:div w:id="1508130911">
      <w:marLeft w:val="0"/>
      <w:marRight w:val="0"/>
      <w:marTop w:val="0"/>
      <w:marBottom w:val="0"/>
      <w:divBdr>
        <w:top w:val="none" w:sz="0" w:space="0" w:color="auto"/>
        <w:left w:val="none" w:sz="0" w:space="0" w:color="auto"/>
        <w:bottom w:val="none" w:sz="0" w:space="0" w:color="auto"/>
        <w:right w:val="none" w:sz="0" w:space="0" w:color="auto"/>
      </w:divBdr>
    </w:div>
    <w:div w:id="1508134067">
      <w:marLeft w:val="0"/>
      <w:marRight w:val="0"/>
      <w:marTop w:val="0"/>
      <w:marBottom w:val="0"/>
      <w:divBdr>
        <w:top w:val="none" w:sz="0" w:space="0" w:color="auto"/>
        <w:left w:val="none" w:sz="0" w:space="0" w:color="auto"/>
        <w:bottom w:val="none" w:sz="0" w:space="0" w:color="auto"/>
        <w:right w:val="none" w:sz="0" w:space="0" w:color="auto"/>
      </w:divBdr>
    </w:div>
    <w:div w:id="1508330162">
      <w:marLeft w:val="0"/>
      <w:marRight w:val="0"/>
      <w:marTop w:val="0"/>
      <w:marBottom w:val="0"/>
      <w:divBdr>
        <w:top w:val="none" w:sz="0" w:space="0" w:color="auto"/>
        <w:left w:val="none" w:sz="0" w:space="0" w:color="auto"/>
        <w:bottom w:val="none" w:sz="0" w:space="0" w:color="auto"/>
        <w:right w:val="none" w:sz="0" w:space="0" w:color="auto"/>
      </w:divBdr>
    </w:div>
    <w:div w:id="1509178005">
      <w:marLeft w:val="0"/>
      <w:marRight w:val="0"/>
      <w:marTop w:val="0"/>
      <w:marBottom w:val="0"/>
      <w:divBdr>
        <w:top w:val="none" w:sz="0" w:space="0" w:color="auto"/>
        <w:left w:val="none" w:sz="0" w:space="0" w:color="auto"/>
        <w:bottom w:val="none" w:sz="0" w:space="0" w:color="auto"/>
        <w:right w:val="none" w:sz="0" w:space="0" w:color="auto"/>
      </w:divBdr>
    </w:div>
    <w:div w:id="1509254648">
      <w:marLeft w:val="0"/>
      <w:marRight w:val="0"/>
      <w:marTop w:val="0"/>
      <w:marBottom w:val="0"/>
      <w:divBdr>
        <w:top w:val="none" w:sz="0" w:space="0" w:color="auto"/>
        <w:left w:val="none" w:sz="0" w:space="0" w:color="auto"/>
        <w:bottom w:val="none" w:sz="0" w:space="0" w:color="auto"/>
        <w:right w:val="none" w:sz="0" w:space="0" w:color="auto"/>
      </w:divBdr>
    </w:div>
    <w:div w:id="1509441001">
      <w:marLeft w:val="0"/>
      <w:marRight w:val="0"/>
      <w:marTop w:val="0"/>
      <w:marBottom w:val="0"/>
      <w:divBdr>
        <w:top w:val="none" w:sz="0" w:space="0" w:color="auto"/>
        <w:left w:val="none" w:sz="0" w:space="0" w:color="auto"/>
        <w:bottom w:val="none" w:sz="0" w:space="0" w:color="auto"/>
        <w:right w:val="none" w:sz="0" w:space="0" w:color="auto"/>
      </w:divBdr>
    </w:div>
    <w:div w:id="1509521466">
      <w:marLeft w:val="0"/>
      <w:marRight w:val="0"/>
      <w:marTop w:val="0"/>
      <w:marBottom w:val="0"/>
      <w:divBdr>
        <w:top w:val="none" w:sz="0" w:space="0" w:color="auto"/>
        <w:left w:val="none" w:sz="0" w:space="0" w:color="auto"/>
        <w:bottom w:val="none" w:sz="0" w:space="0" w:color="auto"/>
        <w:right w:val="none" w:sz="0" w:space="0" w:color="auto"/>
      </w:divBdr>
    </w:div>
    <w:div w:id="1510293177">
      <w:marLeft w:val="0"/>
      <w:marRight w:val="0"/>
      <w:marTop w:val="0"/>
      <w:marBottom w:val="0"/>
      <w:divBdr>
        <w:top w:val="none" w:sz="0" w:space="0" w:color="auto"/>
        <w:left w:val="none" w:sz="0" w:space="0" w:color="auto"/>
        <w:bottom w:val="none" w:sz="0" w:space="0" w:color="auto"/>
        <w:right w:val="none" w:sz="0" w:space="0" w:color="auto"/>
      </w:divBdr>
    </w:div>
    <w:div w:id="1510482359">
      <w:marLeft w:val="0"/>
      <w:marRight w:val="0"/>
      <w:marTop w:val="0"/>
      <w:marBottom w:val="0"/>
      <w:divBdr>
        <w:top w:val="none" w:sz="0" w:space="0" w:color="auto"/>
        <w:left w:val="none" w:sz="0" w:space="0" w:color="auto"/>
        <w:bottom w:val="none" w:sz="0" w:space="0" w:color="auto"/>
        <w:right w:val="none" w:sz="0" w:space="0" w:color="auto"/>
      </w:divBdr>
    </w:div>
    <w:div w:id="1510674887">
      <w:marLeft w:val="0"/>
      <w:marRight w:val="0"/>
      <w:marTop w:val="0"/>
      <w:marBottom w:val="0"/>
      <w:divBdr>
        <w:top w:val="none" w:sz="0" w:space="0" w:color="auto"/>
        <w:left w:val="none" w:sz="0" w:space="0" w:color="auto"/>
        <w:bottom w:val="none" w:sz="0" w:space="0" w:color="auto"/>
        <w:right w:val="none" w:sz="0" w:space="0" w:color="auto"/>
      </w:divBdr>
    </w:div>
    <w:div w:id="1510680262">
      <w:marLeft w:val="0"/>
      <w:marRight w:val="0"/>
      <w:marTop w:val="0"/>
      <w:marBottom w:val="0"/>
      <w:divBdr>
        <w:top w:val="none" w:sz="0" w:space="0" w:color="auto"/>
        <w:left w:val="none" w:sz="0" w:space="0" w:color="auto"/>
        <w:bottom w:val="none" w:sz="0" w:space="0" w:color="auto"/>
        <w:right w:val="none" w:sz="0" w:space="0" w:color="auto"/>
      </w:divBdr>
    </w:div>
    <w:div w:id="1510753006">
      <w:marLeft w:val="0"/>
      <w:marRight w:val="0"/>
      <w:marTop w:val="0"/>
      <w:marBottom w:val="0"/>
      <w:divBdr>
        <w:top w:val="none" w:sz="0" w:space="0" w:color="auto"/>
        <w:left w:val="none" w:sz="0" w:space="0" w:color="auto"/>
        <w:bottom w:val="none" w:sz="0" w:space="0" w:color="auto"/>
        <w:right w:val="none" w:sz="0" w:space="0" w:color="auto"/>
      </w:divBdr>
    </w:div>
    <w:div w:id="1511067062">
      <w:marLeft w:val="0"/>
      <w:marRight w:val="0"/>
      <w:marTop w:val="0"/>
      <w:marBottom w:val="0"/>
      <w:divBdr>
        <w:top w:val="none" w:sz="0" w:space="0" w:color="auto"/>
        <w:left w:val="none" w:sz="0" w:space="0" w:color="auto"/>
        <w:bottom w:val="none" w:sz="0" w:space="0" w:color="auto"/>
        <w:right w:val="none" w:sz="0" w:space="0" w:color="auto"/>
      </w:divBdr>
    </w:div>
    <w:div w:id="1511291704">
      <w:marLeft w:val="0"/>
      <w:marRight w:val="0"/>
      <w:marTop w:val="0"/>
      <w:marBottom w:val="0"/>
      <w:divBdr>
        <w:top w:val="none" w:sz="0" w:space="0" w:color="auto"/>
        <w:left w:val="none" w:sz="0" w:space="0" w:color="auto"/>
        <w:bottom w:val="none" w:sz="0" w:space="0" w:color="auto"/>
        <w:right w:val="none" w:sz="0" w:space="0" w:color="auto"/>
      </w:divBdr>
    </w:div>
    <w:div w:id="1511794266">
      <w:marLeft w:val="0"/>
      <w:marRight w:val="0"/>
      <w:marTop w:val="0"/>
      <w:marBottom w:val="0"/>
      <w:divBdr>
        <w:top w:val="none" w:sz="0" w:space="0" w:color="auto"/>
        <w:left w:val="none" w:sz="0" w:space="0" w:color="auto"/>
        <w:bottom w:val="none" w:sz="0" w:space="0" w:color="auto"/>
        <w:right w:val="none" w:sz="0" w:space="0" w:color="auto"/>
      </w:divBdr>
    </w:div>
    <w:div w:id="1513227552">
      <w:marLeft w:val="0"/>
      <w:marRight w:val="0"/>
      <w:marTop w:val="0"/>
      <w:marBottom w:val="0"/>
      <w:divBdr>
        <w:top w:val="none" w:sz="0" w:space="0" w:color="auto"/>
        <w:left w:val="none" w:sz="0" w:space="0" w:color="auto"/>
        <w:bottom w:val="none" w:sz="0" w:space="0" w:color="auto"/>
        <w:right w:val="none" w:sz="0" w:space="0" w:color="auto"/>
      </w:divBdr>
    </w:div>
    <w:div w:id="1515261420">
      <w:marLeft w:val="0"/>
      <w:marRight w:val="0"/>
      <w:marTop w:val="0"/>
      <w:marBottom w:val="0"/>
      <w:divBdr>
        <w:top w:val="none" w:sz="0" w:space="0" w:color="auto"/>
        <w:left w:val="none" w:sz="0" w:space="0" w:color="auto"/>
        <w:bottom w:val="none" w:sz="0" w:space="0" w:color="auto"/>
        <w:right w:val="none" w:sz="0" w:space="0" w:color="auto"/>
      </w:divBdr>
    </w:div>
    <w:div w:id="1515460752">
      <w:marLeft w:val="0"/>
      <w:marRight w:val="0"/>
      <w:marTop w:val="0"/>
      <w:marBottom w:val="0"/>
      <w:divBdr>
        <w:top w:val="none" w:sz="0" w:space="0" w:color="auto"/>
        <w:left w:val="none" w:sz="0" w:space="0" w:color="auto"/>
        <w:bottom w:val="none" w:sz="0" w:space="0" w:color="auto"/>
        <w:right w:val="none" w:sz="0" w:space="0" w:color="auto"/>
      </w:divBdr>
    </w:div>
    <w:div w:id="1515655201">
      <w:marLeft w:val="0"/>
      <w:marRight w:val="0"/>
      <w:marTop w:val="0"/>
      <w:marBottom w:val="0"/>
      <w:divBdr>
        <w:top w:val="none" w:sz="0" w:space="0" w:color="auto"/>
        <w:left w:val="none" w:sz="0" w:space="0" w:color="auto"/>
        <w:bottom w:val="none" w:sz="0" w:space="0" w:color="auto"/>
        <w:right w:val="none" w:sz="0" w:space="0" w:color="auto"/>
      </w:divBdr>
    </w:div>
    <w:div w:id="1515805352">
      <w:marLeft w:val="0"/>
      <w:marRight w:val="0"/>
      <w:marTop w:val="0"/>
      <w:marBottom w:val="0"/>
      <w:divBdr>
        <w:top w:val="none" w:sz="0" w:space="0" w:color="auto"/>
        <w:left w:val="none" w:sz="0" w:space="0" w:color="auto"/>
        <w:bottom w:val="none" w:sz="0" w:space="0" w:color="auto"/>
        <w:right w:val="none" w:sz="0" w:space="0" w:color="auto"/>
      </w:divBdr>
    </w:div>
    <w:div w:id="1516530824">
      <w:marLeft w:val="0"/>
      <w:marRight w:val="0"/>
      <w:marTop w:val="0"/>
      <w:marBottom w:val="0"/>
      <w:divBdr>
        <w:top w:val="none" w:sz="0" w:space="0" w:color="auto"/>
        <w:left w:val="none" w:sz="0" w:space="0" w:color="auto"/>
        <w:bottom w:val="none" w:sz="0" w:space="0" w:color="auto"/>
        <w:right w:val="none" w:sz="0" w:space="0" w:color="auto"/>
      </w:divBdr>
    </w:div>
    <w:div w:id="1517575493">
      <w:marLeft w:val="0"/>
      <w:marRight w:val="0"/>
      <w:marTop w:val="0"/>
      <w:marBottom w:val="0"/>
      <w:divBdr>
        <w:top w:val="none" w:sz="0" w:space="0" w:color="auto"/>
        <w:left w:val="none" w:sz="0" w:space="0" w:color="auto"/>
        <w:bottom w:val="none" w:sz="0" w:space="0" w:color="auto"/>
        <w:right w:val="none" w:sz="0" w:space="0" w:color="auto"/>
      </w:divBdr>
    </w:div>
    <w:div w:id="1518041767">
      <w:marLeft w:val="0"/>
      <w:marRight w:val="0"/>
      <w:marTop w:val="0"/>
      <w:marBottom w:val="0"/>
      <w:divBdr>
        <w:top w:val="none" w:sz="0" w:space="0" w:color="auto"/>
        <w:left w:val="none" w:sz="0" w:space="0" w:color="auto"/>
        <w:bottom w:val="none" w:sz="0" w:space="0" w:color="auto"/>
        <w:right w:val="none" w:sz="0" w:space="0" w:color="auto"/>
      </w:divBdr>
    </w:div>
    <w:div w:id="1518732904">
      <w:marLeft w:val="0"/>
      <w:marRight w:val="0"/>
      <w:marTop w:val="0"/>
      <w:marBottom w:val="0"/>
      <w:divBdr>
        <w:top w:val="none" w:sz="0" w:space="0" w:color="auto"/>
        <w:left w:val="none" w:sz="0" w:space="0" w:color="auto"/>
        <w:bottom w:val="none" w:sz="0" w:space="0" w:color="auto"/>
        <w:right w:val="none" w:sz="0" w:space="0" w:color="auto"/>
      </w:divBdr>
    </w:div>
    <w:div w:id="1518810020">
      <w:marLeft w:val="0"/>
      <w:marRight w:val="0"/>
      <w:marTop w:val="0"/>
      <w:marBottom w:val="0"/>
      <w:divBdr>
        <w:top w:val="none" w:sz="0" w:space="0" w:color="auto"/>
        <w:left w:val="none" w:sz="0" w:space="0" w:color="auto"/>
        <w:bottom w:val="none" w:sz="0" w:space="0" w:color="auto"/>
        <w:right w:val="none" w:sz="0" w:space="0" w:color="auto"/>
      </w:divBdr>
    </w:div>
    <w:div w:id="1520045404">
      <w:marLeft w:val="0"/>
      <w:marRight w:val="0"/>
      <w:marTop w:val="0"/>
      <w:marBottom w:val="0"/>
      <w:divBdr>
        <w:top w:val="none" w:sz="0" w:space="0" w:color="auto"/>
        <w:left w:val="none" w:sz="0" w:space="0" w:color="auto"/>
        <w:bottom w:val="none" w:sz="0" w:space="0" w:color="auto"/>
        <w:right w:val="none" w:sz="0" w:space="0" w:color="auto"/>
      </w:divBdr>
    </w:div>
    <w:div w:id="1520388617">
      <w:marLeft w:val="0"/>
      <w:marRight w:val="0"/>
      <w:marTop w:val="0"/>
      <w:marBottom w:val="0"/>
      <w:divBdr>
        <w:top w:val="none" w:sz="0" w:space="0" w:color="auto"/>
        <w:left w:val="none" w:sz="0" w:space="0" w:color="auto"/>
        <w:bottom w:val="none" w:sz="0" w:space="0" w:color="auto"/>
        <w:right w:val="none" w:sz="0" w:space="0" w:color="auto"/>
      </w:divBdr>
    </w:div>
    <w:div w:id="1520391055">
      <w:marLeft w:val="0"/>
      <w:marRight w:val="0"/>
      <w:marTop w:val="0"/>
      <w:marBottom w:val="0"/>
      <w:divBdr>
        <w:top w:val="none" w:sz="0" w:space="0" w:color="auto"/>
        <w:left w:val="none" w:sz="0" w:space="0" w:color="auto"/>
        <w:bottom w:val="none" w:sz="0" w:space="0" w:color="auto"/>
        <w:right w:val="none" w:sz="0" w:space="0" w:color="auto"/>
      </w:divBdr>
    </w:div>
    <w:div w:id="1521122293">
      <w:marLeft w:val="0"/>
      <w:marRight w:val="0"/>
      <w:marTop w:val="0"/>
      <w:marBottom w:val="0"/>
      <w:divBdr>
        <w:top w:val="none" w:sz="0" w:space="0" w:color="auto"/>
        <w:left w:val="none" w:sz="0" w:space="0" w:color="auto"/>
        <w:bottom w:val="none" w:sz="0" w:space="0" w:color="auto"/>
        <w:right w:val="none" w:sz="0" w:space="0" w:color="auto"/>
      </w:divBdr>
    </w:div>
    <w:div w:id="1521696246">
      <w:marLeft w:val="0"/>
      <w:marRight w:val="0"/>
      <w:marTop w:val="0"/>
      <w:marBottom w:val="0"/>
      <w:divBdr>
        <w:top w:val="none" w:sz="0" w:space="0" w:color="auto"/>
        <w:left w:val="none" w:sz="0" w:space="0" w:color="auto"/>
        <w:bottom w:val="none" w:sz="0" w:space="0" w:color="auto"/>
        <w:right w:val="none" w:sz="0" w:space="0" w:color="auto"/>
      </w:divBdr>
    </w:div>
    <w:div w:id="1521696689">
      <w:marLeft w:val="0"/>
      <w:marRight w:val="0"/>
      <w:marTop w:val="0"/>
      <w:marBottom w:val="0"/>
      <w:divBdr>
        <w:top w:val="none" w:sz="0" w:space="0" w:color="auto"/>
        <w:left w:val="none" w:sz="0" w:space="0" w:color="auto"/>
        <w:bottom w:val="none" w:sz="0" w:space="0" w:color="auto"/>
        <w:right w:val="none" w:sz="0" w:space="0" w:color="auto"/>
      </w:divBdr>
    </w:div>
    <w:div w:id="1521972589">
      <w:marLeft w:val="0"/>
      <w:marRight w:val="0"/>
      <w:marTop w:val="0"/>
      <w:marBottom w:val="0"/>
      <w:divBdr>
        <w:top w:val="none" w:sz="0" w:space="0" w:color="auto"/>
        <w:left w:val="none" w:sz="0" w:space="0" w:color="auto"/>
        <w:bottom w:val="none" w:sz="0" w:space="0" w:color="auto"/>
        <w:right w:val="none" w:sz="0" w:space="0" w:color="auto"/>
      </w:divBdr>
    </w:div>
    <w:div w:id="1522085778">
      <w:marLeft w:val="0"/>
      <w:marRight w:val="0"/>
      <w:marTop w:val="0"/>
      <w:marBottom w:val="0"/>
      <w:divBdr>
        <w:top w:val="none" w:sz="0" w:space="0" w:color="auto"/>
        <w:left w:val="none" w:sz="0" w:space="0" w:color="auto"/>
        <w:bottom w:val="none" w:sz="0" w:space="0" w:color="auto"/>
        <w:right w:val="none" w:sz="0" w:space="0" w:color="auto"/>
      </w:divBdr>
    </w:div>
    <w:div w:id="1522357005">
      <w:marLeft w:val="0"/>
      <w:marRight w:val="0"/>
      <w:marTop w:val="0"/>
      <w:marBottom w:val="0"/>
      <w:divBdr>
        <w:top w:val="none" w:sz="0" w:space="0" w:color="auto"/>
        <w:left w:val="none" w:sz="0" w:space="0" w:color="auto"/>
        <w:bottom w:val="none" w:sz="0" w:space="0" w:color="auto"/>
        <w:right w:val="none" w:sz="0" w:space="0" w:color="auto"/>
      </w:divBdr>
    </w:div>
    <w:div w:id="1522742021">
      <w:marLeft w:val="0"/>
      <w:marRight w:val="0"/>
      <w:marTop w:val="0"/>
      <w:marBottom w:val="0"/>
      <w:divBdr>
        <w:top w:val="none" w:sz="0" w:space="0" w:color="auto"/>
        <w:left w:val="none" w:sz="0" w:space="0" w:color="auto"/>
        <w:bottom w:val="none" w:sz="0" w:space="0" w:color="auto"/>
        <w:right w:val="none" w:sz="0" w:space="0" w:color="auto"/>
      </w:divBdr>
    </w:div>
    <w:div w:id="1523393889">
      <w:marLeft w:val="0"/>
      <w:marRight w:val="0"/>
      <w:marTop w:val="0"/>
      <w:marBottom w:val="0"/>
      <w:divBdr>
        <w:top w:val="none" w:sz="0" w:space="0" w:color="auto"/>
        <w:left w:val="none" w:sz="0" w:space="0" w:color="auto"/>
        <w:bottom w:val="none" w:sz="0" w:space="0" w:color="auto"/>
        <w:right w:val="none" w:sz="0" w:space="0" w:color="auto"/>
      </w:divBdr>
    </w:div>
    <w:div w:id="1524784197">
      <w:marLeft w:val="0"/>
      <w:marRight w:val="0"/>
      <w:marTop w:val="0"/>
      <w:marBottom w:val="0"/>
      <w:divBdr>
        <w:top w:val="none" w:sz="0" w:space="0" w:color="auto"/>
        <w:left w:val="none" w:sz="0" w:space="0" w:color="auto"/>
        <w:bottom w:val="none" w:sz="0" w:space="0" w:color="auto"/>
        <w:right w:val="none" w:sz="0" w:space="0" w:color="auto"/>
      </w:divBdr>
    </w:div>
    <w:div w:id="1525166496">
      <w:marLeft w:val="0"/>
      <w:marRight w:val="0"/>
      <w:marTop w:val="0"/>
      <w:marBottom w:val="0"/>
      <w:divBdr>
        <w:top w:val="none" w:sz="0" w:space="0" w:color="auto"/>
        <w:left w:val="none" w:sz="0" w:space="0" w:color="auto"/>
        <w:bottom w:val="none" w:sz="0" w:space="0" w:color="auto"/>
        <w:right w:val="none" w:sz="0" w:space="0" w:color="auto"/>
      </w:divBdr>
    </w:div>
    <w:div w:id="1525482693">
      <w:marLeft w:val="0"/>
      <w:marRight w:val="0"/>
      <w:marTop w:val="0"/>
      <w:marBottom w:val="0"/>
      <w:divBdr>
        <w:top w:val="none" w:sz="0" w:space="0" w:color="auto"/>
        <w:left w:val="none" w:sz="0" w:space="0" w:color="auto"/>
        <w:bottom w:val="none" w:sz="0" w:space="0" w:color="auto"/>
        <w:right w:val="none" w:sz="0" w:space="0" w:color="auto"/>
      </w:divBdr>
    </w:div>
    <w:div w:id="1525559659">
      <w:marLeft w:val="0"/>
      <w:marRight w:val="0"/>
      <w:marTop w:val="0"/>
      <w:marBottom w:val="0"/>
      <w:divBdr>
        <w:top w:val="none" w:sz="0" w:space="0" w:color="auto"/>
        <w:left w:val="none" w:sz="0" w:space="0" w:color="auto"/>
        <w:bottom w:val="none" w:sz="0" w:space="0" w:color="auto"/>
        <w:right w:val="none" w:sz="0" w:space="0" w:color="auto"/>
      </w:divBdr>
    </w:div>
    <w:div w:id="1525905188">
      <w:marLeft w:val="0"/>
      <w:marRight w:val="0"/>
      <w:marTop w:val="0"/>
      <w:marBottom w:val="0"/>
      <w:divBdr>
        <w:top w:val="none" w:sz="0" w:space="0" w:color="auto"/>
        <w:left w:val="none" w:sz="0" w:space="0" w:color="auto"/>
        <w:bottom w:val="none" w:sz="0" w:space="0" w:color="auto"/>
        <w:right w:val="none" w:sz="0" w:space="0" w:color="auto"/>
      </w:divBdr>
    </w:div>
    <w:div w:id="1525940754">
      <w:marLeft w:val="0"/>
      <w:marRight w:val="0"/>
      <w:marTop w:val="0"/>
      <w:marBottom w:val="0"/>
      <w:divBdr>
        <w:top w:val="none" w:sz="0" w:space="0" w:color="auto"/>
        <w:left w:val="none" w:sz="0" w:space="0" w:color="auto"/>
        <w:bottom w:val="none" w:sz="0" w:space="0" w:color="auto"/>
        <w:right w:val="none" w:sz="0" w:space="0" w:color="auto"/>
      </w:divBdr>
    </w:div>
    <w:div w:id="1525943481">
      <w:marLeft w:val="0"/>
      <w:marRight w:val="0"/>
      <w:marTop w:val="0"/>
      <w:marBottom w:val="0"/>
      <w:divBdr>
        <w:top w:val="none" w:sz="0" w:space="0" w:color="auto"/>
        <w:left w:val="none" w:sz="0" w:space="0" w:color="auto"/>
        <w:bottom w:val="none" w:sz="0" w:space="0" w:color="auto"/>
        <w:right w:val="none" w:sz="0" w:space="0" w:color="auto"/>
      </w:divBdr>
    </w:div>
    <w:div w:id="1526210711">
      <w:marLeft w:val="0"/>
      <w:marRight w:val="0"/>
      <w:marTop w:val="0"/>
      <w:marBottom w:val="0"/>
      <w:divBdr>
        <w:top w:val="none" w:sz="0" w:space="0" w:color="auto"/>
        <w:left w:val="none" w:sz="0" w:space="0" w:color="auto"/>
        <w:bottom w:val="none" w:sz="0" w:space="0" w:color="auto"/>
        <w:right w:val="none" w:sz="0" w:space="0" w:color="auto"/>
      </w:divBdr>
    </w:div>
    <w:div w:id="1526334484">
      <w:marLeft w:val="0"/>
      <w:marRight w:val="0"/>
      <w:marTop w:val="0"/>
      <w:marBottom w:val="0"/>
      <w:divBdr>
        <w:top w:val="none" w:sz="0" w:space="0" w:color="auto"/>
        <w:left w:val="none" w:sz="0" w:space="0" w:color="auto"/>
        <w:bottom w:val="none" w:sz="0" w:space="0" w:color="auto"/>
        <w:right w:val="none" w:sz="0" w:space="0" w:color="auto"/>
      </w:divBdr>
    </w:div>
    <w:div w:id="1526362529">
      <w:marLeft w:val="0"/>
      <w:marRight w:val="0"/>
      <w:marTop w:val="0"/>
      <w:marBottom w:val="0"/>
      <w:divBdr>
        <w:top w:val="none" w:sz="0" w:space="0" w:color="auto"/>
        <w:left w:val="none" w:sz="0" w:space="0" w:color="auto"/>
        <w:bottom w:val="none" w:sz="0" w:space="0" w:color="auto"/>
        <w:right w:val="none" w:sz="0" w:space="0" w:color="auto"/>
      </w:divBdr>
    </w:div>
    <w:div w:id="1526557792">
      <w:marLeft w:val="0"/>
      <w:marRight w:val="0"/>
      <w:marTop w:val="0"/>
      <w:marBottom w:val="0"/>
      <w:divBdr>
        <w:top w:val="none" w:sz="0" w:space="0" w:color="auto"/>
        <w:left w:val="none" w:sz="0" w:space="0" w:color="auto"/>
        <w:bottom w:val="none" w:sz="0" w:space="0" w:color="auto"/>
        <w:right w:val="none" w:sz="0" w:space="0" w:color="auto"/>
      </w:divBdr>
    </w:div>
    <w:div w:id="1527210464">
      <w:marLeft w:val="0"/>
      <w:marRight w:val="0"/>
      <w:marTop w:val="0"/>
      <w:marBottom w:val="0"/>
      <w:divBdr>
        <w:top w:val="none" w:sz="0" w:space="0" w:color="auto"/>
        <w:left w:val="none" w:sz="0" w:space="0" w:color="auto"/>
        <w:bottom w:val="none" w:sz="0" w:space="0" w:color="auto"/>
        <w:right w:val="none" w:sz="0" w:space="0" w:color="auto"/>
      </w:divBdr>
    </w:div>
    <w:div w:id="1528444982">
      <w:marLeft w:val="0"/>
      <w:marRight w:val="0"/>
      <w:marTop w:val="0"/>
      <w:marBottom w:val="0"/>
      <w:divBdr>
        <w:top w:val="none" w:sz="0" w:space="0" w:color="auto"/>
        <w:left w:val="none" w:sz="0" w:space="0" w:color="auto"/>
        <w:bottom w:val="none" w:sz="0" w:space="0" w:color="auto"/>
        <w:right w:val="none" w:sz="0" w:space="0" w:color="auto"/>
      </w:divBdr>
    </w:div>
    <w:div w:id="1528790168">
      <w:marLeft w:val="0"/>
      <w:marRight w:val="0"/>
      <w:marTop w:val="0"/>
      <w:marBottom w:val="0"/>
      <w:divBdr>
        <w:top w:val="none" w:sz="0" w:space="0" w:color="auto"/>
        <w:left w:val="none" w:sz="0" w:space="0" w:color="auto"/>
        <w:bottom w:val="none" w:sz="0" w:space="0" w:color="auto"/>
        <w:right w:val="none" w:sz="0" w:space="0" w:color="auto"/>
      </w:divBdr>
    </w:div>
    <w:div w:id="1529026595">
      <w:marLeft w:val="0"/>
      <w:marRight w:val="0"/>
      <w:marTop w:val="0"/>
      <w:marBottom w:val="0"/>
      <w:divBdr>
        <w:top w:val="none" w:sz="0" w:space="0" w:color="auto"/>
        <w:left w:val="none" w:sz="0" w:space="0" w:color="auto"/>
        <w:bottom w:val="none" w:sz="0" w:space="0" w:color="auto"/>
        <w:right w:val="none" w:sz="0" w:space="0" w:color="auto"/>
      </w:divBdr>
    </w:div>
    <w:div w:id="1529181224">
      <w:marLeft w:val="0"/>
      <w:marRight w:val="0"/>
      <w:marTop w:val="0"/>
      <w:marBottom w:val="0"/>
      <w:divBdr>
        <w:top w:val="none" w:sz="0" w:space="0" w:color="auto"/>
        <w:left w:val="none" w:sz="0" w:space="0" w:color="auto"/>
        <w:bottom w:val="none" w:sz="0" w:space="0" w:color="auto"/>
        <w:right w:val="none" w:sz="0" w:space="0" w:color="auto"/>
      </w:divBdr>
    </w:div>
    <w:div w:id="1530755404">
      <w:marLeft w:val="0"/>
      <w:marRight w:val="0"/>
      <w:marTop w:val="0"/>
      <w:marBottom w:val="0"/>
      <w:divBdr>
        <w:top w:val="none" w:sz="0" w:space="0" w:color="auto"/>
        <w:left w:val="none" w:sz="0" w:space="0" w:color="auto"/>
        <w:bottom w:val="none" w:sz="0" w:space="0" w:color="auto"/>
        <w:right w:val="none" w:sz="0" w:space="0" w:color="auto"/>
      </w:divBdr>
    </w:div>
    <w:div w:id="1531188951">
      <w:marLeft w:val="0"/>
      <w:marRight w:val="0"/>
      <w:marTop w:val="0"/>
      <w:marBottom w:val="0"/>
      <w:divBdr>
        <w:top w:val="none" w:sz="0" w:space="0" w:color="auto"/>
        <w:left w:val="none" w:sz="0" w:space="0" w:color="auto"/>
        <w:bottom w:val="none" w:sz="0" w:space="0" w:color="auto"/>
        <w:right w:val="none" w:sz="0" w:space="0" w:color="auto"/>
      </w:divBdr>
    </w:div>
    <w:div w:id="1533112172">
      <w:marLeft w:val="0"/>
      <w:marRight w:val="0"/>
      <w:marTop w:val="0"/>
      <w:marBottom w:val="0"/>
      <w:divBdr>
        <w:top w:val="none" w:sz="0" w:space="0" w:color="auto"/>
        <w:left w:val="none" w:sz="0" w:space="0" w:color="auto"/>
        <w:bottom w:val="none" w:sz="0" w:space="0" w:color="auto"/>
        <w:right w:val="none" w:sz="0" w:space="0" w:color="auto"/>
      </w:divBdr>
    </w:div>
    <w:div w:id="1533303438">
      <w:marLeft w:val="0"/>
      <w:marRight w:val="0"/>
      <w:marTop w:val="0"/>
      <w:marBottom w:val="0"/>
      <w:divBdr>
        <w:top w:val="none" w:sz="0" w:space="0" w:color="auto"/>
        <w:left w:val="none" w:sz="0" w:space="0" w:color="auto"/>
        <w:bottom w:val="none" w:sz="0" w:space="0" w:color="auto"/>
        <w:right w:val="none" w:sz="0" w:space="0" w:color="auto"/>
      </w:divBdr>
    </w:div>
    <w:div w:id="1534348468">
      <w:marLeft w:val="0"/>
      <w:marRight w:val="0"/>
      <w:marTop w:val="0"/>
      <w:marBottom w:val="0"/>
      <w:divBdr>
        <w:top w:val="none" w:sz="0" w:space="0" w:color="auto"/>
        <w:left w:val="none" w:sz="0" w:space="0" w:color="auto"/>
        <w:bottom w:val="none" w:sz="0" w:space="0" w:color="auto"/>
        <w:right w:val="none" w:sz="0" w:space="0" w:color="auto"/>
      </w:divBdr>
    </w:div>
    <w:div w:id="1534612939">
      <w:marLeft w:val="0"/>
      <w:marRight w:val="0"/>
      <w:marTop w:val="0"/>
      <w:marBottom w:val="0"/>
      <w:divBdr>
        <w:top w:val="none" w:sz="0" w:space="0" w:color="auto"/>
        <w:left w:val="none" w:sz="0" w:space="0" w:color="auto"/>
        <w:bottom w:val="none" w:sz="0" w:space="0" w:color="auto"/>
        <w:right w:val="none" w:sz="0" w:space="0" w:color="auto"/>
      </w:divBdr>
    </w:div>
    <w:div w:id="1536038057">
      <w:marLeft w:val="0"/>
      <w:marRight w:val="0"/>
      <w:marTop w:val="0"/>
      <w:marBottom w:val="0"/>
      <w:divBdr>
        <w:top w:val="none" w:sz="0" w:space="0" w:color="auto"/>
        <w:left w:val="none" w:sz="0" w:space="0" w:color="auto"/>
        <w:bottom w:val="none" w:sz="0" w:space="0" w:color="auto"/>
        <w:right w:val="none" w:sz="0" w:space="0" w:color="auto"/>
      </w:divBdr>
    </w:div>
    <w:div w:id="1536117863">
      <w:marLeft w:val="0"/>
      <w:marRight w:val="0"/>
      <w:marTop w:val="0"/>
      <w:marBottom w:val="0"/>
      <w:divBdr>
        <w:top w:val="none" w:sz="0" w:space="0" w:color="auto"/>
        <w:left w:val="none" w:sz="0" w:space="0" w:color="auto"/>
        <w:bottom w:val="none" w:sz="0" w:space="0" w:color="auto"/>
        <w:right w:val="none" w:sz="0" w:space="0" w:color="auto"/>
      </w:divBdr>
    </w:div>
    <w:div w:id="1536622640">
      <w:marLeft w:val="0"/>
      <w:marRight w:val="0"/>
      <w:marTop w:val="0"/>
      <w:marBottom w:val="0"/>
      <w:divBdr>
        <w:top w:val="none" w:sz="0" w:space="0" w:color="auto"/>
        <w:left w:val="none" w:sz="0" w:space="0" w:color="auto"/>
        <w:bottom w:val="none" w:sz="0" w:space="0" w:color="auto"/>
        <w:right w:val="none" w:sz="0" w:space="0" w:color="auto"/>
      </w:divBdr>
    </w:div>
    <w:div w:id="1536887209">
      <w:marLeft w:val="0"/>
      <w:marRight w:val="0"/>
      <w:marTop w:val="0"/>
      <w:marBottom w:val="0"/>
      <w:divBdr>
        <w:top w:val="none" w:sz="0" w:space="0" w:color="auto"/>
        <w:left w:val="none" w:sz="0" w:space="0" w:color="auto"/>
        <w:bottom w:val="none" w:sz="0" w:space="0" w:color="auto"/>
        <w:right w:val="none" w:sz="0" w:space="0" w:color="auto"/>
      </w:divBdr>
    </w:div>
    <w:div w:id="1536962827">
      <w:marLeft w:val="0"/>
      <w:marRight w:val="0"/>
      <w:marTop w:val="0"/>
      <w:marBottom w:val="0"/>
      <w:divBdr>
        <w:top w:val="none" w:sz="0" w:space="0" w:color="auto"/>
        <w:left w:val="none" w:sz="0" w:space="0" w:color="auto"/>
        <w:bottom w:val="none" w:sz="0" w:space="0" w:color="auto"/>
        <w:right w:val="none" w:sz="0" w:space="0" w:color="auto"/>
      </w:divBdr>
    </w:div>
    <w:div w:id="1537040134">
      <w:marLeft w:val="0"/>
      <w:marRight w:val="0"/>
      <w:marTop w:val="0"/>
      <w:marBottom w:val="0"/>
      <w:divBdr>
        <w:top w:val="none" w:sz="0" w:space="0" w:color="auto"/>
        <w:left w:val="none" w:sz="0" w:space="0" w:color="auto"/>
        <w:bottom w:val="none" w:sz="0" w:space="0" w:color="auto"/>
        <w:right w:val="none" w:sz="0" w:space="0" w:color="auto"/>
      </w:divBdr>
    </w:div>
    <w:div w:id="1537083663">
      <w:marLeft w:val="0"/>
      <w:marRight w:val="0"/>
      <w:marTop w:val="0"/>
      <w:marBottom w:val="0"/>
      <w:divBdr>
        <w:top w:val="none" w:sz="0" w:space="0" w:color="auto"/>
        <w:left w:val="none" w:sz="0" w:space="0" w:color="auto"/>
        <w:bottom w:val="none" w:sz="0" w:space="0" w:color="auto"/>
        <w:right w:val="none" w:sz="0" w:space="0" w:color="auto"/>
      </w:divBdr>
    </w:div>
    <w:div w:id="1537695809">
      <w:marLeft w:val="0"/>
      <w:marRight w:val="0"/>
      <w:marTop w:val="0"/>
      <w:marBottom w:val="0"/>
      <w:divBdr>
        <w:top w:val="none" w:sz="0" w:space="0" w:color="auto"/>
        <w:left w:val="none" w:sz="0" w:space="0" w:color="auto"/>
        <w:bottom w:val="none" w:sz="0" w:space="0" w:color="auto"/>
        <w:right w:val="none" w:sz="0" w:space="0" w:color="auto"/>
      </w:divBdr>
    </w:div>
    <w:div w:id="1537742562">
      <w:marLeft w:val="0"/>
      <w:marRight w:val="0"/>
      <w:marTop w:val="0"/>
      <w:marBottom w:val="0"/>
      <w:divBdr>
        <w:top w:val="none" w:sz="0" w:space="0" w:color="auto"/>
        <w:left w:val="none" w:sz="0" w:space="0" w:color="auto"/>
        <w:bottom w:val="none" w:sz="0" w:space="0" w:color="auto"/>
        <w:right w:val="none" w:sz="0" w:space="0" w:color="auto"/>
      </w:divBdr>
    </w:div>
    <w:div w:id="1539708227">
      <w:marLeft w:val="0"/>
      <w:marRight w:val="0"/>
      <w:marTop w:val="0"/>
      <w:marBottom w:val="0"/>
      <w:divBdr>
        <w:top w:val="none" w:sz="0" w:space="0" w:color="auto"/>
        <w:left w:val="none" w:sz="0" w:space="0" w:color="auto"/>
        <w:bottom w:val="none" w:sz="0" w:space="0" w:color="auto"/>
        <w:right w:val="none" w:sz="0" w:space="0" w:color="auto"/>
      </w:divBdr>
    </w:div>
    <w:div w:id="1539783505">
      <w:marLeft w:val="0"/>
      <w:marRight w:val="0"/>
      <w:marTop w:val="0"/>
      <w:marBottom w:val="0"/>
      <w:divBdr>
        <w:top w:val="none" w:sz="0" w:space="0" w:color="auto"/>
        <w:left w:val="none" w:sz="0" w:space="0" w:color="auto"/>
        <w:bottom w:val="none" w:sz="0" w:space="0" w:color="auto"/>
        <w:right w:val="none" w:sz="0" w:space="0" w:color="auto"/>
      </w:divBdr>
    </w:div>
    <w:div w:id="1540363791">
      <w:marLeft w:val="0"/>
      <w:marRight w:val="0"/>
      <w:marTop w:val="0"/>
      <w:marBottom w:val="0"/>
      <w:divBdr>
        <w:top w:val="none" w:sz="0" w:space="0" w:color="auto"/>
        <w:left w:val="none" w:sz="0" w:space="0" w:color="auto"/>
        <w:bottom w:val="none" w:sz="0" w:space="0" w:color="auto"/>
        <w:right w:val="none" w:sz="0" w:space="0" w:color="auto"/>
      </w:divBdr>
    </w:div>
    <w:div w:id="1541360416">
      <w:marLeft w:val="0"/>
      <w:marRight w:val="0"/>
      <w:marTop w:val="0"/>
      <w:marBottom w:val="0"/>
      <w:divBdr>
        <w:top w:val="none" w:sz="0" w:space="0" w:color="auto"/>
        <w:left w:val="none" w:sz="0" w:space="0" w:color="auto"/>
        <w:bottom w:val="none" w:sz="0" w:space="0" w:color="auto"/>
        <w:right w:val="none" w:sz="0" w:space="0" w:color="auto"/>
      </w:divBdr>
    </w:div>
    <w:div w:id="1541434722">
      <w:marLeft w:val="0"/>
      <w:marRight w:val="0"/>
      <w:marTop w:val="0"/>
      <w:marBottom w:val="0"/>
      <w:divBdr>
        <w:top w:val="none" w:sz="0" w:space="0" w:color="auto"/>
        <w:left w:val="none" w:sz="0" w:space="0" w:color="auto"/>
        <w:bottom w:val="none" w:sz="0" w:space="0" w:color="auto"/>
        <w:right w:val="none" w:sz="0" w:space="0" w:color="auto"/>
      </w:divBdr>
    </w:div>
    <w:div w:id="1541437486">
      <w:marLeft w:val="0"/>
      <w:marRight w:val="0"/>
      <w:marTop w:val="0"/>
      <w:marBottom w:val="0"/>
      <w:divBdr>
        <w:top w:val="none" w:sz="0" w:space="0" w:color="auto"/>
        <w:left w:val="none" w:sz="0" w:space="0" w:color="auto"/>
        <w:bottom w:val="none" w:sz="0" w:space="0" w:color="auto"/>
        <w:right w:val="none" w:sz="0" w:space="0" w:color="auto"/>
      </w:divBdr>
    </w:div>
    <w:div w:id="1542789080">
      <w:marLeft w:val="0"/>
      <w:marRight w:val="0"/>
      <w:marTop w:val="0"/>
      <w:marBottom w:val="0"/>
      <w:divBdr>
        <w:top w:val="none" w:sz="0" w:space="0" w:color="auto"/>
        <w:left w:val="none" w:sz="0" w:space="0" w:color="auto"/>
        <w:bottom w:val="none" w:sz="0" w:space="0" w:color="auto"/>
        <w:right w:val="none" w:sz="0" w:space="0" w:color="auto"/>
      </w:divBdr>
    </w:div>
    <w:div w:id="1542942499">
      <w:marLeft w:val="0"/>
      <w:marRight w:val="0"/>
      <w:marTop w:val="0"/>
      <w:marBottom w:val="0"/>
      <w:divBdr>
        <w:top w:val="none" w:sz="0" w:space="0" w:color="auto"/>
        <w:left w:val="none" w:sz="0" w:space="0" w:color="auto"/>
        <w:bottom w:val="none" w:sz="0" w:space="0" w:color="auto"/>
        <w:right w:val="none" w:sz="0" w:space="0" w:color="auto"/>
      </w:divBdr>
    </w:div>
    <w:div w:id="1542984457">
      <w:marLeft w:val="0"/>
      <w:marRight w:val="0"/>
      <w:marTop w:val="0"/>
      <w:marBottom w:val="0"/>
      <w:divBdr>
        <w:top w:val="none" w:sz="0" w:space="0" w:color="auto"/>
        <w:left w:val="none" w:sz="0" w:space="0" w:color="auto"/>
        <w:bottom w:val="none" w:sz="0" w:space="0" w:color="auto"/>
        <w:right w:val="none" w:sz="0" w:space="0" w:color="auto"/>
      </w:divBdr>
    </w:div>
    <w:div w:id="1543326436">
      <w:marLeft w:val="0"/>
      <w:marRight w:val="0"/>
      <w:marTop w:val="0"/>
      <w:marBottom w:val="0"/>
      <w:divBdr>
        <w:top w:val="none" w:sz="0" w:space="0" w:color="auto"/>
        <w:left w:val="none" w:sz="0" w:space="0" w:color="auto"/>
        <w:bottom w:val="none" w:sz="0" w:space="0" w:color="auto"/>
        <w:right w:val="none" w:sz="0" w:space="0" w:color="auto"/>
      </w:divBdr>
    </w:div>
    <w:div w:id="1544098500">
      <w:marLeft w:val="0"/>
      <w:marRight w:val="0"/>
      <w:marTop w:val="0"/>
      <w:marBottom w:val="0"/>
      <w:divBdr>
        <w:top w:val="none" w:sz="0" w:space="0" w:color="auto"/>
        <w:left w:val="none" w:sz="0" w:space="0" w:color="auto"/>
        <w:bottom w:val="none" w:sz="0" w:space="0" w:color="auto"/>
        <w:right w:val="none" w:sz="0" w:space="0" w:color="auto"/>
      </w:divBdr>
    </w:div>
    <w:div w:id="1544755842">
      <w:marLeft w:val="0"/>
      <w:marRight w:val="0"/>
      <w:marTop w:val="0"/>
      <w:marBottom w:val="0"/>
      <w:divBdr>
        <w:top w:val="none" w:sz="0" w:space="0" w:color="auto"/>
        <w:left w:val="none" w:sz="0" w:space="0" w:color="auto"/>
        <w:bottom w:val="none" w:sz="0" w:space="0" w:color="auto"/>
        <w:right w:val="none" w:sz="0" w:space="0" w:color="auto"/>
      </w:divBdr>
    </w:div>
    <w:div w:id="1546913921">
      <w:marLeft w:val="0"/>
      <w:marRight w:val="0"/>
      <w:marTop w:val="0"/>
      <w:marBottom w:val="0"/>
      <w:divBdr>
        <w:top w:val="none" w:sz="0" w:space="0" w:color="auto"/>
        <w:left w:val="none" w:sz="0" w:space="0" w:color="auto"/>
        <w:bottom w:val="none" w:sz="0" w:space="0" w:color="auto"/>
        <w:right w:val="none" w:sz="0" w:space="0" w:color="auto"/>
      </w:divBdr>
    </w:div>
    <w:div w:id="1547837934">
      <w:marLeft w:val="0"/>
      <w:marRight w:val="0"/>
      <w:marTop w:val="0"/>
      <w:marBottom w:val="0"/>
      <w:divBdr>
        <w:top w:val="none" w:sz="0" w:space="0" w:color="auto"/>
        <w:left w:val="none" w:sz="0" w:space="0" w:color="auto"/>
        <w:bottom w:val="none" w:sz="0" w:space="0" w:color="auto"/>
        <w:right w:val="none" w:sz="0" w:space="0" w:color="auto"/>
      </w:divBdr>
    </w:div>
    <w:div w:id="1547991284">
      <w:marLeft w:val="0"/>
      <w:marRight w:val="0"/>
      <w:marTop w:val="0"/>
      <w:marBottom w:val="0"/>
      <w:divBdr>
        <w:top w:val="none" w:sz="0" w:space="0" w:color="auto"/>
        <w:left w:val="none" w:sz="0" w:space="0" w:color="auto"/>
        <w:bottom w:val="none" w:sz="0" w:space="0" w:color="auto"/>
        <w:right w:val="none" w:sz="0" w:space="0" w:color="auto"/>
      </w:divBdr>
    </w:div>
    <w:div w:id="1549879008">
      <w:marLeft w:val="0"/>
      <w:marRight w:val="0"/>
      <w:marTop w:val="0"/>
      <w:marBottom w:val="0"/>
      <w:divBdr>
        <w:top w:val="none" w:sz="0" w:space="0" w:color="auto"/>
        <w:left w:val="none" w:sz="0" w:space="0" w:color="auto"/>
        <w:bottom w:val="none" w:sz="0" w:space="0" w:color="auto"/>
        <w:right w:val="none" w:sz="0" w:space="0" w:color="auto"/>
      </w:divBdr>
    </w:div>
    <w:div w:id="1549881137">
      <w:marLeft w:val="0"/>
      <w:marRight w:val="0"/>
      <w:marTop w:val="0"/>
      <w:marBottom w:val="0"/>
      <w:divBdr>
        <w:top w:val="none" w:sz="0" w:space="0" w:color="auto"/>
        <w:left w:val="none" w:sz="0" w:space="0" w:color="auto"/>
        <w:bottom w:val="none" w:sz="0" w:space="0" w:color="auto"/>
        <w:right w:val="none" w:sz="0" w:space="0" w:color="auto"/>
      </w:divBdr>
    </w:div>
    <w:div w:id="1550218457">
      <w:marLeft w:val="0"/>
      <w:marRight w:val="0"/>
      <w:marTop w:val="0"/>
      <w:marBottom w:val="0"/>
      <w:divBdr>
        <w:top w:val="none" w:sz="0" w:space="0" w:color="auto"/>
        <w:left w:val="none" w:sz="0" w:space="0" w:color="auto"/>
        <w:bottom w:val="none" w:sz="0" w:space="0" w:color="auto"/>
        <w:right w:val="none" w:sz="0" w:space="0" w:color="auto"/>
      </w:divBdr>
    </w:div>
    <w:div w:id="1550411740">
      <w:marLeft w:val="0"/>
      <w:marRight w:val="0"/>
      <w:marTop w:val="0"/>
      <w:marBottom w:val="0"/>
      <w:divBdr>
        <w:top w:val="none" w:sz="0" w:space="0" w:color="auto"/>
        <w:left w:val="none" w:sz="0" w:space="0" w:color="auto"/>
        <w:bottom w:val="none" w:sz="0" w:space="0" w:color="auto"/>
        <w:right w:val="none" w:sz="0" w:space="0" w:color="auto"/>
      </w:divBdr>
    </w:div>
    <w:div w:id="1550416536">
      <w:marLeft w:val="0"/>
      <w:marRight w:val="0"/>
      <w:marTop w:val="0"/>
      <w:marBottom w:val="0"/>
      <w:divBdr>
        <w:top w:val="none" w:sz="0" w:space="0" w:color="auto"/>
        <w:left w:val="none" w:sz="0" w:space="0" w:color="auto"/>
        <w:bottom w:val="none" w:sz="0" w:space="0" w:color="auto"/>
        <w:right w:val="none" w:sz="0" w:space="0" w:color="auto"/>
      </w:divBdr>
    </w:div>
    <w:div w:id="1550923541">
      <w:marLeft w:val="0"/>
      <w:marRight w:val="0"/>
      <w:marTop w:val="0"/>
      <w:marBottom w:val="0"/>
      <w:divBdr>
        <w:top w:val="none" w:sz="0" w:space="0" w:color="auto"/>
        <w:left w:val="none" w:sz="0" w:space="0" w:color="auto"/>
        <w:bottom w:val="none" w:sz="0" w:space="0" w:color="auto"/>
        <w:right w:val="none" w:sz="0" w:space="0" w:color="auto"/>
      </w:divBdr>
    </w:div>
    <w:div w:id="1551263155">
      <w:marLeft w:val="0"/>
      <w:marRight w:val="0"/>
      <w:marTop w:val="0"/>
      <w:marBottom w:val="0"/>
      <w:divBdr>
        <w:top w:val="none" w:sz="0" w:space="0" w:color="auto"/>
        <w:left w:val="none" w:sz="0" w:space="0" w:color="auto"/>
        <w:bottom w:val="none" w:sz="0" w:space="0" w:color="auto"/>
        <w:right w:val="none" w:sz="0" w:space="0" w:color="auto"/>
      </w:divBdr>
    </w:div>
    <w:div w:id="1551308595">
      <w:marLeft w:val="0"/>
      <w:marRight w:val="0"/>
      <w:marTop w:val="0"/>
      <w:marBottom w:val="0"/>
      <w:divBdr>
        <w:top w:val="none" w:sz="0" w:space="0" w:color="auto"/>
        <w:left w:val="none" w:sz="0" w:space="0" w:color="auto"/>
        <w:bottom w:val="none" w:sz="0" w:space="0" w:color="auto"/>
        <w:right w:val="none" w:sz="0" w:space="0" w:color="auto"/>
      </w:divBdr>
    </w:div>
    <w:div w:id="1552106709">
      <w:marLeft w:val="0"/>
      <w:marRight w:val="0"/>
      <w:marTop w:val="0"/>
      <w:marBottom w:val="0"/>
      <w:divBdr>
        <w:top w:val="none" w:sz="0" w:space="0" w:color="auto"/>
        <w:left w:val="none" w:sz="0" w:space="0" w:color="auto"/>
        <w:bottom w:val="none" w:sz="0" w:space="0" w:color="auto"/>
        <w:right w:val="none" w:sz="0" w:space="0" w:color="auto"/>
      </w:divBdr>
    </w:div>
    <w:div w:id="1553030700">
      <w:marLeft w:val="0"/>
      <w:marRight w:val="0"/>
      <w:marTop w:val="0"/>
      <w:marBottom w:val="0"/>
      <w:divBdr>
        <w:top w:val="none" w:sz="0" w:space="0" w:color="auto"/>
        <w:left w:val="none" w:sz="0" w:space="0" w:color="auto"/>
        <w:bottom w:val="none" w:sz="0" w:space="0" w:color="auto"/>
        <w:right w:val="none" w:sz="0" w:space="0" w:color="auto"/>
      </w:divBdr>
    </w:div>
    <w:div w:id="1553349506">
      <w:marLeft w:val="0"/>
      <w:marRight w:val="0"/>
      <w:marTop w:val="0"/>
      <w:marBottom w:val="0"/>
      <w:divBdr>
        <w:top w:val="none" w:sz="0" w:space="0" w:color="auto"/>
        <w:left w:val="none" w:sz="0" w:space="0" w:color="auto"/>
        <w:bottom w:val="none" w:sz="0" w:space="0" w:color="auto"/>
        <w:right w:val="none" w:sz="0" w:space="0" w:color="auto"/>
      </w:divBdr>
    </w:div>
    <w:div w:id="1554078231">
      <w:marLeft w:val="0"/>
      <w:marRight w:val="0"/>
      <w:marTop w:val="0"/>
      <w:marBottom w:val="0"/>
      <w:divBdr>
        <w:top w:val="none" w:sz="0" w:space="0" w:color="auto"/>
        <w:left w:val="none" w:sz="0" w:space="0" w:color="auto"/>
        <w:bottom w:val="none" w:sz="0" w:space="0" w:color="auto"/>
        <w:right w:val="none" w:sz="0" w:space="0" w:color="auto"/>
      </w:divBdr>
    </w:div>
    <w:div w:id="1554392889">
      <w:marLeft w:val="0"/>
      <w:marRight w:val="0"/>
      <w:marTop w:val="0"/>
      <w:marBottom w:val="0"/>
      <w:divBdr>
        <w:top w:val="none" w:sz="0" w:space="0" w:color="auto"/>
        <w:left w:val="none" w:sz="0" w:space="0" w:color="auto"/>
        <w:bottom w:val="none" w:sz="0" w:space="0" w:color="auto"/>
        <w:right w:val="none" w:sz="0" w:space="0" w:color="auto"/>
      </w:divBdr>
    </w:div>
    <w:div w:id="1554656770">
      <w:marLeft w:val="0"/>
      <w:marRight w:val="0"/>
      <w:marTop w:val="0"/>
      <w:marBottom w:val="0"/>
      <w:divBdr>
        <w:top w:val="none" w:sz="0" w:space="0" w:color="auto"/>
        <w:left w:val="none" w:sz="0" w:space="0" w:color="auto"/>
        <w:bottom w:val="none" w:sz="0" w:space="0" w:color="auto"/>
        <w:right w:val="none" w:sz="0" w:space="0" w:color="auto"/>
      </w:divBdr>
    </w:div>
    <w:div w:id="1554927938">
      <w:marLeft w:val="0"/>
      <w:marRight w:val="0"/>
      <w:marTop w:val="0"/>
      <w:marBottom w:val="0"/>
      <w:divBdr>
        <w:top w:val="none" w:sz="0" w:space="0" w:color="auto"/>
        <w:left w:val="none" w:sz="0" w:space="0" w:color="auto"/>
        <w:bottom w:val="none" w:sz="0" w:space="0" w:color="auto"/>
        <w:right w:val="none" w:sz="0" w:space="0" w:color="auto"/>
      </w:divBdr>
    </w:div>
    <w:div w:id="1555502173">
      <w:marLeft w:val="0"/>
      <w:marRight w:val="0"/>
      <w:marTop w:val="0"/>
      <w:marBottom w:val="0"/>
      <w:divBdr>
        <w:top w:val="none" w:sz="0" w:space="0" w:color="auto"/>
        <w:left w:val="none" w:sz="0" w:space="0" w:color="auto"/>
        <w:bottom w:val="none" w:sz="0" w:space="0" w:color="auto"/>
        <w:right w:val="none" w:sz="0" w:space="0" w:color="auto"/>
      </w:divBdr>
    </w:div>
    <w:div w:id="1555702251">
      <w:marLeft w:val="0"/>
      <w:marRight w:val="0"/>
      <w:marTop w:val="0"/>
      <w:marBottom w:val="0"/>
      <w:divBdr>
        <w:top w:val="none" w:sz="0" w:space="0" w:color="auto"/>
        <w:left w:val="none" w:sz="0" w:space="0" w:color="auto"/>
        <w:bottom w:val="none" w:sz="0" w:space="0" w:color="auto"/>
        <w:right w:val="none" w:sz="0" w:space="0" w:color="auto"/>
      </w:divBdr>
    </w:div>
    <w:div w:id="1555852192">
      <w:marLeft w:val="0"/>
      <w:marRight w:val="0"/>
      <w:marTop w:val="0"/>
      <w:marBottom w:val="0"/>
      <w:divBdr>
        <w:top w:val="none" w:sz="0" w:space="0" w:color="auto"/>
        <w:left w:val="none" w:sz="0" w:space="0" w:color="auto"/>
        <w:bottom w:val="none" w:sz="0" w:space="0" w:color="auto"/>
        <w:right w:val="none" w:sz="0" w:space="0" w:color="auto"/>
      </w:divBdr>
    </w:div>
    <w:div w:id="1556162161">
      <w:marLeft w:val="0"/>
      <w:marRight w:val="0"/>
      <w:marTop w:val="0"/>
      <w:marBottom w:val="0"/>
      <w:divBdr>
        <w:top w:val="none" w:sz="0" w:space="0" w:color="auto"/>
        <w:left w:val="none" w:sz="0" w:space="0" w:color="auto"/>
        <w:bottom w:val="none" w:sz="0" w:space="0" w:color="auto"/>
        <w:right w:val="none" w:sz="0" w:space="0" w:color="auto"/>
      </w:divBdr>
    </w:div>
    <w:div w:id="1556235910">
      <w:marLeft w:val="0"/>
      <w:marRight w:val="0"/>
      <w:marTop w:val="0"/>
      <w:marBottom w:val="0"/>
      <w:divBdr>
        <w:top w:val="none" w:sz="0" w:space="0" w:color="auto"/>
        <w:left w:val="none" w:sz="0" w:space="0" w:color="auto"/>
        <w:bottom w:val="none" w:sz="0" w:space="0" w:color="auto"/>
        <w:right w:val="none" w:sz="0" w:space="0" w:color="auto"/>
      </w:divBdr>
    </w:div>
    <w:div w:id="1556241039">
      <w:marLeft w:val="0"/>
      <w:marRight w:val="0"/>
      <w:marTop w:val="0"/>
      <w:marBottom w:val="0"/>
      <w:divBdr>
        <w:top w:val="none" w:sz="0" w:space="0" w:color="auto"/>
        <w:left w:val="none" w:sz="0" w:space="0" w:color="auto"/>
        <w:bottom w:val="none" w:sz="0" w:space="0" w:color="auto"/>
        <w:right w:val="none" w:sz="0" w:space="0" w:color="auto"/>
      </w:divBdr>
    </w:div>
    <w:div w:id="1556893496">
      <w:marLeft w:val="0"/>
      <w:marRight w:val="0"/>
      <w:marTop w:val="0"/>
      <w:marBottom w:val="0"/>
      <w:divBdr>
        <w:top w:val="none" w:sz="0" w:space="0" w:color="auto"/>
        <w:left w:val="none" w:sz="0" w:space="0" w:color="auto"/>
        <w:bottom w:val="none" w:sz="0" w:space="0" w:color="auto"/>
        <w:right w:val="none" w:sz="0" w:space="0" w:color="auto"/>
      </w:divBdr>
    </w:div>
    <w:div w:id="1556963455">
      <w:marLeft w:val="0"/>
      <w:marRight w:val="0"/>
      <w:marTop w:val="0"/>
      <w:marBottom w:val="0"/>
      <w:divBdr>
        <w:top w:val="none" w:sz="0" w:space="0" w:color="auto"/>
        <w:left w:val="none" w:sz="0" w:space="0" w:color="auto"/>
        <w:bottom w:val="none" w:sz="0" w:space="0" w:color="auto"/>
        <w:right w:val="none" w:sz="0" w:space="0" w:color="auto"/>
      </w:divBdr>
    </w:div>
    <w:div w:id="1557013958">
      <w:marLeft w:val="0"/>
      <w:marRight w:val="0"/>
      <w:marTop w:val="0"/>
      <w:marBottom w:val="0"/>
      <w:divBdr>
        <w:top w:val="none" w:sz="0" w:space="0" w:color="auto"/>
        <w:left w:val="none" w:sz="0" w:space="0" w:color="auto"/>
        <w:bottom w:val="none" w:sz="0" w:space="0" w:color="auto"/>
        <w:right w:val="none" w:sz="0" w:space="0" w:color="auto"/>
      </w:divBdr>
    </w:div>
    <w:div w:id="1557617796">
      <w:marLeft w:val="0"/>
      <w:marRight w:val="0"/>
      <w:marTop w:val="0"/>
      <w:marBottom w:val="0"/>
      <w:divBdr>
        <w:top w:val="none" w:sz="0" w:space="0" w:color="auto"/>
        <w:left w:val="none" w:sz="0" w:space="0" w:color="auto"/>
        <w:bottom w:val="none" w:sz="0" w:space="0" w:color="auto"/>
        <w:right w:val="none" w:sz="0" w:space="0" w:color="auto"/>
      </w:divBdr>
    </w:div>
    <w:div w:id="1558122966">
      <w:marLeft w:val="0"/>
      <w:marRight w:val="0"/>
      <w:marTop w:val="0"/>
      <w:marBottom w:val="0"/>
      <w:divBdr>
        <w:top w:val="none" w:sz="0" w:space="0" w:color="auto"/>
        <w:left w:val="none" w:sz="0" w:space="0" w:color="auto"/>
        <w:bottom w:val="none" w:sz="0" w:space="0" w:color="auto"/>
        <w:right w:val="none" w:sz="0" w:space="0" w:color="auto"/>
      </w:divBdr>
    </w:div>
    <w:div w:id="1558273432">
      <w:marLeft w:val="0"/>
      <w:marRight w:val="0"/>
      <w:marTop w:val="0"/>
      <w:marBottom w:val="0"/>
      <w:divBdr>
        <w:top w:val="none" w:sz="0" w:space="0" w:color="auto"/>
        <w:left w:val="none" w:sz="0" w:space="0" w:color="auto"/>
        <w:bottom w:val="none" w:sz="0" w:space="0" w:color="auto"/>
        <w:right w:val="none" w:sz="0" w:space="0" w:color="auto"/>
      </w:divBdr>
    </w:div>
    <w:div w:id="1558933041">
      <w:marLeft w:val="0"/>
      <w:marRight w:val="0"/>
      <w:marTop w:val="0"/>
      <w:marBottom w:val="0"/>
      <w:divBdr>
        <w:top w:val="none" w:sz="0" w:space="0" w:color="auto"/>
        <w:left w:val="none" w:sz="0" w:space="0" w:color="auto"/>
        <w:bottom w:val="none" w:sz="0" w:space="0" w:color="auto"/>
        <w:right w:val="none" w:sz="0" w:space="0" w:color="auto"/>
      </w:divBdr>
    </w:div>
    <w:div w:id="1558971871">
      <w:marLeft w:val="0"/>
      <w:marRight w:val="0"/>
      <w:marTop w:val="0"/>
      <w:marBottom w:val="0"/>
      <w:divBdr>
        <w:top w:val="none" w:sz="0" w:space="0" w:color="auto"/>
        <w:left w:val="none" w:sz="0" w:space="0" w:color="auto"/>
        <w:bottom w:val="none" w:sz="0" w:space="0" w:color="auto"/>
        <w:right w:val="none" w:sz="0" w:space="0" w:color="auto"/>
      </w:divBdr>
    </w:div>
    <w:div w:id="1559322928">
      <w:marLeft w:val="0"/>
      <w:marRight w:val="0"/>
      <w:marTop w:val="0"/>
      <w:marBottom w:val="0"/>
      <w:divBdr>
        <w:top w:val="none" w:sz="0" w:space="0" w:color="auto"/>
        <w:left w:val="none" w:sz="0" w:space="0" w:color="auto"/>
        <w:bottom w:val="none" w:sz="0" w:space="0" w:color="auto"/>
        <w:right w:val="none" w:sz="0" w:space="0" w:color="auto"/>
      </w:divBdr>
    </w:div>
    <w:div w:id="1559389907">
      <w:marLeft w:val="0"/>
      <w:marRight w:val="0"/>
      <w:marTop w:val="0"/>
      <w:marBottom w:val="0"/>
      <w:divBdr>
        <w:top w:val="none" w:sz="0" w:space="0" w:color="auto"/>
        <w:left w:val="none" w:sz="0" w:space="0" w:color="auto"/>
        <w:bottom w:val="none" w:sz="0" w:space="0" w:color="auto"/>
        <w:right w:val="none" w:sz="0" w:space="0" w:color="auto"/>
      </w:divBdr>
    </w:div>
    <w:div w:id="1559592874">
      <w:marLeft w:val="0"/>
      <w:marRight w:val="0"/>
      <w:marTop w:val="0"/>
      <w:marBottom w:val="0"/>
      <w:divBdr>
        <w:top w:val="none" w:sz="0" w:space="0" w:color="auto"/>
        <w:left w:val="none" w:sz="0" w:space="0" w:color="auto"/>
        <w:bottom w:val="none" w:sz="0" w:space="0" w:color="auto"/>
        <w:right w:val="none" w:sz="0" w:space="0" w:color="auto"/>
      </w:divBdr>
    </w:div>
    <w:div w:id="1559973755">
      <w:marLeft w:val="0"/>
      <w:marRight w:val="0"/>
      <w:marTop w:val="0"/>
      <w:marBottom w:val="0"/>
      <w:divBdr>
        <w:top w:val="none" w:sz="0" w:space="0" w:color="auto"/>
        <w:left w:val="none" w:sz="0" w:space="0" w:color="auto"/>
        <w:bottom w:val="none" w:sz="0" w:space="0" w:color="auto"/>
        <w:right w:val="none" w:sz="0" w:space="0" w:color="auto"/>
      </w:divBdr>
    </w:div>
    <w:div w:id="1560551565">
      <w:marLeft w:val="0"/>
      <w:marRight w:val="0"/>
      <w:marTop w:val="0"/>
      <w:marBottom w:val="0"/>
      <w:divBdr>
        <w:top w:val="none" w:sz="0" w:space="0" w:color="auto"/>
        <w:left w:val="none" w:sz="0" w:space="0" w:color="auto"/>
        <w:bottom w:val="none" w:sz="0" w:space="0" w:color="auto"/>
        <w:right w:val="none" w:sz="0" w:space="0" w:color="auto"/>
      </w:divBdr>
    </w:div>
    <w:div w:id="1560626286">
      <w:marLeft w:val="0"/>
      <w:marRight w:val="0"/>
      <w:marTop w:val="0"/>
      <w:marBottom w:val="0"/>
      <w:divBdr>
        <w:top w:val="none" w:sz="0" w:space="0" w:color="auto"/>
        <w:left w:val="none" w:sz="0" w:space="0" w:color="auto"/>
        <w:bottom w:val="none" w:sz="0" w:space="0" w:color="auto"/>
        <w:right w:val="none" w:sz="0" w:space="0" w:color="auto"/>
      </w:divBdr>
    </w:div>
    <w:div w:id="1560743758">
      <w:marLeft w:val="0"/>
      <w:marRight w:val="0"/>
      <w:marTop w:val="0"/>
      <w:marBottom w:val="0"/>
      <w:divBdr>
        <w:top w:val="none" w:sz="0" w:space="0" w:color="auto"/>
        <w:left w:val="none" w:sz="0" w:space="0" w:color="auto"/>
        <w:bottom w:val="none" w:sz="0" w:space="0" w:color="auto"/>
        <w:right w:val="none" w:sz="0" w:space="0" w:color="auto"/>
      </w:divBdr>
    </w:div>
    <w:div w:id="1560745790">
      <w:marLeft w:val="0"/>
      <w:marRight w:val="0"/>
      <w:marTop w:val="0"/>
      <w:marBottom w:val="0"/>
      <w:divBdr>
        <w:top w:val="none" w:sz="0" w:space="0" w:color="auto"/>
        <w:left w:val="none" w:sz="0" w:space="0" w:color="auto"/>
        <w:bottom w:val="none" w:sz="0" w:space="0" w:color="auto"/>
        <w:right w:val="none" w:sz="0" w:space="0" w:color="auto"/>
      </w:divBdr>
    </w:div>
    <w:div w:id="1561090671">
      <w:marLeft w:val="0"/>
      <w:marRight w:val="0"/>
      <w:marTop w:val="0"/>
      <w:marBottom w:val="0"/>
      <w:divBdr>
        <w:top w:val="none" w:sz="0" w:space="0" w:color="auto"/>
        <w:left w:val="none" w:sz="0" w:space="0" w:color="auto"/>
        <w:bottom w:val="none" w:sz="0" w:space="0" w:color="auto"/>
        <w:right w:val="none" w:sz="0" w:space="0" w:color="auto"/>
      </w:divBdr>
    </w:div>
    <w:div w:id="1562059946">
      <w:marLeft w:val="0"/>
      <w:marRight w:val="0"/>
      <w:marTop w:val="0"/>
      <w:marBottom w:val="0"/>
      <w:divBdr>
        <w:top w:val="none" w:sz="0" w:space="0" w:color="auto"/>
        <w:left w:val="none" w:sz="0" w:space="0" w:color="auto"/>
        <w:bottom w:val="none" w:sz="0" w:space="0" w:color="auto"/>
        <w:right w:val="none" w:sz="0" w:space="0" w:color="auto"/>
      </w:divBdr>
    </w:div>
    <w:div w:id="1564296500">
      <w:marLeft w:val="0"/>
      <w:marRight w:val="0"/>
      <w:marTop w:val="0"/>
      <w:marBottom w:val="0"/>
      <w:divBdr>
        <w:top w:val="none" w:sz="0" w:space="0" w:color="auto"/>
        <w:left w:val="none" w:sz="0" w:space="0" w:color="auto"/>
        <w:bottom w:val="none" w:sz="0" w:space="0" w:color="auto"/>
        <w:right w:val="none" w:sz="0" w:space="0" w:color="auto"/>
      </w:divBdr>
    </w:div>
    <w:div w:id="1564438777">
      <w:marLeft w:val="0"/>
      <w:marRight w:val="0"/>
      <w:marTop w:val="0"/>
      <w:marBottom w:val="0"/>
      <w:divBdr>
        <w:top w:val="none" w:sz="0" w:space="0" w:color="auto"/>
        <w:left w:val="none" w:sz="0" w:space="0" w:color="auto"/>
        <w:bottom w:val="none" w:sz="0" w:space="0" w:color="auto"/>
        <w:right w:val="none" w:sz="0" w:space="0" w:color="auto"/>
      </w:divBdr>
    </w:div>
    <w:div w:id="1565143642">
      <w:marLeft w:val="0"/>
      <w:marRight w:val="0"/>
      <w:marTop w:val="0"/>
      <w:marBottom w:val="0"/>
      <w:divBdr>
        <w:top w:val="none" w:sz="0" w:space="0" w:color="auto"/>
        <w:left w:val="none" w:sz="0" w:space="0" w:color="auto"/>
        <w:bottom w:val="none" w:sz="0" w:space="0" w:color="auto"/>
        <w:right w:val="none" w:sz="0" w:space="0" w:color="auto"/>
      </w:divBdr>
    </w:div>
    <w:div w:id="1565682325">
      <w:marLeft w:val="0"/>
      <w:marRight w:val="0"/>
      <w:marTop w:val="0"/>
      <w:marBottom w:val="0"/>
      <w:divBdr>
        <w:top w:val="none" w:sz="0" w:space="0" w:color="auto"/>
        <w:left w:val="none" w:sz="0" w:space="0" w:color="auto"/>
        <w:bottom w:val="none" w:sz="0" w:space="0" w:color="auto"/>
        <w:right w:val="none" w:sz="0" w:space="0" w:color="auto"/>
      </w:divBdr>
    </w:div>
    <w:div w:id="1565724565">
      <w:marLeft w:val="0"/>
      <w:marRight w:val="0"/>
      <w:marTop w:val="0"/>
      <w:marBottom w:val="0"/>
      <w:divBdr>
        <w:top w:val="none" w:sz="0" w:space="0" w:color="auto"/>
        <w:left w:val="none" w:sz="0" w:space="0" w:color="auto"/>
        <w:bottom w:val="none" w:sz="0" w:space="0" w:color="auto"/>
        <w:right w:val="none" w:sz="0" w:space="0" w:color="auto"/>
      </w:divBdr>
    </w:div>
    <w:div w:id="1566529086">
      <w:marLeft w:val="0"/>
      <w:marRight w:val="0"/>
      <w:marTop w:val="0"/>
      <w:marBottom w:val="0"/>
      <w:divBdr>
        <w:top w:val="none" w:sz="0" w:space="0" w:color="auto"/>
        <w:left w:val="none" w:sz="0" w:space="0" w:color="auto"/>
        <w:bottom w:val="none" w:sz="0" w:space="0" w:color="auto"/>
        <w:right w:val="none" w:sz="0" w:space="0" w:color="auto"/>
      </w:divBdr>
    </w:div>
    <w:div w:id="1567035435">
      <w:marLeft w:val="0"/>
      <w:marRight w:val="0"/>
      <w:marTop w:val="0"/>
      <w:marBottom w:val="0"/>
      <w:divBdr>
        <w:top w:val="none" w:sz="0" w:space="0" w:color="auto"/>
        <w:left w:val="none" w:sz="0" w:space="0" w:color="auto"/>
        <w:bottom w:val="none" w:sz="0" w:space="0" w:color="auto"/>
        <w:right w:val="none" w:sz="0" w:space="0" w:color="auto"/>
      </w:divBdr>
    </w:div>
    <w:div w:id="1567105758">
      <w:marLeft w:val="0"/>
      <w:marRight w:val="0"/>
      <w:marTop w:val="0"/>
      <w:marBottom w:val="0"/>
      <w:divBdr>
        <w:top w:val="none" w:sz="0" w:space="0" w:color="auto"/>
        <w:left w:val="none" w:sz="0" w:space="0" w:color="auto"/>
        <w:bottom w:val="none" w:sz="0" w:space="0" w:color="auto"/>
        <w:right w:val="none" w:sz="0" w:space="0" w:color="auto"/>
      </w:divBdr>
    </w:div>
    <w:div w:id="1567837567">
      <w:marLeft w:val="0"/>
      <w:marRight w:val="0"/>
      <w:marTop w:val="0"/>
      <w:marBottom w:val="0"/>
      <w:divBdr>
        <w:top w:val="none" w:sz="0" w:space="0" w:color="auto"/>
        <w:left w:val="none" w:sz="0" w:space="0" w:color="auto"/>
        <w:bottom w:val="none" w:sz="0" w:space="0" w:color="auto"/>
        <w:right w:val="none" w:sz="0" w:space="0" w:color="auto"/>
      </w:divBdr>
    </w:div>
    <w:div w:id="1567885060">
      <w:marLeft w:val="0"/>
      <w:marRight w:val="0"/>
      <w:marTop w:val="0"/>
      <w:marBottom w:val="0"/>
      <w:divBdr>
        <w:top w:val="none" w:sz="0" w:space="0" w:color="auto"/>
        <w:left w:val="none" w:sz="0" w:space="0" w:color="auto"/>
        <w:bottom w:val="none" w:sz="0" w:space="0" w:color="auto"/>
        <w:right w:val="none" w:sz="0" w:space="0" w:color="auto"/>
      </w:divBdr>
    </w:div>
    <w:div w:id="1568224671">
      <w:marLeft w:val="0"/>
      <w:marRight w:val="0"/>
      <w:marTop w:val="0"/>
      <w:marBottom w:val="0"/>
      <w:divBdr>
        <w:top w:val="none" w:sz="0" w:space="0" w:color="auto"/>
        <w:left w:val="none" w:sz="0" w:space="0" w:color="auto"/>
        <w:bottom w:val="none" w:sz="0" w:space="0" w:color="auto"/>
        <w:right w:val="none" w:sz="0" w:space="0" w:color="auto"/>
      </w:divBdr>
    </w:div>
    <w:div w:id="1568761613">
      <w:marLeft w:val="0"/>
      <w:marRight w:val="0"/>
      <w:marTop w:val="0"/>
      <w:marBottom w:val="0"/>
      <w:divBdr>
        <w:top w:val="none" w:sz="0" w:space="0" w:color="auto"/>
        <w:left w:val="none" w:sz="0" w:space="0" w:color="auto"/>
        <w:bottom w:val="none" w:sz="0" w:space="0" w:color="auto"/>
        <w:right w:val="none" w:sz="0" w:space="0" w:color="auto"/>
      </w:divBdr>
    </w:div>
    <w:div w:id="1569345121">
      <w:marLeft w:val="0"/>
      <w:marRight w:val="0"/>
      <w:marTop w:val="0"/>
      <w:marBottom w:val="0"/>
      <w:divBdr>
        <w:top w:val="none" w:sz="0" w:space="0" w:color="auto"/>
        <w:left w:val="none" w:sz="0" w:space="0" w:color="auto"/>
        <w:bottom w:val="none" w:sz="0" w:space="0" w:color="auto"/>
        <w:right w:val="none" w:sz="0" w:space="0" w:color="auto"/>
      </w:divBdr>
    </w:div>
    <w:div w:id="1569346286">
      <w:marLeft w:val="0"/>
      <w:marRight w:val="0"/>
      <w:marTop w:val="0"/>
      <w:marBottom w:val="0"/>
      <w:divBdr>
        <w:top w:val="none" w:sz="0" w:space="0" w:color="auto"/>
        <w:left w:val="none" w:sz="0" w:space="0" w:color="auto"/>
        <w:bottom w:val="none" w:sz="0" w:space="0" w:color="auto"/>
        <w:right w:val="none" w:sz="0" w:space="0" w:color="auto"/>
      </w:divBdr>
    </w:div>
    <w:div w:id="1569806595">
      <w:marLeft w:val="0"/>
      <w:marRight w:val="0"/>
      <w:marTop w:val="0"/>
      <w:marBottom w:val="0"/>
      <w:divBdr>
        <w:top w:val="none" w:sz="0" w:space="0" w:color="auto"/>
        <w:left w:val="none" w:sz="0" w:space="0" w:color="auto"/>
        <w:bottom w:val="none" w:sz="0" w:space="0" w:color="auto"/>
        <w:right w:val="none" w:sz="0" w:space="0" w:color="auto"/>
      </w:divBdr>
    </w:div>
    <w:div w:id="1570723970">
      <w:marLeft w:val="0"/>
      <w:marRight w:val="0"/>
      <w:marTop w:val="0"/>
      <w:marBottom w:val="0"/>
      <w:divBdr>
        <w:top w:val="none" w:sz="0" w:space="0" w:color="auto"/>
        <w:left w:val="none" w:sz="0" w:space="0" w:color="auto"/>
        <w:bottom w:val="none" w:sz="0" w:space="0" w:color="auto"/>
        <w:right w:val="none" w:sz="0" w:space="0" w:color="auto"/>
      </w:divBdr>
    </w:div>
    <w:div w:id="1570994956">
      <w:marLeft w:val="0"/>
      <w:marRight w:val="0"/>
      <w:marTop w:val="0"/>
      <w:marBottom w:val="0"/>
      <w:divBdr>
        <w:top w:val="none" w:sz="0" w:space="0" w:color="auto"/>
        <w:left w:val="none" w:sz="0" w:space="0" w:color="auto"/>
        <w:bottom w:val="none" w:sz="0" w:space="0" w:color="auto"/>
        <w:right w:val="none" w:sz="0" w:space="0" w:color="auto"/>
      </w:divBdr>
    </w:div>
    <w:div w:id="1571036692">
      <w:marLeft w:val="0"/>
      <w:marRight w:val="0"/>
      <w:marTop w:val="0"/>
      <w:marBottom w:val="0"/>
      <w:divBdr>
        <w:top w:val="none" w:sz="0" w:space="0" w:color="auto"/>
        <w:left w:val="none" w:sz="0" w:space="0" w:color="auto"/>
        <w:bottom w:val="none" w:sz="0" w:space="0" w:color="auto"/>
        <w:right w:val="none" w:sz="0" w:space="0" w:color="auto"/>
      </w:divBdr>
    </w:div>
    <w:div w:id="1571186197">
      <w:marLeft w:val="0"/>
      <w:marRight w:val="0"/>
      <w:marTop w:val="0"/>
      <w:marBottom w:val="0"/>
      <w:divBdr>
        <w:top w:val="none" w:sz="0" w:space="0" w:color="auto"/>
        <w:left w:val="none" w:sz="0" w:space="0" w:color="auto"/>
        <w:bottom w:val="none" w:sz="0" w:space="0" w:color="auto"/>
        <w:right w:val="none" w:sz="0" w:space="0" w:color="auto"/>
      </w:divBdr>
    </w:div>
    <w:div w:id="1571496484">
      <w:marLeft w:val="0"/>
      <w:marRight w:val="0"/>
      <w:marTop w:val="0"/>
      <w:marBottom w:val="0"/>
      <w:divBdr>
        <w:top w:val="none" w:sz="0" w:space="0" w:color="auto"/>
        <w:left w:val="none" w:sz="0" w:space="0" w:color="auto"/>
        <w:bottom w:val="none" w:sz="0" w:space="0" w:color="auto"/>
        <w:right w:val="none" w:sz="0" w:space="0" w:color="auto"/>
      </w:divBdr>
    </w:div>
    <w:div w:id="1572764004">
      <w:marLeft w:val="0"/>
      <w:marRight w:val="0"/>
      <w:marTop w:val="0"/>
      <w:marBottom w:val="0"/>
      <w:divBdr>
        <w:top w:val="none" w:sz="0" w:space="0" w:color="auto"/>
        <w:left w:val="none" w:sz="0" w:space="0" w:color="auto"/>
        <w:bottom w:val="none" w:sz="0" w:space="0" w:color="auto"/>
        <w:right w:val="none" w:sz="0" w:space="0" w:color="auto"/>
      </w:divBdr>
    </w:div>
    <w:div w:id="1574269044">
      <w:marLeft w:val="0"/>
      <w:marRight w:val="0"/>
      <w:marTop w:val="0"/>
      <w:marBottom w:val="0"/>
      <w:divBdr>
        <w:top w:val="none" w:sz="0" w:space="0" w:color="auto"/>
        <w:left w:val="none" w:sz="0" w:space="0" w:color="auto"/>
        <w:bottom w:val="none" w:sz="0" w:space="0" w:color="auto"/>
        <w:right w:val="none" w:sz="0" w:space="0" w:color="auto"/>
      </w:divBdr>
    </w:div>
    <w:div w:id="1574513405">
      <w:marLeft w:val="0"/>
      <w:marRight w:val="0"/>
      <w:marTop w:val="0"/>
      <w:marBottom w:val="0"/>
      <w:divBdr>
        <w:top w:val="none" w:sz="0" w:space="0" w:color="auto"/>
        <w:left w:val="none" w:sz="0" w:space="0" w:color="auto"/>
        <w:bottom w:val="none" w:sz="0" w:space="0" w:color="auto"/>
        <w:right w:val="none" w:sz="0" w:space="0" w:color="auto"/>
      </w:divBdr>
    </w:div>
    <w:div w:id="1574706005">
      <w:marLeft w:val="0"/>
      <w:marRight w:val="0"/>
      <w:marTop w:val="0"/>
      <w:marBottom w:val="0"/>
      <w:divBdr>
        <w:top w:val="none" w:sz="0" w:space="0" w:color="auto"/>
        <w:left w:val="none" w:sz="0" w:space="0" w:color="auto"/>
        <w:bottom w:val="none" w:sz="0" w:space="0" w:color="auto"/>
        <w:right w:val="none" w:sz="0" w:space="0" w:color="auto"/>
      </w:divBdr>
    </w:div>
    <w:div w:id="1575579111">
      <w:marLeft w:val="0"/>
      <w:marRight w:val="0"/>
      <w:marTop w:val="0"/>
      <w:marBottom w:val="0"/>
      <w:divBdr>
        <w:top w:val="none" w:sz="0" w:space="0" w:color="auto"/>
        <w:left w:val="none" w:sz="0" w:space="0" w:color="auto"/>
        <w:bottom w:val="none" w:sz="0" w:space="0" w:color="auto"/>
        <w:right w:val="none" w:sz="0" w:space="0" w:color="auto"/>
      </w:divBdr>
    </w:div>
    <w:div w:id="1576429998">
      <w:marLeft w:val="0"/>
      <w:marRight w:val="0"/>
      <w:marTop w:val="0"/>
      <w:marBottom w:val="0"/>
      <w:divBdr>
        <w:top w:val="none" w:sz="0" w:space="0" w:color="auto"/>
        <w:left w:val="none" w:sz="0" w:space="0" w:color="auto"/>
        <w:bottom w:val="none" w:sz="0" w:space="0" w:color="auto"/>
        <w:right w:val="none" w:sz="0" w:space="0" w:color="auto"/>
      </w:divBdr>
    </w:div>
    <w:div w:id="1576550391">
      <w:marLeft w:val="0"/>
      <w:marRight w:val="0"/>
      <w:marTop w:val="0"/>
      <w:marBottom w:val="0"/>
      <w:divBdr>
        <w:top w:val="none" w:sz="0" w:space="0" w:color="auto"/>
        <w:left w:val="none" w:sz="0" w:space="0" w:color="auto"/>
        <w:bottom w:val="none" w:sz="0" w:space="0" w:color="auto"/>
        <w:right w:val="none" w:sz="0" w:space="0" w:color="auto"/>
      </w:divBdr>
    </w:div>
    <w:div w:id="1578056897">
      <w:marLeft w:val="0"/>
      <w:marRight w:val="0"/>
      <w:marTop w:val="0"/>
      <w:marBottom w:val="0"/>
      <w:divBdr>
        <w:top w:val="none" w:sz="0" w:space="0" w:color="auto"/>
        <w:left w:val="none" w:sz="0" w:space="0" w:color="auto"/>
        <w:bottom w:val="none" w:sz="0" w:space="0" w:color="auto"/>
        <w:right w:val="none" w:sz="0" w:space="0" w:color="auto"/>
      </w:divBdr>
    </w:div>
    <w:div w:id="1578980019">
      <w:marLeft w:val="0"/>
      <w:marRight w:val="0"/>
      <w:marTop w:val="0"/>
      <w:marBottom w:val="0"/>
      <w:divBdr>
        <w:top w:val="none" w:sz="0" w:space="0" w:color="auto"/>
        <w:left w:val="none" w:sz="0" w:space="0" w:color="auto"/>
        <w:bottom w:val="none" w:sz="0" w:space="0" w:color="auto"/>
        <w:right w:val="none" w:sz="0" w:space="0" w:color="auto"/>
      </w:divBdr>
    </w:div>
    <w:div w:id="1579092733">
      <w:marLeft w:val="0"/>
      <w:marRight w:val="0"/>
      <w:marTop w:val="0"/>
      <w:marBottom w:val="0"/>
      <w:divBdr>
        <w:top w:val="none" w:sz="0" w:space="0" w:color="auto"/>
        <w:left w:val="none" w:sz="0" w:space="0" w:color="auto"/>
        <w:bottom w:val="none" w:sz="0" w:space="0" w:color="auto"/>
        <w:right w:val="none" w:sz="0" w:space="0" w:color="auto"/>
      </w:divBdr>
    </w:div>
    <w:div w:id="1579248953">
      <w:marLeft w:val="0"/>
      <w:marRight w:val="0"/>
      <w:marTop w:val="0"/>
      <w:marBottom w:val="0"/>
      <w:divBdr>
        <w:top w:val="none" w:sz="0" w:space="0" w:color="auto"/>
        <w:left w:val="none" w:sz="0" w:space="0" w:color="auto"/>
        <w:bottom w:val="none" w:sz="0" w:space="0" w:color="auto"/>
        <w:right w:val="none" w:sz="0" w:space="0" w:color="auto"/>
      </w:divBdr>
    </w:div>
    <w:div w:id="1579513192">
      <w:marLeft w:val="0"/>
      <w:marRight w:val="0"/>
      <w:marTop w:val="0"/>
      <w:marBottom w:val="0"/>
      <w:divBdr>
        <w:top w:val="none" w:sz="0" w:space="0" w:color="auto"/>
        <w:left w:val="none" w:sz="0" w:space="0" w:color="auto"/>
        <w:bottom w:val="none" w:sz="0" w:space="0" w:color="auto"/>
        <w:right w:val="none" w:sz="0" w:space="0" w:color="auto"/>
      </w:divBdr>
    </w:div>
    <w:div w:id="1579562052">
      <w:marLeft w:val="0"/>
      <w:marRight w:val="0"/>
      <w:marTop w:val="0"/>
      <w:marBottom w:val="0"/>
      <w:divBdr>
        <w:top w:val="none" w:sz="0" w:space="0" w:color="auto"/>
        <w:left w:val="none" w:sz="0" w:space="0" w:color="auto"/>
        <w:bottom w:val="none" w:sz="0" w:space="0" w:color="auto"/>
        <w:right w:val="none" w:sz="0" w:space="0" w:color="auto"/>
      </w:divBdr>
    </w:div>
    <w:div w:id="1579942759">
      <w:marLeft w:val="0"/>
      <w:marRight w:val="0"/>
      <w:marTop w:val="0"/>
      <w:marBottom w:val="0"/>
      <w:divBdr>
        <w:top w:val="none" w:sz="0" w:space="0" w:color="auto"/>
        <w:left w:val="none" w:sz="0" w:space="0" w:color="auto"/>
        <w:bottom w:val="none" w:sz="0" w:space="0" w:color="auto"/>
        <w:right w:val="none" w:sz="0" w:space="0" w:color="auto"/>
      </w:divBdr>
    </w:div>
    <w:div w:id="1579944146">
      <w:marLeft w:val="0"/>
      <w:marRight w:val="0"/>
      <w:marTop w:val="0"/>
      <w:marBottom w:val="0"/>
      <w:divBdr>
        <w:top w:val="none" w:sz="0" w:space="0" w:color="auto"/>
        <w:left w:val="none" w:sz="0" w:space="0" w:color="auto"/>
        <w:bottom w:val="none" w:sz="0" w:space="0" w:color="auto"/>
        <w:right w:val="none" w:sz="0" w:space="0" w:color="auto"/>
      </w:divBdr>
    </w:div>
    <w:div w:id="1580166500">
      <w:marLeft w:val="0"/>
      <w:marRight w:val="0"/>
      <w:marTop w:val="0"/>
      <w:marBottom w:val="0"/>
      <w:divBdr>
        <w:top w:val="none" w:sz="0" w:space="0" w:color="auto"/>
        <w:left w:val="none" w:sz="0" w:space="0" w:color="auto"/>
        <w:bottom w:val="none" w:sz="0" w:space="0" w:color="auto"/>
        <w:right w:val="none" w:sz="0" w:space="0" w:color="auto"/>
      </w:divBdr>
    </w:div>
    <w:div w:id="1580210045">
      <w:marLeft w:val="0"/>
      <w:marRight w:val="0"/>
      <w:marTop w:val="0"/>
      <w:marBottom w:val="0"/>
      <w:divBdr>
        <w:top w:val="none" w:sz="0" w:space="0" w:color="auto"/>
        <w:left w:val="none" w:sz="0" w:space="0" w:color="auto"/>
        <w:bottom w:val="none" w:sz="0" w:space="0" w:color="auto"/>
        <w:right w:val="none" w:sz="0" w:space="0" w:color="auto"/>
      </w:divBdr>
    </w:div>
    <w:div w:id="1580554321">
      <w:marLeft w:val="0"/>
      <w:marRight w:val="0"/>
      <w:marTop w:val="0"/>
      <w:marBottom w:val="0"/>
      <w:divBdr>
        <w:top w:val="none" w:sz="0" w:space="0" w:color="auto"/>
        <w:left w:val="none" w:sz="0" w:space="0" w:color="auto"/>
        <w:bottom w:val="none" w:sz="0" w:space="0" w:color="auto"/>
        <w:right w:val="none" w:sz="0" w:space="0" w:color="auto"/>
      </w:divBdr>
    </w:div>
    <w:div w:id="1580560577">
      <w:marLeft w:val="0"/>
      <w:marRight w:val="0"/>
      <w:marTop w:val="0"/>
      <w:marBottom w:val="0"/>
      <w:divBdr>
        <w:top w:val="none" w:sz="0" w:space="0" w:color="auto"/>
        <w:left w:val="none" w:sz="0" w:space="0" w:color="auto"/>
        <w:bottom w:val="none" w:sz="0" w:space="0" w:color="auto"/>
        <w:right w:val="none" w:sz="0" w:space="0" w:color="auto"/>
      </w:divBdr>
    </w:div>
    <w:div w:id="1581793409">
      <w:marLeft w:val="0"/>
      <w:marRight w:val="0"/>
      <w:marTop w:val="0"/>
      <w:marBottom w:val="0"/>
      <w:divBdr>
        <w:top w:val="none" w:sz="0" w:space="0" w:color="auto"/>
        <w:left w:val="none" w:sz="0" w:space="0" w:color="auto"/>
        <w:bottom w:val="none" w:sz="0" w:space="0" w:color="auto"/>
        <w:right w:val="none" w:sz="0" w:space="0" w:color="auto"/>
      </w:divBdr>
    </w:div>
    <w:div w:id="1581866561">
      <w:marLeft w:val="0"/>
      <w:marRight w:val="0"/>
      <w:marTop w:val="0"/>
      <w:marBottom w:val="0"/>
      <w:divBdr>
        <w:top w:val="none" w:sz="0" w:space="0" w:color="auto"/>
        <w:left w:val="none" w:sz="0" w:space="0" w:color="auto"/>
        <w:bottom w:val="none" w:sz="0" w:space="0" w:color="auto"/>
        <w:right w:val="none" w:sz="0" w:space="0" w:color="auto"/>
      </w:divBdr>
    </w:div>
    <w:div w:id="1581913371">
      <w:marLeft w:val="0"/>
      <w:marRight w:val="0"/>
      <w:marTop w:val="0"/>
      <w:marBottom w:val="0"/>
      <w:divBdr>
        <w:top w:val="none" w:sz="0" w:space="0" w:color="auto"/>
        <w:left w:val="none" w:sz="0" w:space="0" w:color="auto"/>
        <w:bottom w:val="none" w:sz="0" w:space="0" w:color="auto"/>
        <w:right w:val="none" w:sz="0" w:space="0" w:color="auto"/>
      </w:divBdr>
    </w:div>
    <w:div w:id="1582331216">
      <w:marLeft w:val="0"/>
      <w:marRight w:val="0"/>
      <w:marTop w:val="0"/>
      <w:marBottom w:val="0"/>
      <w:divBdr>
        <w:top w:val="none" w:sz="0" w:space="0" w:color="auto"/>
        <w:left w:val="none" w:sz="0" w:space="0" w:color="auto"/>
        <w:bottom w:val="none" w:sz="0" w:space="0" w:color="auto"/>
        <w:right w:val="none" w:sz="0" w:space="0" w:color="auto"/>
      </w:divBdr>
    </w:div>
    <w:div w:id="1582568281">
      <w:marLeft w:val="0"/>
      <w:marRight w:val="0"/>
      <w:marTop w:val="0"/>
      <w:marBottom w:val="0"/>
      <w:divBdr>
        <w:top w:val="none" w:sz="0" w:space="0" w:color="auto"/>
        <w:left w:val="none" w:sz="0" w:space="0" w:color="auto"/>
        <w:bottom w:val="none" w:sz="0" w:space="0" w:color="auto"/>
        <w:right w:val="none" w:sz="0" w:space="0" w:color="auto"/>
      </w:divBdr>
    </w:div>
    <w:div w:id="1583832588">
      <w:marLeft w:val="0"/>
      <w:marRight w:val="0"/>
      <w:marTop w:val="0"/>
      <w:marBottom w:val="0"/>
      <w:divBdr>
        <w:top w:val="none" w:sz="0" w:space="0" w:color="auto"/>
        <w:left w:val="none" w:sz="0" w:space="0" w:color="auto"/>
        <w:bottom w:val="none" w:sz="0" w:space="0" w:color="auto"/>
        <w:right w:val="none" w:sz="0" w:space="0" w:color="auto"/>
      </w:divBdr>
    </w:div>
    <w:div w:id="1584222966">
      <w:marLeft w:val="0"/>
      <w:marRight w:val="0"/>
      <w:marTop w:val="0"/>
      <w:marBottom w:val="0"/>
      <w:divBdr>
        <w:top w:val="none" w:sz="0" w:space="0" w:color="auto"/>
        <w:left w:val="none" w:sz="0" w:space="0" w:color="auto"/>
        <w:bottom w:val="none" w:sz="0" w:space="0" w:color="auto"/>
        <w:right w:val="none" w:sz="0" w:space="0" w:color="auto"/>
      </w:divBdr>
    </w:div>
    <w:div w:id="1584483579">
      <w:marLeft w:val="0"/>
      <w:marRight w:val="0"/>
      <w:marTop w:val="0"/>
      <w:marBottom w:val="0"/>
      <w:divBdr>
        <w:top w:val="none" w:sz="0" w:space="0" w:color="auto"/>
        <w:left w:val="none" w:sz="0" w:space="0" w:color="auto"/>
        <w:bottom w:val="none" w:sz="0" w:space="0" w:color="auto"/>
        <w:right w:val="none" w:sz="0" w:space="0" w:color="auto"/>
      </w:divBdr>
    </w:div>
    <w:div w:id="1584795290">
      <w:marLeft w:val="0"/>
      <w:marRight w:val="0"/>
      <w:marTop w:val="0"/>
      <w:marBottom w:val="0"/>
      <w:divBdr>
        <w:top w:val="none" w:sz="0" w:space="0" w:color="auto"/>
        <w:left w:val="none" w:sz="0" w:space="0" w:color="auto"/>
        <w:bottom w:val="none" w:sz="0" w:space="0" w:color="auto"/>
        <w:right w:val="none" w:sz="0" w:space="0" w:color="auto"/>
      </w:divBdr>
    </w:div>
    <w:div w:id="1585647780">
      <w:marLeft w:val="0"/>
      <w:marRight w:val="0"/>
      <w:marTop w:val="0"/>
      <w:marBottom w:val="0"/>
      <w:divBdr>
        <w:top w:val="none" w:sz="0" w:space="0" w:color="auto"/>
        <w:left w:val="none" w:sz="0" w:space="0" w:color="auto"/>
        <w:bottom w:val="none" w:sz="0" w:space="0" w:color="auto"/>
        <w:right w:val="none" w:sz="0" w:space="0" w:color="auto"/>
      </w:divBdr>
    </w:div>
    <w:div w:id="1585795325">
      <w:marLeft w:val="0"/>
      <w:marRight w:val="0"/>
      <w:marTop w:val="0"/>
      <w:marBottom w:val="0"/>
      <w:divBdr>
        <w:top w:val="none" w:sz="0" w:space="0" w:color="auto"/>
        <w:left w:val="none" w:sz="0" w:space="0" w:color="auto"/>
        <w:bottom w:val="none" w:sz="0" w:space="0" w:color="auto"/>
        <w:right w:val="none" w:sz="0" w:space="0" w:color="auto"/>
      </w:divBdr>
    </w:div>
    <w:div w:id="1587417409">
      <w:marLeft w:val="0"/>
      <w:marRight w:val="0"/>
      <w:marTop w:val="0"/>
      <w:marBottom w:val="0"/>
      <w:divBdr>
        <w:top w:val="none" w:sz="0" w:space="0" w:color="auto"/>
        <w:left w:val="none" w:sz="0" w:space="0" w:color="auto"/>
        <w:bottom w:val="none" w:sz="0" w:space="0" w:color="auto"/>
        <w:right w:val="none" w:sz="0" w:space="0" w:color="auto"/>
      </w:divBdr>
    </w:div>
    <w:div w:id="1587500404">
      <w:marLeft w:val="0"/>
      <w:marRight w:val="0"/>
      <w:marTop w:val="0"/>
      <w:marBottom w:val="0"/>
      <w:divBdr>
        <w:top w:val="none" w:sz="0" w:space="0" w:color="auto"/>
        <w:left w:val="none" w:sz="0" w:space="0" w:color="auto"/>
        <w:bottom w:val="none" w:sz="0" w:space="0" w:color="auto"/>
        <w:right w:val="none" w:sz="0" w:space="0" w:color="auto"/>
      </w:divBdr>
    </w:div>
    <w:div w:id="1587953501">
      <w:marLeft w:val="0"/>
      <w:marRight w:val="0"/>
      <w:marTop w:val="0"/>
      <w:marBottom w:val="0"/>
      <w:divBdr>
        <w:top w:val="none" w:sz="0" w:space="0" w:color="auto"/>
        <w:left w:val="none" w:sz="0" w:space="0" w:color="auto"/>
        <w:bottom w:val="none" w:sz="0" w:space="0" w:color="auto"/>
        <w:right w:val="none" w:sz="0" w:space="0" w:color="auto"/>
      </w:divBdr>
    </w:div>
    <w:div w:id="1588346055">
      <w:marLeft w:val="0"/>
      <w:marRight w:val="0"/>
      <w:marTop w:val="0"/>
      <w:marBottom w:val="0"/>
      <w:divBdr>
        <w:top w:val="none" w:sz="0" w:space="0" w:color="auto"/>
        <w:left w:val="none" w:sz="0" w:space="0" w:color="auto"/>
        <w:bottom w:val="none" w:sz="0" w:space="0" w:color="auto"/>
        <w:right w:val="none" w:sz="0" w:space="0" w:color="auto"/>
      </w:divBdr>
    </w:div>
    <w:div w:id="1589458553">
      <w:marLeft w:val="0"/>
      <w:marRight w:val="0"/>
      <w:marTop w:val="0"/>
      <w:marBottom w:val="0"/>
      <w:divBdr>
        <w:top w:val="none" w:sz="0" w:space="0" w:color="auto"/>
        <w:left w:val="none" w:sz="0" w:space="0" w:color="auto"/>
        <w:bottom w:val="none" w:sz="0" w:space="0" w:color="auto"/>
        <w:right w:val="none" w:sz="0" w:space="0" w:color="auto"/>
      </w:divBdr>
    </w:div>
    <w:div w:id="1589541296">
      <w:marLeft w:val="0"/>
      <w:marRight w:val="0"/>
      <w:marTop w:val="0"/>
      <w:marBottom w:val="0"/>
      <w:divBdr>
        <w:top w:val="none" w:sz="0" w:space="0" w:color="auto"/>
        <w:left w:val="none" w:sz="0" w:space="0" w:color="auto"/>
        <w:bottom w:val="none" w:sz="0" w:space="0" w:color="auto"/>
        <w:right w:val="none" w:sz="0" w:space="0" w:color="auto"/>
      </w:divBdr>
    </w:div>
    <w:div w:id="1589924417">
      <w:marLeft w:val="0"/>
      <w:marRight w:val="0"/>
      <w:marTop w:val="0"/>
      <w:marBottom w:val="0"/>
      <w:divBdr>
        <w:top w:val="none" w:sz="0" w:space="0" w:color="auto"/>
        <w:left w:val="none" w:sz="0" w:space="0" w:color="auto"/>
        <w:bottom w:val="none" w:sz="0" w:space="0" w:color="auto"/>
        <w:right w:val="none" w:sz="0" w:space="0" w:color="auto"/>
      </w:divBdr>
    </w:div>
    <w:div w:id="1590769370">
      <w:marLeft w:val="0"/>
      <w:marRight w:val="0"/>
      <w:marTop w:val="0"/>
      <w:marBottom w:val="0"/>
      <w:divBdr>
        <w:top w:val="none" w:sz="0" w:space="0" w:color="auto"/>
        <w:left w:val="none" w:sz="0" w:space="0" w:color="auto"/>
        <w:bottom w:val="none" w:sz="0" w:space="0" w:color="auto"/>
        <w:right w:val="none" w:sz="0" w:space="0" w:color="auto"/>
      </w:divBdr>
    </w:div>
    <w:div w:id="1591040033">
      <w:marLeft w:val="0"/>
      <w:marRight w:val="0"/>
      <w:marTop w:val="0"/>
      <w:marBottom w:val="0"/>
      <w:divBdr>
        <w:top w:val="none" w:sz="0" w:space="0" w:color="auto"/>
        <w:left w:val="none" w:sz="0" w:space="0" w:color="auto"/>
        <w:bottom w:val="none" w:sz="0" w:space="0" w:color="auto"/>
        <w:right w:val="none" w:sz="0" w:space="0" w:color="auto"/>
      </w:divBdr>
    </w:div>
    <w:div w:id="1591158802">
      <w:marLeft w:val="0"/>
      <w:marRight w:val="0"/>
      <w:marTop w:val="0"/>
      <w:marBottom w:val="0"/>
      <w:divBdr>
        <w:top w:val="none" w:sz="0" w:space="0" w:color="auto"/>
        <w:left w:val="none" w:sz="0" w:space="0" w:color="auto"/>
        <w:bottom w:val="none" w:sz="0" w:space="0" w:color="auto"/>
        <w:right w:val="none" w:sz="0" w:space="0" w:color="auto"/>
      </w:divBdr>
    </w:div>
    <w:div w:id="1591769173">
      <w:marLeft w:val="0"/>
      <w:marRight w:val="0"/>
      <w:marTop w:val="0"/>
      <w:marBottom w:val="0"/>
      <w:divBdr>
        <w:top w:val="none" w:sz="0" w:space="0" w:color="auto"/>
        <w:left w:val="none" w:sz="0" w:space="0" w:color="auto"/>
        <w:bottom w:val="none" w:sz="0" w:space="0" w:color="auto"/>
        <w:right w:val="none" w:sz="0" w:space="0" w:color="auto"/>
      </w:divBdr>
    </w:div>
    <w:div w:id="1591961897">
      <w:marLeft w:val="0"/>
      <w:marRight w:val="0"/>
      <w:marTop w:val="0"/>
      <w:marBottom w:val="0"/>
      <w:divBdr>
        <w:top w:val="none" w:sz="0" w:space="0" w:color="auto"/>
        <w:left w:val="none" w:sz="0" w:space="0" w:color="auto"/>
        <w:bottom w:val="none" w:sz="0" w:space="0" w:color="auto"/>
        <w:right w:val="none" w:sz="0" w:space="0" w:color="auto"/>
      </w:divBdr>
    </w:div>
    <w:div w:id="1592353853">
      <w:marLeft w:val="0"/>
      <w:marRight w:val="0"/>
      <w:marTop w:val="0"/>
      <w:marBottom w:val="0"/>
      <w:divBdr>
        <w:top w:val="none" w:sz="0" w:space="0" w:color="auto"/>
        <w:left w:val="none" w:sz="0" w:space="0" w:color="auto"/>
        <w:bottom w:val="none" w:sz="0" w:space="0" w:color="auto"/>
        <w:right w:val="none" w:sz="0" w:space="0" w:color="auto"/>
      </w:divBdr>
    </w:div>
    <w:div w:id="1593247151">
      <w:marLeft w:val="0"/>
      <w:marRight w:val="0"/>
      <w:marTop w:val="0"/>
      <w:marBottom w:val="0"/>
      <w:divBdr>
        <w:top w:val="none" w:sz="0" w:space="0" w:color="auto"/>
        <w:left w:val="none" w:sz="0" w:space="0" w:color="auto"/>
        <w:bottom w:val="none" w:sz="0" w:space="0" w:color="auto"/>
        <w:right w:val="none" w:sz="0" w:space="0" w:color="auto"/>
      </w:divBdr>
    </w:div>
    <w:div w:id="1593977730">
      <w:marLeft w:val="0"/>
      <w:marRight w:val="0"/>
      <w:marTop w:val="0"/>
      <w:marBottom w:val="0"/>
      <w:divBdr>
        <w:top w:val="none" w:sz="0" w:space="0" w:color="auto"/>
        <w:left w:val="none" w:sz="0" w:space="0" w:color="auto"/>
        <w:bottom w:val="none" w:sz="0" w:space="0" w:color="auto"/>
        <w:right w:val="none" w:sz="0" w:space="0" w:color="auto"/>
      </w:divBdr>
    </w:div>
    <w:div w:id="1594127366">
      <w:marLeft w:val="0"/>
      <w:marRight w:val="0"/>
      <w:marTop w:val="0"/>
      <w:marBottom w:val="0"/>
      <w:divBdr>
        <w:top w:val="none" w:sz="0" w:space="0" w:color="auto"/>
        <w:left w:val="none" w:sz="0" w:space="0" w:color="auto"/>
        <w:bottom w:val="none" w:sz="0" w:space="0" w:color="auto"/>
        <w:right w:val="none" w:sz="0" w:space="0" w:color="auto"/>
      </w:divBdr>
    </w:div>
    <w:div w:id="1594246797">
      <w:marLeft w:val="0"/>
      <w:marRight w:val="0"/>
      <w:marTop w:val="0"/>
      <w:marBottom w:val="0"/>
      <w:divBdr>
        <w:top w:val="none" w:sz="0" w:space="0" w:color="auto"/>
        <w:left w:val="none" w:sz="0" w:space="0" w:color="auto"/>
        <w:bottom w:val="none" w:sz="0" w:space="0" w:color="auto"/>
        <w:right w:val="none" w:sz="0" w:space="0" w:color="auto"/>
      </w:divBdr>
    </w:div>
    <w:div w:id="1594434287">
      <w:marLeft w:val="0"/>
      <w:marRight w:val="0"/>
      <w:marTop w:val="0"/>
      <w:marBottom w:val="0"/>
      <w:divBdr>
        <w:top w:val="none" w:sz="0" w:space="0" w:color="auto"/>
        <w:left w:val="none" w:sz="0" w:space="0" w:color="auto"/>
        <w:bottom w:val="none" w:sz="0" w:space="0" w:color="auto"/>
        <w:right w:val="none" w:sz="0" w:space="0" w:color="auto"/>
      </w:divBdr>
    </w:div>
    <w:div w:id="1595435481">
      <w:marLeft w:val="0"/>
      <w:marRight w:val="0"/>
      <w:marTop w:val="0"/>
      <w:marBottom w:val="0"/>
      <w:divBdr>
        <w:top w:val="none" w:sz="0" w:space="0" w:color="auto"/>
        <w:left w:val="none" w:sz="0" w:space="0" w:color="auto"/>
        <w:bottom w:val="none" w:sz="0" w:space="0" w:color="auto"/>
        <w:right w:val="none" w:sz="0" w:space="0" w:color="auto"/>
      </w:divBdr>
    </w:div>
    <w:div w:id="1596745574">
      <w:marLeft w:val="0"/>
      <w:marRight w:val="0"/>
      <w:marTop w:val="0"/>
      <w:marBottom w:val="0"/>
      <w:divBdr>
        <w:top w:val="none" w:sz="0" w:space="0" w:color="auto"/>
        <w:left w:val="none" w:sz="0" w:space="0" w:color="auto"/>
        <w:bottom w:val="none" w:sz="0" w:space="0" w:color="auto"/>
        <w:right w:val="none" w:sz="0" w:space="0" w:color="auto"/>
      </w:divBdr>
    </w:div>
    <w:div w:id="1597057653">
      <w:marLeft w:val="0"/>
      <w:marRight w:val="0"/>
      <w:marTop w:val="0"/>
      <w:marBottom w:val="0"/>
      <w:divBdr>
        <w:top w:val="none" w:sz="0" w:space="0" w:color="auto"/>
        <w:left w:val="none" w:sz="0" w:space="0" w:color="auto"/>
        <w:bottom w:val="none" w:sz="0" w:space="0" w:color="auto"/>
        <w:right w:val="none" w:sz="0" w:space="0" w:color="auto"/>
      </w:divBdr>
    </w:div>
    <w:div w:id="1597976855">
      <w:marLeft w:val="0"/>
      <w:marRight w:val="0"/>
      <w:marTop w:val="0"/>
      <w:marBottom w:val="0"/>
      <w:divBdr>
        <w:top w:val="none" w:sz="0" w:space="0" w:color="auto"/>
        <w:left w:val="none" w:sz="0" w:space="0" w:color="auto"/>
        <w:bottom w:val="none" w:sz="0" w:space="0" w:color="auto"/>
        <w:right w:val="none" w:sz="0" w:space="0" w:color="auto"/>
      </w:divBdr>
    </w:div>
    <w:div w:id="1598636806">
      <w:marLeft w:val="0"/>
      <w:marRight w:val="0"/>
      <w:marTop w:val="0"/>
      <w:marBottom w:val="0"/>
      <w:divBdr>
        <w:top w:val="none" w:sz="0" w:space="0" w:color="auto"/>
        <w:left w:val="none" w:sz="0" w:space="0" w:color="auto"/>
        <w:bottom w:val="none" w:sz="0" w:space="0" w:color="auto"/>
        <w:right w:val="none" w:sz="0" w:space="0" w:color="auto"/>
      </w:divBdr>
    </w:div>
    <w:div w:id="1598754425">
      <w:marLeft w:val="0"/>
      <w:marRight w:val="0"/>
      <w:marTop w:val="0"/>
      <w:marBottom w:val="0"/>
      <w:divBdr>
        <w:top w:val="none" w:sz="0" w:space="0" w:color="auto"/>
        <w:left w:val="none" w:sz="0" w:space="0" w:color="auto"/>
        <w:bottom w:val="none" w:sz="0" w:space="0" w:color="auto"/>
        <w:right w:val="none" w:sz="0" w:space="0" w:color="auto"/>
      </w:divBdr>
    </w:div>
    <w:div w:id="1599168047">
      <w:marLeft w:val="0"/>
      <w:marRight w:val="0"/>
      <w:marTop w:val="0"/>
      <w:marBottom w:val="0"/>
      <w:divBdr>
        <w:top w:val="none" w:sz="0" w:space="0" w:color="auto"/>
        <w:left w:val="none" w:sz="0" w:space="0" w:color="auto"/>
        <w:bottom w:val="none" w:sz="0" w:space="0" w:color="auto"/>
        <w:right w:val="none" w:sz="0" w:space="0" w:color="auto"/>
      </w:divBdr>
    </w:div>
    <w:div w:id="1600288176">
      <w:marLeft w:val="0"/>
      <w:marRight w:val="0"/>
      <w:marTop w:val="0"/>
      <w:marBottom w:val="0"/>
      <w:divBdr>
        <w:top w:val="none" w:sz="0" w:space="0" w:color="auto"/>
        <w:left w:val="none" w:sz="0" w:space="0" w:color="auto"/>
        <w:bottom w:val="none" w:sz="0" w:space="0" w:color="auto"/>
        <w:right w:val="none" w:sz="0" w:space="0" w:color="auto"/>
      </w:divBdr>
    </w:div>
    <w:div w:id="1600940747">
      <w:marLeft w:val="0"/>
      <w:marRight w:val="0"/>
      <w:marTop w:val="0"/>
      <w:marBottom w:val="0"/>
      <w:divBdr>
        <w:top w:val="none" w:sz="0" w:space="0" w:color="auto"/>
        <w:left w:val="none" w:sz="0" w:space="0" w:color="auto"/>
        <w:bottom w:val="none" w:sz="0" w:space="0" w:color="auto"/>
        <w:right w:val="none" w:sz="0" w:space="0" w:color="auto"/>
      </w:divBdr>
    </w:div>
    <w:div w:id="1601060892">
      <w:marLeft w:val="0"/>
      <w:marRight w:val="0"/>
      <w:marTop w:val="0"/>
      <w:marBottom w:val="0"/>
      <w:divBdr>
        <w:top w:val="none" w:sz="0" w:space="0" w:color="auto"/>
        <w:left w:val="none" w:sz="0" w:space="0" w:color="auto"/>
        <w:bottom w:val="none" w:sz="0" w:space="0" w:color="auto"/>
        <w:right w:val="none" w:sz="0" w:space="0" w:color="auto"/>
      </w:divBdr>
    </w:div>
    <w:div w:id="1601596297">
      <w:marLeft w:val="0"/>
      <w:marRight w:val="0"/>
      <w:marTop w:val="0"/>
      <w:marBottom w:val="0"/>
      <w:divBdr>
        <w:top w:val="none" w:sz="0" w:space="0" w:color="auto"/>
        <w:left w:val="none" w:sz="0" w:space="0" w:color="auto"/>
        <w:bottom w:val="none" w:sz="0" w:space="0" w:color="auto"/>
        <w:right w:val="none" w:sz="0" w:space="0" w:color="auto"/>
      </w:divBdr>
    </w:div>
    <w:div w:id="1602253085">
      <w:marLeft w:val="0"/>
      <w:marRight w:val="0"/>
      <w:marTop w:val="0"/>
      <w:marBottom w:val="0"/>
      <w:divBdr>
        <w:top w:val="none" w:sz="0" w:space="0" w:color="auto"/>
        <w:left w:val="none" w:sz="0" w:space="0" w:color="auto"/>
        <w:bottom w:val="none" w:sz="0" w:space="0" w:color="auto"/>
        <w:right w:val="none" w:sz="0" w:space="0" w:color="auto"/>
      </w:divBdr>
    </w:div>
    <w:div w:id="1603607657">
      <w:marLeft w:val="0"/>
      <w:marRight w:val="0"/>
      <w:marTop w:val="0"/>
      <w:marBottom w:val="0"/>
      <w:divBdr>
        <w:top w:val="none" w:sz="0" w:space="0" w:color="auto"/>
        <w:left w:val="none" w:sz="0" w:space="0" w:color="auto"/>
        <w:bottom w:val="none" w:sz="0" w:space="0" w:color="auto"/>
        <w:right w:val="none" w:sz="0" w:space="0" w:color="auto"/>
      </w:divBdr>
    </w:div>
    <w:div w:id="1603953199">
      <w:marLeft w:val="0"/>
      <w:marRight w:val="0"/>
      <w:marTop w:val="0"/>
      <w:marBottom w:val="0"/>
      <w:divBdr>
        <w:top w:val="none" w:sz="0" w:space="0" w:color="auto"/>
        <w:left w:val="none" w:sz="0" w:space="0" w:color="auto"/>
        <w:bottom w:val="none" w:sz="0" w:space="0" w:color="auto"/>
        <w:right w:val="none" w:sz="0" w:space="0" w:color="auto"/>
      </w:divBdr>
    </w:div>
    <w:div w:id="1605067187">
      <w:marLeft w:val="0"/>
      <w:marRight w:val="0"/>
      <w:marTop w:val="0"/>
      <w:marBottom w:val="0"/>
      <w:divBdr>
        <w:top w:val="none" w:sz="0" w:space="0" w:color="auto"/>
        <w:left w:val="none" w:sz="0" w:space="0" w:color="auto"/>
        <w:bottom w:val="none" w:sz="0" w:space="0" w:color="auto"/>
        <w:right w:val="none" w:sz="0" w:space="0" w:color="auto"/>
      </w:divBdr>
    </w:div>
    <w:div w:id="1605845266">
      <w:marLeft w:val="0"/>
      <w:marRight w:val="0"/>
      <w:marTop w:val="0"/>
      <w:marBottom w:val="0"/>
      <w:divBdr>
        <w:top w:val="none" w:sz="0" w:space="0" w:color="auto"/>
        <w:left w:val="none" w:sz="0" w:space="0" w:color="auto"/>
        <w:bottom w:val="none" w:sz="0" w:space="0" w:color="auto"/>
        <w:right w:val="none" w:sz="0" w:space="0" w:color="auto"/>
      </w:divBdr>
    </w:div>
    <w:div w:id="1606381195">
      <w:marLeft w:val="0"/>
      <w:marRight w:val="0"/>
      <w:marTop w:val="0"/>
      <w:marBottom w:val="0"/>
      <w:divBdr>
        <w:top w:val="none" w:sz="0" w:space="0" w:color="auto"/>
        <w:left w:val="none" w:sz="0" w:space="0" w:color="auto"/>
        <w:bottom w:val="none" w:sz="0" w:space="0" w:color="auto"/>
        <w:right w:val="none" w:sz="0" w:space="0" w:color="auto"/>
      </w:divBdr>
    </w:div>
    <w:div w:id="1606383553">
      <w:marLeft w:val="0"/>
      <w:marRight w:val="0"/>
      <w:marTop w:val="0"/>
      <w:marBottom w:val="0"/>
      <w:divBdr>
        <w:top w:val="none" w:sz="0" w:space="0" w:color="auto"/>
        <w:left w:val="none" w:sz="0" w:space="0" w:color="auto"/>
        <w:bottom w:val="none" w:sz="0" w:space="0" w:color="auto"/>
        <w:right w:val="none" w:sz="0" w:space="0" w:color="auto"/>
      </w:divBdr>
    </w:div>
    <w:div w:id="1607926383">
      <w:marLeft w:val="0"/>
      <w:marRight w:val="0"/>
      <w:marTop w:val="0"/>
      <w:marBottom w:val="0"/>
      <w:divBdr>
        <w:top w:val="none" w:sz="0" w:space="0" w:color="auto"/>
        <w:left w:val="none" w:sz="0" w:space="0" w:color="auto"/>
        <w:bottom w:val="none" w:sz="0" w:space="0" w:color="auto"/>
        <w:right w:val="none" w:sz="0" w:space="0" w:color="auto"/>
      </w:divBdr>
    </w:div>
    <w:div w:id="1608346409">
      <w:marLeft w:val="0"/>
      <w:marRight w:val="0"/>
      <w:marTop w:val="0"/>
      <w:marBottom w:val="0"/>
      <w:divBdr>
        <w:top w:val="none" w:sz="0" w:space="0" w:color="auto"/>
        <w:left w:val="none" w:sz="0" w:space="0" w:color="auto"/>
        <w:bottom w:val="none" w:sz="0" w:space="0" w:color="auto"/>
        <w:right w:val="none" w:sz="0" w:space="0" w:color="auto"/>
      </w:divBdr>
    </w:div>
    <w:div w:id="1608349365">
      <w:marLeft w:val="0"/>
      <w:marRight w:val="0"/>
      <w:marTop w:val="0"/>
      <w:marBottom w:val="0"/>
      <w:divBdr>
        <w:top w:val="none" w:sz="0" w:space="0" w:color="auto"/>
        <w:left w:val="none" w:sz="0" w:space="0" w:color="auto"/>
        <w:bottom w:val="none" w:sz="0" w:space="0" w:color="auto"/>
        <w:right w:val="none" w:sz="0" w:space="0" w:color="auto"/>
      </w:divBdr>
    </w:div>
    <w:div w:id="1608610933">
      <w:marLeft w:val="0"/>
      <w:marRight w:val="0"/>
      <w:marTop w:val="0"/>
      <w:marBottom w:val="0"/>
      <w:divBdr>
        <w:top w:val="none" w:sz="0" w:space="0" w:color="auto"/>
        <w:left w:val="none" w:sz="0" w:space="0" w:color="auto"/>
        <w:bottom w:val="none" w:sz="0" w:space="0" w:color="auto"/>
        <w:right w:val="none" w:sz="0" w:space="0" w:color="auto"/>
      </w:divBdr>
    </w:div>
    <w:div w:id="1608613105">
      <w:marLeft w:val="0"/>
      <w:marRight w:val="0"/>
      <w:marTop w:val="0"/>
      <w:marBottom w:val="0"/>
      <w:divBdr>
        <w:top w:val="none" w:sz="0" w:space="0" w:color="auto"/>
        <w:left w:val="none" w:sz="0" w:space="0" w:color="auto"/>
        <w:bottom w:val="none" w:sz="0" w:space="0" w:color="auto"/>
        <w:right w:val="none" w:sz="0" w:space="0" w:color="auto"/>
      </w:divBdr>
    </w:div>
    <w:div w:id="1609117753">
      <w:marLeft w:val="0"/>
      <w:marRight w:val="0"/>
      <w:marTop w:val="0"/>
      <w:marBottom w:val="0"/>
      <w:divBdr>
        <w:top w:val="none" w:sz="0" w:space="0" w:color="auto"/>
        <w:left w:val="none" w:sz="0" w:space="0" w:color="auto"/>
        <w:bottom w:val="none" w:sz="0" w:space="0" w:color="auto"/>
        <w:right w:val="none" w:sz="0" w:space="0" w:color="auto"/>
      </w:divBdr>
    </w:div>
    <w:div w:id="1609502113">
      <w:marLeft w:val="0"/>
      <w:marRight w:val="0"/>
      <w:marTop w:val="0"/>
      <w:marBottom w:val="0"/>
      <w:divBdr>
        <w:top w:val="none" w:sz="0" w:space="0" w:color="auto"/>
        <w:left w:val="none" w:sz="0" w:space="0" w:color="auto"/>
        <w:bottom w:val="none" w:sz="0" w:space="0" w:color="auto"/>
        <w:right w:val="none" w:sz="0" w:space="0" w:color="auto"/>
      </w:divBdr>
    </w:div>
    <w:div w:id="1610432462">
      <w:marLeft w:val="0"/>
      <w:marRight w:val="0"/>
      <w:marTop w:val="0"/>
      <w:marBottom w:val="0"/>
      <w:divBdr>
        <w:top w:val="none" w:sz="0" w:space="0" w:color="auto"/>
        <w:left w:val="none" w:sz="0" w:space="0" w:color="auto"/>
        <w:bottom w:val="none" w:sz="0" w:space="0" w:color="auto"/>
        <w:right w:val="none" w:sz="0" w:space="0" w:color="auto"/>
      </w:divBdr>
    </w:div>
    <w:div w:id="1610508417">
      <w:marLeft w:val="0"/>
      <w:marRight w:val="0"/>
      <w:marTop w:val="0"/>
      <w:marBottom w:val="0"/>
      <w:divBdr>
        <w:top w:val="none" w:sz="0" w:space="0" w:color="auto"/>
        <w:left w:val="none" w:sz="0" w:space="0" w:color="auto"/>
        <w:bottom w:val="none" w:sz="0" w:space="0" w:color="auto"/>
        <w:right w:val="none" w:sz="0" w:space="0" w:color="auto"/>
      </w:divBdr>
    </w:div>
    <w:div w:id="1610815311">
      <w:marLeft w:val="0"/>
      <w:marRight w:val="0"/>
      <w:marTop w:val="0"/>
      <w:marBottom w:val="0"/>
      <w:divBdr>
        <w:top w:val="none" w:sz="0" w:space="0" w:color="auto"/>
        <w:left w:val="none" w:sz="0" w:space="0" w:color="auto"/>
        <w:bottom w:val="none" w:sz="0" w:space="0" w:color="auto"/>
        <w:right w:val="none" w:sz="0" w:space="0" w:color="auto"/>
      </w:divBdr>
    </w:div>
    <w:div w:id="1610970407">
      <w:marLeft w:val="0"/>
      <w:marRight w:val="0"/>
      <w:marTop w:val="0"/>
      <w:marBottom w:val="0"/>
      <w:divBdr>
        <w:top w:val="none" w:sz="0" w:space="0" w:color="auto"/>
        <w:left w:val="none" w:sz="0" w:space="0" w:color="auto"/>
        <w:bottom w:val="none" w:sz="0" w:space="0" w:color="auto"/>
        <w:right w:val="none" w:sz="0" w:space="0" w:color="auto"/>
      </w:divBdr>
    </w:div>
    <w:div w:id="1611351114">
      <w:marLeft w:val="0"/>
      <w:marRight w:val="0"/>
      <w:marTop w:val="0"/>
      <w:marBottom w:val="0"/>
      <w:divBdr>
        <w:top w:val="none" w:sz="0" w:space="0" w:color="auto"/>
        <w:left w:val="none" w:sz="0" w:space="0" w:color="auto"/>
        <w:bottom w:val="none" w:sz="0" w:space="0" w:color="auto"/>
        <w:right w:val="none" w:sz="0" w:space="0" w:color="auto"/>
      </w:divBdr>
    </w:div>
    <w:div w:id="1612273481">
      <w:marLeft w:val="0"/>
      <w:marRight w:val="0"/>
      <w:marTop w:val="0"/>
      <w:marBottom w:val="0"/>
      <w:divBdr>
        <w:top w:val="none" w:sz="0" w:space="0" w:color="auto"/>
        <w:left w:val="none" w:sz="0" w:space="0" w:color="auto"/>
        <w:bottom w:val="none" w:sz="0" w:space="0" w:color="auto"/>
        <w:right w:val="none" w:sz="0" w:space="0" w:color="auto"/>
      </w:divBdr>
    </w:div>
    <w:div w:id="1612323265">
      <w:marLeft w:val="0"/>
      <w:marRight w:val="0"/>
      <w:marTop w:val="0"/>
      <w:marBottom w:val="0"/>
      <w:divBdr>
        <w:top w:val="none" w:sz="0" w:space="0" w:color="auto"/>
        <w:left w:val="none" w:sz="0" w:space="0" w:color="auto"/>
        <w:bottom w:val="none" w:sz="0" w:space="0" w:color="auto"/>
        <w:right w:val="none" w:sz="0" w:space="0" w:color="auto"/>
      </w:divBdr>
    </w:div>
    <w:div w:id="1612977861">
      <w:marLeft w:val="0"/>
      <w:marRight w:val="0"/>
      <w:marTop w:val="0"/>
      <w:marBottom w:val="0"/>
      <w:divBdr>
        <w:top w:val="none" w:sz="0" w:space="0" w:color="auto"/>
        <w:left w:val="none" w:sz="0" w:space="0" w:color="auto"/>
        <w:bottom w:val="none" w:sz="0" w:space="0" w:color="auto"/>
        <w:right w:val="none" w:sz="0" w:space="0" w:color="auto"/>
      </w:divBdr>
    </w:div>
    <w:div w:id="1613780105">
      <w:marLeft w:val="0"/>
      <w:marRight w:val="0"/>
      <w:marTop w:val="0"/>
      <w:marBottom w:val="0"/>
      <w:divBdr>
        <w:top w:val="none" w:sz="0" w:space="0" w:color="auto"/>
        <w:left w:val="none" w:sz="0" w:space="0" w:color="auto"/>
        <w:bottom w:val="none" w:sz="0" w:space="0" w:color="auto"/>
        <w:right w:val="none" w:sz="0" w:space="0" w:color="auto"/>
      </w:divBdr>
    </w:div>
    <w:div w:id="1616788577">
      <w:marLeft w:val="0"/>
      <w:marRight w:val="0"/>
      <w:marTop w:val="0"/>
      <w:marBottom w:val="0"/>
      <w:divBdr>
        <w:top w:val="none" w:sz="0" w:space="0" w:color="auto"/>
        <w:left w:val="none" w:sz="0" w:space="0" w:color="auto"/>
        <w:bottom w:val="none" w:sz="0" w:space="0" w:color="auto"/>
        <w:right w:val="none" w:sz="0" w:space="0" w:color="auto"/>
      </w:divBdr>
    </w:div>
    <w:div w:id="1619415804">
      <w:marLeft w:val="0"/>
      <w:marRight w:val="0"/>
      <w:marTop w:val="0"/>
      <w:marBottom w:val="0"/>
      <w:divBdr>
        <w:top w:val="none" w:sz="0" w:space="0" w:color="auto"/>
        <w:left w:val="none" w:sz="0" w:space="0" w:color="auto"/>
        <w:bottom w:val="none" w:sz="0" w:space="0" w:color="auto"/>
        <w:right w:val="none" w:sz="0" w:space="0" w:color="auto"/>
      </w:divBdr>
    </w:div>
    <w:div w:id="1620919481">
      <w:marLeft w:val="0"/>
      <w:marRight w:val="0"/>
      <w:marTop w:val="0"/>
      <w:marBottom w:val="0"/>
      <w:divBdr>
        <w:top w:val="none" w:sz="0" w:space="0" w:color="auto"/>
        <w:left w:val="none" w:sz="0" w:space="0" w:color="auto"/>
        <w:bottom w:val="none" w:sz="0" w:space="0" w:color="auto"/>
        <w:right w:val="none" w:sz="0" w:space="0" w:color="auto"/>
      </w:divBdr>
    </w:div>
    <w:div w:id="1621261750">
      <w:marLeft w:val="0"/>
      <w:marRight w:val="0"/>
      <w:marTop w:val="0"/>
      <w:marBottom w:val="0"/>
      <w:divBdr>
        <w:top w:val="none" w:sz="0" w:space="0" w:color="auto"/>
        <w:left w:val="none" w:sz="0" w:space="0" w:color="auto"/>
        <w:bottom w:val="none" w:sz="0" w:space="0" w:color="auto"/>
        <w:right w:val="none" w:sz="0" w:space="0" w:color="auto"/>
      </w:divBdr>
    </w:div>
    <w:div w:id="1621763549">
      <w:marLeft w:val="0"/>
      <w:marRight w:val="0"/>
      <w:marTop w:val="0"/>
      <w:marBottom w:val="0"/>
      <w:divBdr>
        <w:top w:val="none" w:sz="0" w:space="0" w:color="auto"/>
        <w:left w:val="none" w:sz="0" w:space="0" w:color="auto"/>
        <w:bottom w:val="none" w:sz="0" w:space="0" w:color="auto"/>
        <w:right w:val="none" w:sz="0" w:space="0" w:color="auto"/>
      </w:divBdr>
    </w:div>
    <w:div w:id="1621835501">
      <w:marLeft w:val="0"/>
      <w:marRight w:val="0"/>
      <w:marTop w:val="0"/>
      <w:marBottom w:val="0"/>
      <w:divBdr>
        <w:top w:val="none" w:sz="0" w:space="0" w:color="auto"/>
        <w:left w:val="none" w:sz="0" w:space="0" w:color="auto"/>
        <w:bottom w:val="none" w:sz="0" w:space="0" w:color="auto"/>
        <w:right w:val="none" w:sz="0" w:space="0" w:color="auto"/>
      </w:divBdr>
    </w:div>
    <w:div w:id="1622418569">
      <w:marLeft w:val="0"/>
      <w:marRight w:val="0"/>
      <w:marTop w:val="0"/>
      <w:marBottom w:val="0"/>
      <w:divBdr>
        <w:top w:val="none" w:sz="0" w:space="0" w:color="auto"/>
        <w:left w:val="none" w:sz="0" w:space="0" w:color="auto"/>
        <w:bottom w:val="none" w:sz="0" w:space="0" w:color="auto"/>
        <w:right w:val="none" w:sz="0" w:space="0" w:color="auto"/>
      </w:divBdr>
    </w:div>
    <w:div w:id="1623002898">
      <w:marLeft w:val="0"/>
      <w:marRight w:val="0"/>
      <w:marTop w:val="0"/>
      <w:marBottom w:val="0"/>
      <w:divBdr>
        <w:top w:val="none" w:sz="0" w:space="0" w:color="auto"/>
        <w:left w:val="none" w:sz="0" w:space="0" w:color="auto"/>
        <w:bottom w:val="none" w:sz="0" w:space="0" w:color="auto"/>
        <w:right w:val="none" w:sz="0" w:space="0" w:color="auto"/>
      </w:divBdr>
    </w:div>
    <w:div w:id="1623999671">
      <w:marLeft w:val="0"/>
      <w:marRight w:val="0"/>
      <w:marTop w:val="0"/>
      <w:marBottom w:val="0"/>
      <w:divBdr>
        <w:top w:val="none" w:sz="0" w:space="0" w:color="auto"/>
        <w:left w:val="none" w:sz="0" w:space="0" w:color="auto"/>
        <w:bottom w:val="none" w:sz="0" w:space="0" w:color="auto"/>
        <w:right w:val="none" w:sz="0" w:space="0" w:color="auto"/>
      </w:divBdr>
    </w:div>
    <w:div w:id="1624341323">
      <w:marLeft w:val="0"/>
      <w:marRight w:val="0"/>
      <w:marTop w:val="0"/>
      <w:marBottom w:val="0"/>
      <w:divBdr>
        <w:top w:val="none" w:sz="0" w:space="0" w:color="auto"/>
        <w:left w:val="none" w:sz="0" w:space="0" w:color="auto"/>
        <w:bottom w:val="none" w:sz="0" w:space="0" w:color="auto"/>
        <w:right w:val="none" w:sz="0" w:space="0" w:color="auto"/>
      </w:divBdr>
    </w:div>
    <w:div w:id="1624800807">
      <w:marLeft w:val="0"/>
      <w:marRight w:val="0"/>
      <w:marTop w:val="0"/>
      <w:marBottom w:val="0"/>
      <w:divBdr>
        <w:top w:val="none" w:sz="0" w:space="0" w:color="auto"/>
        <w:left w:val="none" w:sz="0" w:space="0" w:color="auto"/>
        <w:bottom w:val="none" w:sz="0" w:space="0" w:color="auto"/>
        <w:right w:val="none" w:sz="0" w:space="0" w:color="auto"/>
      </w:divBdr>
    </w:div>
    <w:div w:id="1625883773">
      <w:marLeft w:val="0"/>
      <w:marRight w:val="0"/>
      <w:marTop w:val="0"/>
      <w:marBottom w:val="0"/>
      <w:divBdr>
        <w:top w:val="none" w:sz="0" w:space="0" w:color="auto"/>
        <w:left w:val="none" w:sz="0" w:space="0" w:color="auto"/>
        <w:bottom w:val="none" w:sz="0" w:space="0" w:color="auto"/>
        <w:right w:val="none" w:sz="0" w:space="0" w:color="auto"/>
      </w:divBdr>
    </w:div>
    <w:div w:id="1626424761">
      <w:marLeft w:val="0"/>
      <w:marRight w:val="0"/>
      <w:marTop w:val="0"/>
      <w:marBottom w:val="0"/>
      <w:divBdr>
        <w:top w:val="none" w:sz="0" w:space="0" w:color="auto"/>
        <w:left w:val="none" w:sz="0" w:space="0" w:color="auto"/>
        <w:bottom w:val="none" w:sz="0" w:space="0" w:color="auto"/>
        <w:right w:val="none" w:sz="0" w:space="0" w:color="auto"/>
      </w:divBdr>
    </w:div>
    <w:div w:id="1626885832">
      <w:marLeft w:val="0"/>
      <w:marRight w:val="0"/>
      <w:marTop w:val="0"/>
      <w:marBottom w:val="0"/>
      <w:divBdr>
        <w:top w:val="none" w:sz="0" w:space="0" w:color="auto"/>
        <w:left w:val="none" w:sz="0" w:space="0" w:color="auto"/>
        <w:bottom w:val="none" w:sz="0" w:space="0" w:color="auto"/>
        <w:right w:val="none" w:sz="0" w:space="0" w:color="auto"/>
      </w:divBdr>
    </w:div>
    <w:div w:id="1627003050">
      <w:marLeft w:val="0"/>
      <w:marRight w:val="0"/>
      <w:marTop w:val="0"/>
      <w:marBottom w:val="0"/>
      <w:divBdr>
        <w:top w:val="none" w:sz="0" w:space="0" w:color="auto"/>
        <w:left w:val="none" w:sz="0" w:space="0" w:color="auto"/>
        <w:bottom w:val="none" w:sz="0" w:space="0" w:color="auto"/>
        <w:right w:val="none" w:sz="0" w:space="0" w:color="auto"/>
      </w:divBdr>
    </w:div>
    <w:div w:id="1627732154">
      <w:marLeft w:val="0"/>
      <w:marRight w:val="0"/>
      <w:marTop w:val="0"/>
      <w:marBottom w:val="0"/>
      <w:divBdr>
        <w:top w:val="none" w:sz="0" w:space="0" w:color="auto"/>
        <w:left w:val="none" w:sz="0" w:space="0" w:color="auto"/>
        <w:bottom w:val="none" w:sz="0" w:space="0" w:color="auto"/>
        <w:right w:val="none" w:sz="0" w:space="0" w:color="auto"/>
      </w:divBdr>
    </w:div>
    <w:div w:id="1629554083">
      <w:marLeft w:val="0"/>
      <w:marRight w:val="0"/>
      <w:marTop w:val="0"/>
      <w:marBottom w:val="0"/>
      <w:divBdr>
        <w:top w:val="none" w:sz="0" w:space="0" w:color="auto"/>
        <w:left w:val="none" w:sz="0" w:space="0" w:color="auto"/>
        <w:bottom w:val="none" w:sz="0" w:space="0" w:color="auto"/>
        <w:right w:val="none" w:sz="0" w:space="0" w:color="auto"/>
      </w:divBdr>
    </w:div>
    <w:div w:id="1630355796">
      <w:marLeft w:val="0"/>
      <w:marRight w:val="0"/>
      <w:marTop w:val="0"/>
      <w:marBottom w:val="0"/>
      <w:divBdr>
        <w:top w:val="none" w:sz="0" w:space="0" w:color="auto"/>
        <w:left w:val="none" w:sz="0" w:space="0" w:color="auto"/>
        <w:bottom w:val="none" w:sz="0" w:space="0" w:color="auto"/>
        <w:right w:val="none" w:sz="0" w:space="0" w:color="auto"/>
      </w:divBdr>
    </w:div>
    <w:div w:id="1630622489">
      <w:marLeft w:val="0"/>
      <w:marRight w:val="0"/>
      <w:marTop w:val="0"/>
      <w:marBottom w:val="0"/>
      <w:divBdr>
        <w:top w:val="none" w:sz="0" w:space="0" w:color="auto"/>
        <w:left w:val="none" w:sz="0" w:space="0" w:color="auto"/>
        <w:bottom w:val="none" w:sz="0" w:space="0" w:color="auto"/>
        <w:right w:val="none" w:sz="0" w:space="0" w:color="auto"/>
      </w:divBdr>
    </w:div>
    <w:div w:id="1630696756">
      <w:marLeft w:val="0"/>
      <w:marRight w:val="0"/>
      <w:marTop w:val="0"/>
      <w:marBottom w:val="0"/>
      <w:divBdr>
        <w:top w:val="none" w:sz="0" w:space="0" w:color="auto"/>
        <w:left w:val="none" w:sz="0" w:space="0" w:color="auto"/>
        <w:bottom w:val="none" w:sz="0" w:space="0" w:color="auto"/>
        <w:right w:val="none" w:sz="0" w:space="0" w:color="auto"/>
      </w:divBdr>
    </w:div>
    <w:div w:id="1631205777">
      <w:marLeft w:val="0"/>
      <w:marRight w:val="0"/>
      <w:marTop w:val="0"/>
      <w:marBottom w:val="0"/>
      <w:divBdr>
        <w:top w:val="none" w:sz="0" w:space="0" w:color="auto"/>
        <w:left w:val="none" w:sz="0" w:space="0" w:color="auto"/>
        <w:bottom w:val="none" w:sz="0" w:space="0" w:color="auto"/>
        <w:right w:val="none" w:sz="0" w:space="0" w:color="auto"/>
      </w:divBdr>
    </w:div>
    <w:div w:id="1631588700">
      <w:marLeft w:val="0"/>
      <w:marRight w:val="0"/>
      <w:marTop w:val="0"/>
      <w:marBottom w:val="0"/>
      <w:divBdr>
        <w:top w:val="none" w:sz="0" w:space="0" w:color="auto"/>
        <w:left w:val="none" w:sz="0" w:space="0" w:color="auto"/>
        <w:bottom w:val="none" w:sz="0" w:space="0" w:color="auto"/>
        <w:right w:val="none" w:sz="0" w:space="0" w:color="auto"/>
      </w:divBdr>
    </w:div>
    <w:div w:id="1632977280">
      <w:marLeft w:val="0"/>
      <w:marRight w:val="0"/>
      <w:marTop w:val="0"/>
      <w:marBottom w:val="0"/>
      <w:divBdr>
        <w:top w:val="none" w:sz="0" w:space="0" w:color="auto"/>
        <w:left w:val="none" w:sz="0" w:space="0" w:color="auto"/>
        <w:bottom w:val="none" w:sz="0" w:space="0" w:color="auto"/>
        <w:right w:val="none" w:sz="0" w:space="0" w:color="auto"/>
      </w:divBdr>
    </w:div>
    <w:div w:id="1633172984">
      <w:marLeft w:val="0"/>
      <w:marRight w:val="0"/>
      <w:marTop w:val="0"/>
      <w:marBottom w:val="0"/>
      <w:divBdr>
        <w:top w:val="none" w:sz="0" w:space="0" w:color="auto"/>
        <w:left w:val="none" w:sz="0" w:space="0" w:color="auto"/>
        <w:bottom w:val="none" w:sz="0" w:space="0" w:color="auto"/>
        <w:right w:val="none" w:sz="0" w:space="0" w:color="auto"/>
      </w:divBdr>
    </w:div>
    <w:div w:id="1633705364">
      <w:marLeft w:val="0"/>
      <w:marRight w:val="0"/>
      <w:marTop w:val="0"/>
      <w:marBottom w:val="0"/>
      <w:divBdr>
        <w:top w:val="none" w:sz="0" w:space="0" w:color="auto"/>
        <w:left w:val="none" w:sz="0" w:space="0" w:color="auto"/>
        <w:bottom w:val="none" w:sz="0" w:space="0" w:color="auto"/>
        <w:right w:val="none" w:sz="0" w:space="0" w:color="auto"/>
      </w:divBdr>
    </w:div>
    <w:div w:id="1633707116">
      <w:marLeft w:val="0"/>
      <w:marRight w:val="0"/>
      <w:marTop w:val="0"/>
      <w:marBottom w:val="0"/>
      <w:divBdr>
        <w:top w:val="none" w:sz="0" w:space="0" w:color="auto"/>
        <w:left w:val="none" w:sz="0" w:space="0" w:color="auto"/>
        <w:bottom w:val="none" w:sz="0" w:space="0" w:color="auto"/>
        <w:right w:val="none" w:sz="0" w:space="0" w:color="auto"/>
      </w:divBdr>
    </w:div>
    <w:div w:id="1633906341">
      <w:marLeft w:val="0"/>
      <w:marRight w:val="0"/>
      <w:marTop w:val="0"/>
      <w:marBottom w:val="0"/>
      <w:divBdr>
        <w:top w:val="none" w:sz="0" w:space="0" w:color="auto"/>
        <w:left w:val="none" w:sz="0" w:space="0" w:color="auto"/>
        <w:bottom w:val="none" w:sz="0" w:space="0" w:color="auto"/>
        <w:right w:val="none" w:sz="0" w:space="0" w:color="auto"/>
      </w:divBdr>
    </w:div>
    <w:div w:id="1634796021">
      <w:marLeft w:val="0"/>
      <w:marRight w:val="0"/>
      <w:marTop w:val="0"/>
      <w:marBottom w:val="0"/>
      <w:divBdr>
        <w:top w:val="none" w:sz="0" w:space="0" w:color="auto"/>
        <w:left w:val="none" w:sz="0" w:space="0" w:color="auto"/>
        <w:bottom w:val="none" w:sz="0" w:space="0" w:color="auto"/>
        <w:right w:val="none" w:sz="0" w:space="0" w:color="auto"/>
      </w:divBdr>
    </w:div>
    <w:div w:id="1634826254">
      <w:marLeft w:val="0"/>
      <w:marRight w:val="0"/>
      <w:marTop w:val="0"/>
      <w:marBottom w:val="0"/>
      <w:divBdr>
        <w:top w:val="none" w:sz="0" w:space="0" w:color="auto"/>
        <w:left w:val="none" w:sz="0" w:space="0" w:color="auto"/>
        <w:bottom w:val="none" w:sz="0" w:space="0" w:color="auto"/>
        <w:right w:val="none" w:sz="0" w:space="0" w:color="auto"/>
      </w:divBdr>
    </w:div>
    <w:div w:id="1635065636">
      <w:marLeft w:val="0"/>
      <w:marRight w:val="0"/>
      <w:marTop w:val="0"/>
      <w:marBottom w:val="0"/>
      <w:divBdr>
        <w:top w:val="none" w:sz="0" w:space="0" w:color="auto"/>
        <w:left w:val="none" w:sz="0" w:space="0" w:color="auto"/>
        <w:bottom w:val="none" w:sz="0" w:space="0" w:color="auto"/>
        <w:right w:val="none" w:sz="0" w:space="0" w:color="auto"/>
      </w:divBdr>
    </w:div>
    <w:div w:id="1635482212">
      <w:marLeft w:val="0"/>
      <w:marRight w:val="0"/>
      <w:marTop w:val="0"/>
      <w:marBottom w:val="0"/>
      <w:divBdr>
        <w:top w:val="none" w:sz="0" w:space="0" w:color="auto"/>
        <w:left w:val="none" w:sz="0" w:space="0" w:color="auto"/>
        <w:bottom w:val="none" w:sz="0" w:space="0" w:color="auto"/>
        <w:right w:val="none" w:sz="0" w:space="0" w:color="auto"/>
      </w:divBdr>
    </w:div>
    <w:div w:id="1636762785">
      <w:marLeft w:val="0"/>
      <w:marRight w:val="0"/>
      <w:marTop w:val="0"/>
      <w:marBottom w:val="0"/>
      <w:divBdr>
        <w:top w:val="none" w:sz="0" w:space="0" w:color="auto"/>
        <w:left w:val="none" w:sz="0" w:space="0" w:color="auto"/>
        <w:bottom w:val="none" w:sz="0" w:space="0" w:color="auto"/>
        <w:right w:val="none" w:sz="0" w:space="0" w:color="auto"/>
      </w:divBdr>
    </w:div>
    <w:div w:id="1636906292">
      <w:marLeft w:val="0"/>
      <w:marRight w:val="0"/>
      <w:marTop w:val="0"/>
      <w:marBottom w:val="0"/>
      <w:divBdr>
        <w:top w:val="none" w:sz="0" w:space="0" w:color="auto"/>
        <w:left w:val="none" w:sz="0" w:space="0" w:color="auto"/>
        <w:bottom w:val="none" w:sz="0" w:space="0" w:color="auto"/>
        <w:right w:val="none" w:sz="0" w:space="0" w:color="auto"/>
      </w:divBdr>
    </w:div>
    <w:div w:id="1637448241">
      <w:marLeft w:val="0"/>
      <w:marRight w:val="0"/>
      <w:marTop w:val="0"/>
      <w:marBottom w:val="0"/>
      <w:divBdr>
        <w:top w:val="none" w:sz="0" w:space="0" w:color="auto"/>
        <w:left w:val="none" w:sz="0" w:space="0" w:color="auto"/>
        <w:bottom w:val="none" w:sz="0" w:space="0" w:color="auto"/>
        <w:right w:val="none" w:sz="0" w:space="0" w:color="auto"/>
      </w:divBdr>
    </w:div>
    <w:div w:id="1637568970">
      <w:marLeft w:val="0"/>
      <w:marRight w:val="0"/>
      <w:marTop w:val="0"/>
      <w:marBottom w:val="0"/>
      <w:divBdr>
        <w:top w:val="none" w:sz="0" w:space="0" w:color="auto"/>
        <w:left w:val="none" w:sz="0" w:space="0" w:color="auto"/>
        <w:bottom w:val="none" w:sz="0" w:space="0" w:color="auto"/>
        <w:right w:val="none" w:sz="0" w:space="0" w:color="auto"/>
      </w:divBdr>
    </w:div>
    <w:div w:id="1638217922">
      <w:marLeft w:val="0"/>
      <w:marRight w:val="0"/>
      <w:marTop w:val="0"/>
      <w:marBottom w:val="0"/>
      <w:divBdr>
        <w:top w:val="none" w:sz="0" w:space="0" w:color="auto"/>
        <w:left w:val="none" w:sz="0" w:space="0" w:color="auto"/>
        <w:bottom w:val="none" w:sz="0" w:space="0" w:color="auto"/>
        <w:right w:val="none" w:sz="0" w:space="0" w:color="auto"/>
      </w:divBdr>
    </w:div>
    <w:div w:id="1639383319">
      <w:marLeft w:val="0"/>
      <w:marRight w:val="0"/>
      <w:marTop w:val="0"/>
      <w:marBottom w:val="0"/>
      <w:divBdr>
        <w:top w:val="none" w:sz="0" w:space="0" w:color="auto"/>
        <w:left w:val="none" w:sz="0" w:space="0" w:color="auto"/>
        <w:bottom w:val="none" w:sz="0" w:space="0" w:color="auto"/>
        <w:right w:val="none" w:sz="0" w:space="0" w:color="auto"/>
      </w:divBdr>
    </w:div>
    <w:div w:id="1639647672">
      <w:marLeft w:val="0"/>
      <w:marRight w:val="0"/>
      <w:marTop w:val="0"/>
      <w:marBottom w:val="0"/>
      <w:divBdr>
        <w:top w:val="none" w:sz="0" w:space="0" w:color="auto"/>
        <w:left w:val="none" w:sz="0" w:space="0" w:color="auto"/>
        <w:bottom w:val="none" w:sz="0" w:space="0" w:color="auto"/>
        <w:right w:val="none" w:sz="0" w:space="0" w:color="auto"/>
      </w:divBdr>
    </w:div>
    <w:div w:id="1640066850">
      <w:marLeft w:val="0"/>
      <w:marRight w:val="0"/>
      <w:marTop w:val="0"/>
      <w:marBottom w:val="0"/>
      <w:divBdr>
        <w:top w:val="none" w:sz="0" w:space="0" w:color="auto"/>
        <w:left w:val="none" w:sz="0" w:space="0" w:color="auto"/>
        <w:bottom w:val="none" w:sz="0" w:space="0" w:color="auto"/>
        <w:right w:val="none" w:sz="0" w:space="0" w:color="auto"/>
      </w:divBdr>
    </w:div>
    <w:div w:id="1640112655">
      <w:marLeft w:val="0"/>
      <w:marRight w:val="0"/>
      <w:marTop w:val="0"/>
      <w:marBottom w:val="0"/>
      <w:divBdr>
        <w:top w:val="none" w:sz="0" w:space="0" w:color="auto"/>
        <w:left w:val="none" w:sz="0" w:space="0" w:color="auto"/>
        <w:bottom w:val="none" w:sz="0" w:space="0" w:color="auto"/>
        <w:right w:val="none" w:sz="0" w:space="0" w:color="auto"/>
      </w:divBdr>
    </w:div>
    <w:div w:id="1641308044">
      <w:marLeft w:val="0"/>
      <w:marRight w:val="0"/>
      <w:marTop w:val="0"/>
      <w:marBottom w:val="0"/>
      <w:divBdr>
        <w:top w:val="none" w:sz="0" w:space="0" w:color="auto"/>
        <w:left w:val="none" w:sz="0" w:space="0" w:color="auto"/>
        <w:bottom w:val="none" w:sz="0" w:space="0" w:color="auto"/>
        <w:right w:val="none" w:sz="0" w:space="0" w:color="auto"/>
      </w:divBdr>
    </w:div>
    <w:div w:id="1641572527">
      <w:marLeft w:val="0"/>
      <w:marRight w:val="0"/>
      <w:marTop w:val="0"/>
      <w:marBottom w:val="0"/>
      <w:divBdr>
        <w:top w:val="none" w:sz="0" w:space="0" w:color="auto"/>
        <w:left w:val="none" w:sz="0" w:space="0" w:color="auto"/>
        <w:bottom w:val="none" w:sz="0" w:space="0" w:color="auto"/>
        <w:right w:val="none" w:sz="0" w:space="0" w:color="auto"/>
      </w:divBdr>
    </w:div>
    <w:div w:id="1642030896">
      <w:marLeft w:val="0"/>
      <w:marRight w:val="0"/>
      <w:marTop w:val="0"/>
      <w:marBottom w:val="0"/>
      <w:divBdr>
        <w:top w:val="none" w:sz="0" w:space="0" w:color="auto"/>
        <w:left w:val="none" w:sz="0" w:space="0" w:color="auto"/>
        <w:bottom w:val="none" w:sz="0" w:space="0" w:color="auto"/>
        <w:right w:val="none" w:sz="0" w:space="0" w:color="auto"/>
      </w:divBdr>
    </w:div>
    <w:div w:id="1642345951">
      <w:marLeft w:val="0"/>
      <w:marRight w:val="0"/>
      <w:marTop w:val="0"/>
      <w:marBottom w:val="0"/>
      <w:divBdr>
        <w:top w:val="none" w:sz="0" w:space="0" w:color="auto"/>
        <w:left w:val="none" w:sz="0" w:space="0" w:color="auto"/>
        <w:bottom w:val="none" w:sz="0" w:space="0" w:color="auto"/>
        <w:right w:val="none" w:sz="0" w:space="0" w:color="auto"/>
      </w:divBdr>
    </w:div>
    <w:div w:id="1642612579">
      <w:marLeft w:val="0"/>
      <w:marRight w:val="0"/>
      <w:marTop w:val="0"/>
      <w:marBottom w:val="0"/>
      <w:divBdr>
        <w:top w:val="none" w:sz="0" w:space="0" w:color="auto"/>
        <w:left w:val="none" w:sz="0" w:space="0" w:color="auto"/>
        <w:bottom w:val="none" w:sz="0" w:space="0" w:color="auto"/>
        <w:right w:val="none" w:sz="0" w:space="0" w:color="auto"/>
      </w:divBdr>
    </w:div>
    <w:div w:id="1642954264">
      <w:marLeft w:val="0"/>
      <w:marRight w:val="0"/>
      <w:marTop w:val="0"/>
      <w:marBottom w:val="0"/>
      <w:divBdr>
        <w:top w:val="none" w:sz="0" w:space="0" w:color="auto"/>
        <w:left w:val="none" w:sz="0" w:space="0" w:color="auto"/>
        <w:bottom w:val="none" w:sz="0" w:space="0" w:color="auto"/>
        <w:right w:val="none" w:sz="0" w:space="0" w:color="auto"/>
      </w:divBdr>
    </w:div>
    <w:div w:id="1643000365">
      <w:marLeft w:val="0"/>
      <w:marRight w:val="0"/>
      <w:marTop w:val="0"/>
      <w:marBottom w:val="0"/>
      <w:divBdr>
        <w:top w:val="none" w:sz="0" w:space="0" w:color="auto"/>
        <w:left w:val="none" w:sz="0" w:space="0" w:color="auto"/>
        <w:bottom w:val="none" w:sz="0" w:space="0" w:color="auto"/>
        <w:right w:val="none" w:sz="0" w:space="0" w:color="auto"/>
      </w:divBdr>
    </w:div>
    <w:div w:id="1643774280">
      <w:marLeft w:val="0"/>
      <w:marRight w:val="0"/>
      <w:marTop w:val="0"/>
      <w:marBottom w:val="0"/>
      <w:divBdr>
        <w:top w:val="none" w:sz="0" w:space="0" w:color="auto"/>
        <w:left w:val="none" w:sz="0" w:space="0" w:color="auto"/>
        <w:bottom w:val="none" w:sz="0" w:space="0" w:color="auto"/>
        <w:right w:val="none" w:sz="0" w:space="0" w:color="auto"/>
      </w:divBdr>
    </w:div>
    <w:div w:id="1643851346">
      <w:marLeft w:val="0"/>
      <w:marRight w:val="0"/>
      <w:marTop w:val="0"/>
      <w:marBottom w:val="0"/>
      <w:divBdr>
        <w:top w:val="none" w:sz="0" w:space="0" w:color="auto"/>
        <w:left w:val="none" w:sz="0" w:space="0" w:color="auto"/>
        <w:bottom w:val="none" w:sz="0" w:space="0" w:color="auto"/>
        <w:right w:val="none" w:sz="0" w:space="0" w:color="auto"/>
      </w:divBdr>
    </w:div>
    <w:div w:id="1644770485">
      <w:marLeft w:val="0"/>
      <w:marRight w:val="0"/>
      <w:marTop w:val="0"/>
      <w:marBottom w:val="0"/>
      <w:divBdr>
        <w:top w:val="none" w:sz="0" w:space="0" w:color="auto"/>
        <w:left w:val="none" w:sz="0" w:space="0" w:color="auto"/>
        <w:bottom w:val="none" w:sz="0" w:space="0" w:color="auto"/>
        <w:right w:val="none" w:sz="0" w:space="0" w:color="auto"/>
      </w:divBdr>
    </w:div>
    <w:div w:id="1645424734">
      <w:marLeft w:val="0"/>
      <w:marRight w:val="0"/>
      <w:marTop w:val="0"/>
      <w:marBottom w:val="0"/>
      <w:divBdr>
        <w:top w:val="none" w:sz="0" w:space="0" w:color="auto"/>
        <w:left w:val="none" w:sz="0" w:space="0" w:color="auto"/>
        <w:bottom w:val="none" w:sz="0" w:space="0" w:color="auto"/>
        <w:right w:val="none" w:sz="0" w:space="0" w:color="auto"/>
      </w:divBdr>
    </w:div>
    <w:div w:id="1645549707">
      <w:marLeft w:val="0"/>
      <w:marRight w:val="0"/>
      <w:marTop w:val="0"/>
      <w:marBottom w:val="0"/>
      <w:divBdr>
        <w:top w:val="none" w:sz="0" w:space="0" w:color="auto"/>
        <w:left w:val="none" w:sz="0" w:space="0" w:color="auto"/>
        <w:bottom w:val="none" w:sz="0" w:space="0" w:color="auto"/>
        <w:right w:val="none" w:sz="0" w:space="0" w:color="auto"/>
      </w:divBdr>
    </w:div>
    <w:div w:id="1645621452">
      <w:marLeft w:val="0"/>
      <w:marRight w:val="0"/>
      <w:marTop w:val="0"/>
      <w:marBottom w:val="0"/>
      <w:divBdr>
        <w:top w:val="none" w:sz="0" w:space="0" w:color="auto"/>
        <w:left w:val="none" w:sz="0" w:space="0" w:color="auto"/>
        <w:bottom w:val="none" w:sz="0" w:space="0" w:color="auto"/>
        <w:right w:val="none" w:sz="0" w:space="0" w:color="auto"/>
      </w:divBdr>
    </w:div>
    <w:div w:id="1647078617">
      <w:marLeft w:val="0"/>
      <w:marRight w:val="0"/>
      <w:marTop w:val="0"/>
      <w:marBottom w:val="0"/>
      <w:divBdr>
        <w:top w:val="none" w:sz="0" w:space="0" w:color="auto"/>
        <w:left w:val="none" w:sz="0" w:space="0" w:color="auto"/>
        <w:bottom w:val="none" w:sz="0" w:space="0" w:color="auto"/>
        <w:right w:val="none" w:sz="0" w:space="0" w:color="auto"/>
      </w:divBdr>
    </w:div>
    <w:div w:id="1647081709">
      <w:marLeft w:val="0"/>
      <w:marRight w:val="0"/>
      <w:marTop w:val="0"/>
      <w:marBottom w:val="0"/>
      <w:divBdr>
        <w:top w:val="none" w:sz="0" w:space="0" w:color="auto"/>
        <w:left w:val="none" w:sz="0" w:space="0" w:color="auto"/>
        <w:bottom w:val="none" w:sz="0" w:space="0" w:color="auto"/>
        <w:right w:val="none" w:sz="0" w:space="0" w:color="auto"/>
      </w:divBdr>
    </w:div>
    <w:div w:id="1648507714">
      <w:marLeft w:val="0"/>
      <w:marRight w:val="0"/>
      <w:marTop w:val="0"/>
      <w:marBottom w:val="0"/>
      <w:divBdr>
        <w:top w:val="none" w:sz="0" w:space="0" w:color="auto"/>
        <w:left w:val="none" w:sz="0" w:space="0" w:color="auto"/>
        <w:bottom w:val="none" w:sz="0" w:space="0" w:color="auto"/>
        <w:right w:val="none" w:sz="0" w:space="0" w:color="auto"/>
      </w:divBdr>
    </w:div>
    <w:div w:id="1648510528">
      <w:marLeft w:val="0"/>
      <w:marRight w:val="0"/>
      <w:marTop w:val="0"/>
      <w:marBottom w:val="0"/>
      <w:divBdr>
        <w:top w:val="none" w:sz="0" w:space="0" w:color="auto"/>
        <w:left w:val="none" w:sz="0" w:space="0" w:color="auto"/>
        <w:bottom w:val="none" w:sz="0" w:space="0" w:color="auto"/>
        <w:right w:val="none" w:sz="0" w:space="0" w:color="auto"/>
      </w:divBdr>
    </w:div>
    <w:div w:id="1649087662">
      <w:marLeft w:val="0"/>
      <w:marRight w:val="0"/>
      <w:marTop w:val="0"/>
      <w:marBottom w:val="0"/>
      <w:divBdr>
        <w:top w:val="none" w:sz="0" w:space="0" w:color="auto"/>
        <w:left w:val="none" w:sz="0" w:space="0" w:color="auto"/>
        <w:bottom w:val="none" w:sz="0" w:space="0" w:color="auto"/>
        <w:right w:val="none" w:sz="0" w:space="0" w:color="auto"/>
      </w:divBdr>
    </w:div>
    <w:div w:id="1650401757">
      <w:marLeft w:val="0"/>
      <w:marRight w:val="0"/>
      <w:marTop w:val="0"/>
      <w:marBottom w:val="0"/>
      <w:divBdr>
        <w:top w:val="none" w:sz="0" w:space="0" w:color="auto"/>
        <w:left w:val="none" w:sz="0" w:space="0" w:color="auto"/>
        <w:bottom w:val="none" w:sz="0" w:space="0" w:color="auto"/>
        <w:right w:val="none" w:sz="0" w:space="0" w:color="auto"/>
      </w:divBdr>
    </w:div>
    <w:div w:id="1650744172">
      <w:marLeft w:val="0"/>
      <w:marRight w:val="0"/>
      <w:marTop w:val="0"/>
      <w:marBottom w:val="0"/>
      <w:divBdr>
        <w:top w:val="none" w:sz="0" w:space="0" w:color="auto"/>
        <w:left w:val="none" w:sz="0" w:space="0" w:color="auto"/>
        <w:bottom w:val="none" w:sz="0" w:space="0" w:color="auto"/>
        <w:right w:val="none" w:sz="0" w:space="0" w:color="auto"/>
      </w:divBdr>
    </w:div>
    <w:div w:id="1650750110">
      <w:marLeft w:val="0"/>
      <w:marRight w:val="0"/>
      <w:marTop w:val="0"/>
      <w:marBottom w:val="0"/>
      <w:divBdr>
        <w:top w:val="none" w:sz="0" w:space="0" w:color="auto"/>
        <w:left w:val="none" w:sz="0" w:space="0" w:color="auto"/>
        <w:bottom w:val="none" w:sz="0" w:space="0" w:color="auto"/>
        <w:right w:val="none" w:sz="0" w:space="0" w:color="auto"/>
      </w:divBdr>
    </w:div>
    <w:div w:id="1650790033">
      <w:marLeft w:val="0"/>
      <w:marRight w:val="0"/>
      <w:marTop w:val="0"/>
      <w:marBottom w:val="0"/>
      <w:divBdr>
        <w:top w:val="none" w:sz="0" w:space="0" w:color="auto"/>
        <w:left w:val="none" w:sz="0" w:space="0" w:color="auto"/>
        <w:bottom w:val="none" w:sz="0" w:space="0" w:color="auto"/>
        <w:right w:val="none" w:sz="0" w:space="0" w:color="auto"/>
      </w:divBdr>
    </w:div>
    <w:div w:id="1651012780">
      <w:marLeft w:val="0"/>
      <w:marRight w:val="0"/>
      <w:marTop w:val="0"/>
      <w:marBottom w:val="0"/>
      <w:divBdr>
        <w:top w:val="none" w:sz="0" w:space="0" w:color="auto"/>
        <w:left w:val="none" w:sz="0" w:space="0" w:color="auto"/>
        <w:bottom w:val="none" w:sz="0" w:space="0" w:color="auto"/>
        <w:right w:val="none" w:sz="0" w:space="0" w:color="auto"/>
      </w:divBdr>
    </w:div>
    <w:div w:id="1651325882">
      <w:marLeft w:val="0"/>
      <w:marRight w:val="0"/>
      <w:marTop w:val="0"/>
      <w:marBottom w:val="0"/>
      <w:divBdr>
        <w:top w:val="none" w:sz="0" w:space="0" w:color="auto"/>
        <w:left w:val="none" w:sz="0" w:space="0" w:color="auto"/>
        <w:bottom w:val="none" w:sz="0" w:space="0" w:color="auto"/>
        <w:right w:val="none" w:sz="0" w:space="0" w:color="auto"/>
      </w:divBdr>
    </w:div>
    <w:div w:id="1651329704">
      <w:marLeft w:val="0"/>
      <w:marRight w:val="0"/>
      <w:marTop w:val="0"/>
      <w:marBottom w:val="0"/>
      <w:divBdr>
        <w:top w:val="none" w:sz="0" w:space="0" w:color="auto"/>
        <w:left w:val="none" w:sz="0" w:space="0" w:color="auto"/>
        <w:bottom w:val="none" w:sz="0" w:space="0" w:color="auto"/>
        <w:right w:val="none" w:sz="0" w:space="0" w:color="auto"/>
      </w:divBdr>
    </w:div>
    <w:div w:id="1651405985">
      <w:marLeft w:val="0"/>
      <w:marRight w:val="0"/>
      <w:marTop w:val="0"/>
      <w:marBottom w:val="0"/>
      <w:divBdr>
        <w:top w:val="none" w:sz="0" w:space="0" w:color="auto"/>
        <w:left w:val="none" w:sz="0" w:space="0" w:color="auto"/>
        <w:bottom w:val="none" w:sz="0" w:space="0" w:color="auto"/>
        <w:right w:val="none" w:sz="0" w:space="0" w:color="auto"/>
      </w:divBdr>
    </w:div>
    <w:div w:id="1651670340">
      <w:marLeft w:val="0"/>
      <w:marRight w:val="0"/>
      <w:marTop w:val="0"/>
      <w:marBottom w:val="0"/>
      <w:divBdr>
        <w:top w:val="none" w:sz="0" w:space="0" w:color="auto"/>
        <w:left w:val="none" w:sz="0" w:space="0" w:color="auto"/>
        <w:bottom w:val="none" w:sz="0" w:space="0" w:color="auto"/>
        <w:right w:val="none" w:sz="0" w:space="0" w:color="auto"/>
      </w:divBdr>
    </w:div>
    <w:div w:id="1652173933">
      <w:marLeft w:val="0"/>
      <w:marRight w:val="0"/>
      <w:marTop w:val="0"/>
      <w:marBottom w:val="0"/>
      <w:divBdr>
        <w:top w:val="none" w:sz="0" w:space="0" w:color="auto"/>
        <w:left w:val="none" w:sz="0" w:space="0" w:color="auto"/>
        <w:bottom w:val="none" w:sz="0" w:space="0" w:color="auto"/>
        <w:right w:val="none" w:sz="0" w:space="0" w:color="auto"/>
      </w:divBdr>
    </w:div>
    <w:div w:id="1653099324">
      <w:marLeft w:val="0"/>
      <w:marRight w:val="0"/>
      <w:marTop w:val="0"/>
      <w:marBottom w:val="0"/>
      <w:divBdr>
        <w:top w:val="none" w:sz="0" w:space="0" w:color="auto"/>
        <w:left w:val="none" w:sz="0" w:space="0" w:color="auto"/>
        <w:bottom w:val="none" w:sz="0" w:space="0" w:color="auto"/>
        <w:right w:val="none" w:sz="0" w:space="0" w:color="auto"/>
      </w:divBdr>
    </w:div>
    <w:div w:id="1653412574">
      <w:marLeft w:val="0"/>
      <w:marRight w:val="0"/>
      <w:marTop w:val="0"/>
      <w:marBottom w:val="0"/>
      <w:divBdr>
        <w:top w:val="none" w:sz="0" w:space="0" w:color="auto"/>
        <w:left w:val="none" w:sz="0" w:space="0" w:color="auto"/>
        <w:bottom w:val="none" w:sz="0" w:space="0" w:color="auto"/>
        <w:right w:val="none" w:sz="0" w:space="0" w:color="auto"/>
      </w:divBdr>
    </w:div>
    <w:div w:id="1654022648">
      <w:marLeft w:val="0"/>
      <w:marRight w:val="0"/>
      <w:marTop w:val="0"/>
      <w:marBottom w:val="0"/>
      <w:divBdr>
        <w:top w:val="none" w:sz="0" w:space="0" w:color="auto"/>
        <w:left w:val="none" w:sz="0" w:space="0" w:color="auto"/>
        <w:bottom w:val="none" w:sz="0" w:space="0" w:color="auto"/>
        <w:right w:val="none" w:sz="0" w:space="0" w:color="auto"/>
      </w:divBdr>
    </w:div>
    <w:div w:id="1654484543">
      <w:marLeft w:val="0"/>
      <w:marRight w:val="0"/>
      <w:marTop w:val="0"/>
      <w:marBottom w:val="0"/>
      <w:divBdr>
        <w:top w:val="none" w:sz="0" w:space="0" w:color="auto"/>
        <w:left w:val="none" w:sz="0" w:space="0" w:color="auto"/>
        <w:bottom w:val="none" w:sz="0" w:space="0" w:color="auto"/>
        <w:right w:val="none" w:sz="0" w:space="0" w:color="auto"/>
      </w:divBdr>
    </w:div>
    <w:div w:id="1655600697">
      <w:marLeft w:val="0"/>
      <w:marRight w:val="0"/>
      <w:marTop w:val="0"/>
      <w:marBottom w:val="0"/>
      <w:divBdr>
        <w:top w:val="none" w:sz="0" w:space="0" w:color="auto"/>
        <w:left w:val="none" w:sz="0" w:space="0" w:color="auto"/>
        <w:bottom w:val="none" w:sz="0" w:space="0" w:color="auto"/>
        <w:right w:val="none" w:sz="0" w:space="0" w:color="auto"/>
      </w:divBdr>
    </w:div>
    <w:div w:id="1656764429">
      <w:marLeft w:val="0"/>
      <w:marRight w:val="0"/>
      <w:marTop w:val="0"/>
      <w:marBottom w:val="0"/>
      <w:divBdr>
        <w:top w:val="none" w:sz="0" w:space="0" w:color="auto"/>
        <w:left w:val="none" w:sz="0" w:space="0" w:color="auto"/>
        <w:bottom w:val="none" w:sz="0" w:space="0" w:color="auto"/>
        <w:right w:val="none" w:sz="0" w:space="0" w:color="auto"/>
      </w:divBdr>
    </w:div>
    <w:div w:id="1657147819">
      <w:marLeft w:val="0"/>
      <w:marRight w:val="0"/>
      <w:marTop w:val="0"/>
      <w:marBottom w:val="0"/>
      <w:divBdr>
        <w:top w:val="none" w:sz="0" w:space="0" w:color="auto"/>
        <w:left w:val="none" w:sz="0" w:space="0" w:color="auto"/>
        <w:bottom w:val="none" w:sz="0" w:space="0" w:color="auto"/>
        <w:right w:val="none" w:sz="0" w:space="0" w:color="auto"/>
      </w:divBdr>
    </w:div>
    <w:div w:id="1657224575">
      <w:marLeft w:val="0"/>
      <w:marRight w:val="0"/>
      <w:marTop w:val="0"/>
      <w:marBottom w:val="0"/>
      <w:divBdr>
        <w:top w:val="none" w:sz="0" w:space="0" w:color="auto"/>
        <w:left w:val="none" w:sz="0" w:space="0" w:color="auto"/>
        <w:bottom w:val="none" w:sz="0" w:space="0" w:color="auto"/>
        <w:right w:val="none" w:sz="0" w:space="0" w:color="auto"/>
      </w:divBdr>
    </w:div>
    <w:div w:id="1657415733">
      <w:marLeft w:val="0"/>
      <w:marRight w:val="0"/>
      <w:marTop w:val="0"/>
      <w:marBottom w:val="0"/>
      <w:divBdr>
        <w:top w:val="none" w:sz="0" w:space="0" w:color="auto"/>
        <w:left w:val="none" w:sz="0" w:space="0" w:color="auto"/>
        <w:bottom w:val="none" w:sz="0" w:space="0" w:color="auto"/>
        <w:right w:val="none" w:sz="0" w:space="0" w:color="auto"/>
      </w:divBdr>
    </w:div>
    <w:div w:id="1657538626">
      <w:marLeft w:val="0"/>
      <w:marRight w:val="0"/>
      <w:marTop w:val="0"/>
      <w:marBottom w:val="0"/>
      <w:divBdr>
        <w:top w:val="none" w:sz="0" w:space="0" w:color="auto"/>
        <w:left w:val="none" w:sz="0" w:space="0" w:color="auto"/>
        <w:bottom w:val="none" w:sz="0" w:space="0" w:color="auto"/>
        <w:right w:val="none" w:sz="0" w:space="0" w:color="auto"/>
      </w:divBdr>
    </w:div>
    <w:div w:id="1657680845">
      <w:marLeft w:val="0"/>
      <w:marRight w:val="0"/>
      <w:marTop w:val="0"/>
      <w:marBottom w:val="0"/>
      <w:divBdr>
        <w:top w:val="none" w:sz="0" w:space="0" w:color="auto"/>
        <w:left w:val="none" w:sz="0" w:space="0" w:color="auto"/>
        <w:bottom w:val="none" w:sz="0" w:space="0" w:color="auto"/>
        <w:right w:val="none" w:sz="0" w:space="0" w:color="auto"/>
      </w:divBdr>
    </w:div>
    <w:div w:id="1658995423">
      <w:marLeft w:val="0"/>
      <w:marRight w:val="0"/>
      <w:marTop w:val="0"/>
      <w:marBottom w:val="0"/>
      <w:divBdr>
        <w:top w:val="none" w:sz="0" w:space="0" w:color="auto"/>
        <w:left w:val="none" w:sz="0" w:space="0" w:color="auto"/>
        <w:bottom w:val="none" w:sz="0" w:space="0" w:color="auto"/>
        <w:right w:val="none" w:sz="0" w:space="0" w:color="auto"/>
      </w:divBdr>
    </w:div>
    <w:div w:id="1659260229">
      <w:marLeft w:val="0"/>
      <w:marRight w:val="0"/>
      <w:marTop w:val="0"/>
      <w:marBottom w:val="0"/>
      <w:divBdr>
        <w:top w:val="none" w:sz="0" w:space="0" w:color="auto"/>
        <w:left w:val="none" w:sz="0" w:space="0" w:color="auto"/>
        <w:bottom w:val="none" w:sz="0" w:space="0" w:color="auto"/>
        <w:right w:val="none" w:sz="0" w:space="0" w:color="auto"/>
      </w:divBdr>
    </w:div>
    <w:div w:id="1659267953">
      <w:marLeft w:val="0"/>
      <w:marRight w:val="0"/>
      <w:marTop w:val="0"/>
      <w:marBottom w:val="0"/>
      <w:divBdr>
        <w:top w:val="none" w:sz="0" w:space="0" w:color="auto"/>
        <w:left w:val="none" w:sz="0" w:space="0" w:color="auto"/>
        <w:bottom w:val="none" w:sz="0" w:space="0" w:color="auto"/>
        <w:right w:val="none" w:sz="0" w:space="0" w:color="auto"/>
      </w:divBdr>
    </w:div>
    <w:div w:id="1659725397">
      <w:marLeft w:val="0"/>
      <w:marRight w:val="0"/>
      <w:marTop w:val="0"/>
      <w:marBottom w:val="0"/>
      <w:divBdr>
        <w:top w:val="none" w:sz="0" w:space="0" w:color="auto"/>
        <w:left w:val="none" w:sz="0" w:space="0" w:color="auto"/>
        <w:bottom w:val="none" w:sz="0" w:space="0" w:color="auto"/>
        <w:right w:val="none" w:sz="0" w:space="0" w:color="auto"/>
      </w:divBdr>
    </w:div>
    <w:div w:id="1659725509">
      <w:marLeft w:val="0"/>
      <w:marRight w:val="0"/>
      <w:marTop w:val="0"/>
      <w:marBottom w:val="0"/>
      <w:divBdr>
        <w:top w:val="none" w:sz="0" w:space="0" w:color="auto"/>
        <w:left w:val="none" w:sz="0" w:space="0" w:color="auto"/>
        <w:bottom w:val="none" w:sz="0" w:space="0" w:color="auto"/>
        <w:right w:val="none" w:sz="0" w:space="0" w:color="auto"/>
      </w:divBdr>
    </w:div>
    <w:div w:id="1660694459">
      <w:marLeft w:val="0"/>
      <w:marRight w:val="0"/>
      <w:marTop w:val="0"/>
      <w:marBottom w:val="0"/>
      <w:divBdr>
        <w:top w:val="none" w:sz="0" w:space="0" w:color="auto"/>
        <w:left w:val="none" w:sz="0" w:space="0" w:color="auto"/>
        <w:bottom w:val="none" w:sz="0" w:space="0" w:color="auto"/>
        <w:right w:val="none" w:sz="0" w:space="0" w:color="auto"/>
      </w:divBdr>
    </w:div>
    <w:div w:id="1661035309">
      <w:marLeft w:val="0"/>
      <w:marRight w:val="0"/>
      <w:marTop w:val="0"/>
      <w:marBottom w:val="0"/>
      <w:divBdr>
        <w:top w:val="none" w:sz="0" w:space="0" w:color="auto"/>
        <w:left w:val="none" w:sz="0" w:space="0" w:color="auto"/>
        <w:bottom w:val="none" w:sz="0" w:space="0" w:color="auto"/>
        <w:right w:val="none" w:sz="0" w:space="0" w:color="auto"/>
      </w:divBdr>
    </w:div>
    <w:div w:id="1661426919">
      <w:marLeft w:val="0"/>
      <w:marRight w:val="0"/>
      <w:marTop w:val="0"/>
      <w:marBottom w:val="0"/>
      <w:divBdr>
        <w:top w:val="none" w:sz="0" w:space="0" w:color="auto"/>
        <w:left w:val="none" w:sz="0" w:space="0" w:color="auto"/>
        <w:bottom w:val="none" w:sz="0" w:space="0" w:color="auto"/>
        <w:right w:val="none" w:sz="0" w:space="0" w:color="auto"/>
      </w:divBdr>
    </w:div>
    <w:div w:id="1661496837">
      <w:marLeft w:val="0"/>
      <w:marRight w:val="0"/>
      <w:marTop w:val="0"/>
      <w:marBottom w:val="0"/>
      <w:divBdr>
        <w:top w:val="none" w:sz="0" w:space="0" w:color="auto"/>
        <w:left w:val="none" w:sz="0" w:space="0" w:color="auto"/>
        <w:bottom w:val="none" w:sz="0" w:space="0" w:color="auto"/>
        <w:right w:val="none" w:sz="0" w:space="0" w:color="auto"/>
      </w:divBdr>
    </w:div>
    <w:div w:id="1662268541">
      <w:marLeft w:val="0"/>
      <w:marRight w:val="0"/>
      <w:marTop w:val="0"/>
      <w:marBottom w:val="0"/>
      <w:divBdr>
        <w:top w:val="none" w:sz="0" w:space="0" w:color="auto"/>
        <w:left w:val="none" w:sz="0" w:space="0" w:color="auto"/>
        <w:bottom w:val="none" w:sz="0" w:space="0" w:color="auto"/>
        <w:right w:val="none" w:sz="0" w:space="0" w:color="auto"/>
      </w:divBdr>
    </w:div>
    <w:div w:id="1662275371">
      <w:marLeft w:val="0"/>
      <w:marRight w:val="0"/>
      <w:marTop w:val="0"/>
      <w:marBottom w:val="0"/>
      <w:divBdr>
        <w:top w:val="none" w:sz="0" w:space="0" w:color="auto"/>
        <w:left w:val="none" w:sz="0" w:space="0" w:color="auto"/>
        <w:bottom w:val="none" w:sz="0" w:space="0" w:color="auto"/>
        <w:right w:val="none" w:sz="0" w:space="0" w:color="auto"/>
      </w:divBdr>
    </w:div>
    <w:div w:id="1662391517">
      <w:marLeft w:val="0"/>
      <w:marRight w:val="0"/>
      <w:marTop w:val="0"/>
      <w:marBottom w:val="0"/>
      <w:divBdr>
        <w:top w:val="none" w:sz="0" w:space="0" w:color="auto"/>
        <w:left w:val="none" w:sz="0" w:space="0" w:color="auto"/>
        <w:bottom w:val="none" w:sz="0" w:space="0" w:color="auto"/>
        <w:right w:val="none" w:sz="0" w:space="0" w:color="auto"/>
      </w:divBdr>
    </w:div>
    <w:div w:id="1663006777">
      <w:marLeft w:val="0"/>
      <w:marRight w:val="0"/>
      <w:marTop w:val="0"/>
      <w:marBottom w:val="0"/>
      <w:divBdr>
        <w:top w:val="none" w:sz="0" w:space="0" w:color="auto"/>
        <w:left w:val="none" w:sz="0" w:space="0" w:color="auto"/>
        <w:bottom w:val="none" w:sz="0" w:space="0" w:color="auto"/>
        <w:right w:val="none" w:sz="0" w:space="0" w:color="auto"/>
      </w:divBdr>
    </w:div>
    <w:div w:id="1663581022">
      <w:marLeft w:val="0"/>
      <w:marRight w:val="0"/>
      <w:marTop w:val="0"/>
      <w:marBottom w:val="0"/>
      <w:divBdr>
        <w:top w:val="none" w:sz="0" w:space="0" w:color="auto"/>
        <w:left w:val="none" w:sz="0" w:space="0" w:color="auto"/>
        <w:bottom w:val="none" w:sz="0" w:space="0" w:color="auto"/>
        <w:right w:val="none" w:sz="0" w:space="0" w:color="auto"/>
      </w:divBdr>
    </w:div>
    <w:div w:id="1663780428">
      <w:marLeft w:val="0"/>
      <w:marRight w:val="0"/>
      <w:marTop w:val="0"/>
      <w:marBottom w:val="0"/>
      <w:divBdr>
        <w:top w:val="none" w:sz="0" w:space="0" w:color="auto"/>
        <w:left w:val="none" w:sz="0" w:space="0" w:color="auto"/>
        <w:bottom w:val="none" w:sz="0" w:space="0" w:color="auto"/>
        <w:right w:val="none" w:sz="0" w:space="0" w:color="auto"/>
      </w:divBdr>
    </w:div>
    <w:div w:id="1663898432">
      <w:marLeft w:val="0"/>
      <w:marRight w:val="0"/>
      <w:marTop w:val="0"/>
      <w:marBottom w:val="0"/>
      <w:divBdr>
        <w:top w:val="none" w:sz="0" w:space="0" w:color="auto"/>
        <w:left w:val="none" w:sz="0" w:space="0" w:color="auto"/>
        <w:bottom w:val="none" w:sz="0" w:space="0" w:color="auto"/>
        <w:right w:val="none" w:sz="0" w:space="0" w:color="auto"/>
      </w:divBdr>
    </w:div>
    <w:div w:id="1664040754">
      <w:marLeft w:val="0"/>
      <w:marRight w:val="0"/>
      <w:marTop w:val="0"/>
      <w:marBottom w:val="0"/>
      <w:divBdr>
        <w:top w:val="none" w:sz="0" w:space="0" w:color="auto"/>
        <w:left w:val="none" w:sz="0" w:space="0" w:color="auto"/>
        <w:bottom w:val="none" w:sz="0" w:space="0" w:color="auto"/>
        <w:right w:val="none" w:sz="0" w:space="0" w:color="auto"/>
      </w:divBdr>
    </w:div>
    <w:div w:id="1664308694">
      <w:marLeft w:val="0"/>
      <w:marRight w:val="0"/>
      <w:marTop w:val="0"/>
      <w:marBottom w:val="0"/>
      <w:divBdr>
        <w:top w:val="none" w:sz="0" w:space="0" w:color="auto"/>
        <w:left w:val="none" w:sz="0" w:space="0" w:color="auto"/>
        <w:bottom w:val="none" w:sz="0" w:space="0" w:color="auto"/>
        <w:right w:val="none" w:sz="0" w:space="0" w:color="auto"/>
      </w:divBdr>
    </w:div>
    <w:div w:id="1665430154">
      <w:marLeft w:val="0"/>
      <w:marRight w:val="0"/>
      <w:marTop w:val="0"/>
      <w:marBottom w:val="0"/>
      <w:divBdr>
        <w:top w:val="none" w:sz="0" w:space="0" w:color="auto"/>
        <w:left w:val="none" w:sz="0" w:space="0" w:color="auto"/>
        <w:bottom w:val="none" w:sz="0" w:space="0" w:color="auto"/>
        <w:right w:val="none" w:sz="0" w:space="0" w:color="auto"/>
      </w:divBdr>
    </w:div>
    <w:div w:id="1665694937">
      <w:marLeft w:val="0"/>
      <w:marRight w:val="0"/>
      <w:marTop w:val="0"/>
      <w:marBottom w:val="0"/>
      <w:divBdr>
        <w:top w:val="none" w:sz="0" w:space="0" w:color="auto"/>
        <w:left w:val="none" w:sz="0" w:space="0" w:color="auto"/>
        <w:bottom w:val="none" w:sz="0" w:space="0" w:color="auto"/>
        <w:right w:val="none" w:sz="0" w:space="0" w:color="auto"/>
      </w:divBdr>
    </w:div>
    <w:div w:id="1666129635">
      <w:marLeft w:val="0"/>
      <w:marRight w:val="0"/>
      <w:marTop w:val="0"/>
      <w:marBottom w:val="0"/>
      <w:divBdr>
        <w:top w:val="none" w:sz="0" w:space="0" w:color="auto"/>
        <w:left w:val="none" w:sz="0" w:space="0" w:color="auto"/>
        <w:bottom w:val="none" w:sz="0" w:space="0" w:color="auto"/>
        <w:right w:val="none" w:sz="0" w:space="0" w:color="auto"/>
      </w:divBdr>
    </w:div>
    <w:div w:id="1666470261">
      <w:marLeft w:val="0"/>
      <w:marRight w:val="0"/>
      <w:marTop w:val="0"/>
      <w:marBottom w:val="0"/>
      <w:divBdr>
        <w:top w:val="none" w:sz="0" w:space="0" w:color="auto"/>
        <w:left w:val="none" w:sz="0" w:space="0" w:color="auto"/>
        <w:bottom w:val="none" w:sz="0" w:space="0" w:color="auto"/>
        <w:right w:val="none" w:sz="0" w:space="0" w:color="auto"/>
      </w:divBdr>
    </w:div>
    <w:div w:id="1668362246">
      <w:marLeft w:val="0"/>
      <w:marRight w:val="0"/>
      <w:marTop w:val="0"/>
      <w:marBottom w:val="0"/>
      <w:divBdr>
        <w:top w:val="none" w:sz="0" w:space="0" w:color="auto"/>
        <w:left w:val="none" w:sz="0" w:space="0" w:color="auto"/>
        <w:bottom w:val="none" w:sz="0" w:space="0" w:color="auto"/>
        <w:right w:val="none" w:sz="0" w:space="0" w:color="auto"/>
      </w:divBdr>
    </w:div>
    <w:div w:id="1668433338">
      <w:marLeft w:val="0"/>
      <w:marRight w:val="0"/>
      <w:marTop w:val="0"/>
      <w:marBottom w:val="0"/>
      <w:divBdr>
        <w:top w:val="none" w:sz="0" w:space="0" w:color="auto"/>
        <w:left w:val="none" w:sz="0" w:space="0" w:color="auto"/>
        <w:bottom w:val="none" w:sz="0" w:space="0" w:color="auto"/>
        <w:right w:val="none" w:sz="0" w:space="0" w:color="auto"/>
      </w:divBdr>
    </w:div>
    <w:div w:id="1669794711">
      <w:marLeft w:val="0"/>
      <w:marRight w:val="0"/>
      <w:marTop w:val="0"/>
      <w:marBottom w:val="0"/>
      <w:divBdr>
        <w:top w:val="none" w:sz="0" w:space="0" w:color="auto"/>
        <w:left w:val="none" w:sz="0" w:space="0" w:color="auto"/>
        <w:bottom w:val="none" w:sz="0" w:space="0" w:color="auto"/>
        <w:right w:val="none" w:sz="0" w:space="0" w:color="auto"/>
      </w:divBdr>
    </w:div>
    <w:div w:id="1670063402">
      <w:marLeft w:val="0"/>
      <w:marRight w:val="0"/>
      <w:marTop w:val="0"/>
      <w:marBottom w:val="0"/>
      <w:divBdr>
        <w:top w:val="none" w:sz="0" w:space="0" w:color="auto"/>
        <w:left w:val="none" w:sz="0" w:space="0" w:color="auto"/>
        <w:bottom w:val="none" w:sz="0" w:space="0" w:color="auto"/>
        <w:right w:val="none" w:sz="0" w:space="0" w:color="auto"/>
      </w:divBdr>
    </w:div>
    <w:div w:id="1670209491">
      <w:marLeft w:val="0"/>
      <w:marRight w:val="0"/>
      <w:marTop w:val="0"/>
      <w:marBottom w:val="0"/>
      <w:divBdr>
        <w:top w:val="none" w:sz="0" w:space="0" w:color="auto"/>
        <w:left w:val="none" w:sz="0" w:space="0" w:color="auto"/>
        <w:bottom w:val="none" w:sz="0" w:space="0" w:color="auto"/>
        <w:right w:val="none" w:sz="0" w:space="0" w:color="auto"/>
      </w:divBdr>
    </w:div>
    <w:div w:id="1670593552">
      <w:marLeft w:val="0"/>
      <w:marRight w:val="0"/>
      <w:marTop w:val="0"/>
      <w:marBottom w:val="0"/>
      <w:divBdr>
        <w:top w:val="none" w:sz="0" w:space="0" w:color="auto"/>
        <w:left w:val="none" w:sz="0" w:space="0" w:color="auto"/>
        <w:bottom w:val="none" w:sz="0" w:space="0" w:color="auto"/>
        <w:right w:val="none" w:sz="0" w:space="0" w:color="auto"/>
      </w:divBdr>
    </w:div>
    <w:div w:id="1670790250">
      <w:marLeft w:val="0"/>
      <w:marRight w:val="0"/>
      <w:marTop w:val="0"/>
      <w:marBottom w:val="0"/>
      <w:divBdr>
        <w:top w:val="none" w:sz="0" w:space="0" w:color="auto"/>
        <w:left w:val="none" w:sz="0" w:space="0" w:color="auto"/>
        <w:bottom w:val="none" w:sz="0" w:space="0" w:color="auto"/>
        <w:right w:val="none" w:sz="0" w:space="0" w:color="auto"/>
      </w:divBdr>
    </w:div>
    <w:div w:id="1671330904">
      <w:marLeft w:val="0"/>
      <w:marRight w:val="0"/>
      <w:marTop w:val="0"/>
      <w:marBottom w:val="0"/>
      <w:divBdr>
        <w:top w:val="none" w:sz="0" w:space="0" w:color="auto"/>
        <w:left w:val="none" w:sz="0" w:space="0" w:color="auto"/>
        <w:bottom w:val="none" w:sz="0" w:space="0" w:color="auto"/>
        <w:right w:val="none" w:sz="0" w:space="0" w:color="auto"/>
      </w:divBdr>
    </w:div>
    <w:div w:id="1671717735">
      <w:marLeft w:val="0"/>
      <w:marRight w:val="0"/>
      <w:marTop w:val="0"/>
      <w:marBottom w:val="0"/>
      <w:divBdr>
        <w:top w:val="none" w:sz="0" w:space="0" w:color="auto"/>
        <w:left w:val="none" w:sz="0" w:space="0" w:color="auto"/>
        <w:bottom w:val="none" w:sz="0" w:space="0" w:color="auto"/>
        <w:right w:val="none" w:sz="0" w:space="0" w:color="auto"/>
      </w:divBdr>
    </w:div>
    <w:div w:id="1672491396">
      <w:marLeft w:val="0"/>
      <w:marRight w:val="0"/>
      <w:marTop w:val="0"/>
      <w:marBottom w:val="0"/>
      <w:divBdr>
        <w:top w:val="none" w:sz="0" w:space="0" w:color="auto"/>
        <w:left w:val="none" w:sz="0" w:space="0" w:color="auto"/>
        <w:bottom w:val="none" w:sz="0" w:space="0" w:color="auto"/>
        <w:right w:val="none" w:sz="0" w:space="0" w:color="auto"/>
      </w:divBdr>
    </w:div>
    <w:div w:id="1674139523">
      <w:marLeft w:val="0"/>
      <w:marRight w:val="0"/>
      <w:marTop w:val="0"/>
      <w:marBottom w:val="0"/>
      <w:divBdr>
        <w:top w:val="none" w:sz="0" w:space="0" w:color="auto"/>
        <w:left w:val="none" w:sz="0" w:space="0" w:color="auto"/>
        <w:bottom w:val="none" w:sz="0" w:space="0" w:color="auto"/>
        <w:right w:val="none" w:sz="0" w:space="0" w:color="auto"/>
      </w:divBdr>
    </w:div>
    <w:div w:id="1675061737">
      <w:marLeft w:val="0"/>
      <w:marRight w:val="0"/>
      <w:marTop w:val="0"/>
      <w:marBottom w:val="0"/>
      <w:divBdr>
        <w:top w:val="none" w:sz="0" w:space="0" w:color="auto"/>
        <w:left w:val="none" w:sz="0" w:space="0" w:color="auto"/>
        <w:bottom w:val="none" w:sz="0" w:space="0" w:color="auto"/>
        <w:right w:val="none" w:sz="0" w:space="0" w:color="auto"/>
      </w:divBdr>
    </w:div>
    <w:div w:id="1675187506">
      <w:marLeft w:val="0"/>
      <w:marRight w:val="0"/>
      <w:marTop w:val="0"/>
      <w:marBottom w:val="0"/>
      <w:divBdr>
        <w:top w:val="none" w:sz="0" w:space="0" w:color="auto"/>
        <w:left w:val="none" w:sz="0" w:space="0" w:color="auto"/>
        <w:bottom w:val="none" w:sz="0" w:space="0" w:color="auto"/>
        <w:right w:val="none" w:sz="0" w:space="0" w:color="auto"/>
      </w:divBdr>
    </w:div>
    <w:div w:id="1675525539">
      <w:marLeft w:val="0"/>
      <w:marRight w:val="0"/>
      <w:marTop w:val="0"/>
      <w:marBottom w:val="0"/>
      <w:divBdr>
        <w:top w:val="none" w:sz="0" w:space="0" w:color="auto"/>
        <w:left w:val="none" w:sz="0" w:space="0" w:color="auto"/>
        <w:bottom w:val="none" w:sz="0" w:space="0" w:color="auto"/>
        <w:right w:val="none" w:sz="0" w:space="0" w:color="auto"/>
      </w:divBdr>
    </w:div>
    <w:div w:id="1676107043">
      <w:marLeft w:val="0"/>
      <w:marRight w:val="0"/>
      <w:marTop w:val="0"/>
      <w:marBottom w:val="0"/>
      <w:divBdr>
        <w:top w:val="none" w:sz="0" w:space="0" w:color="auto"/>
        <w:left w:val="none" w:sz="0" w:space="0" w:color="auto"/>
        <w:bottom w:val="none" w:sz="0" w:space="0" w:color="auto"/>
        <w:right w:val="none" w:sz="0" w:space="0" w:color="auto"/>
      </w:divBdr>
    </w:div>
    <w:div w:id="1677346765">
      <w:marLeft w:val="0"/>
      <w:marRight w:val="0"/>
      <w:marTop w:val="0"/>
      <w:marBottom w:val="0"/>
      <w:divBdr>
        <w:top w:val="none" w:sz="0" w:space="0" w:color="auto"/>
        <w:left w:val="none" w:sz="0" w:space="0" w:color="auto"/>
        <w:bottom w:val="none" w:sz="0" w:space="0" w:color="auto"/>
        <w:right w:val="none" w:sz="0" w:space="0" w:color="auto"/>
      </w:divBdr>
    </w:div>
    <w:div w:id="1678339309">
      <w:marLeft w:val="0"/>
      <w:marRight w:val="0"/>
      <w:marTop w:val="0"/>
      <w:marBottom w:val="0"/>
      <w:divBdr>
        <w:top w:val="none" w:sz="0" w:space="0" w:color="auto"/>
        <w:left w:val="none" w:sz="0" w:space="0" w:color="auto"/>
        <w:bottom w:val="none" w:sz="0" w:space="0" w:color="auto"/>
        <w:right w:val="none" w:sz="0" w:space="0" w:color="auto"/>
      </w:divBdr>
    </w:div>
    <w:div w:id="1678389034">
      <w:marLeft w:val="0"/>
      <w:marRight w:val="0"/>
      <w:marTop w:val="0"/>
      <w:marBottom w:val="0"/>
      <w:divBdr>
        <w:top w:val="none" w:sz="0" w:space="0" w:color="auto"/>
        <w:left w:val="none" w:sz="0" w:space="0" w:color="auto"/>
        <w:bottom w:val="none" w:sz="0" w:space="0" w:color="auto"/>
        <w:right w:val="none" w:sz="0" w:space="0" w:color="auto"/>
      </w:divBdr>
    </w:div>
    <w:div w:id="1678925341">
      <w:marLeft w:val="0"/>
      <w:marRight w:val="0"/>
      <w:marTop w:val="0"/>
      <w:marBottom w:val="0"/>
      <w:divBdr>
        <w:top w:val="none" w:sz="0" w:space="0" w:color="auto"/>
        <w:left w:val="none" w:sz="0" w:space="0" w:color="auto"/>
        <w:bottom w:val="none" w:sz="0" w:space="0" w:color="auto"/>
        <w:right w:val="none" w:sz="0" w:space="0" w:color="auto"/>
      </w:divBdr>
    </w:div>
    <w:div w:id="1680623272">
      <w:marLeft w:val="0"/>
      <w:marRight w:val="0"/>
      <w:marTop w:val="0"/>
      <w:marBottom w:val="0"/>
      <w:divBdr>
        <w:top w:val="none" w:sz="0" w:space="0" w:color="auto"/>
        <w:left w:val="none" w:sz="0" w:space="0" w:color="auto"/>
        <w:bottom w:val="none" w:sz="0" w:space="0" w:color="auto"/>
        <w:right w:val="none" w:sz="0" w:space="0" w:color="auto"/>
      </w:divBdr>
    </w:div>
    <w:div w:id="1681544116">
      <w:marLeft w:val="0"/>
      <w:marRight w:val="0"/>
      <w:marTop w:val="0"/>
      <w:marBottom w:val="0"/>
      <w:divBdr>
        <w:top w:val="none" w:sz="0" w:space="0" w:color="auto"/>
        <w:left w:val="none" w:sz="0" w:space="0" w:color="auto"/>
        <w:bottom w:val="none" w:sz="0" w:space="0" w:color="auto"/>
        <w:right w:val="none" w:sz="0" w:space="0" w:color="auto"/>
      </w:divBdr>
    </w:div>
    <w:div w:id="1683358813">
      <w:marLeft w:val="0"/>
      <w:marRight w:val="0"/>
      <w:marTop w:val="0"/>
      <w:marBottom w:val="0"/>
      <w:divBdr>
        <w:top w:val="none" w:sz="0" w:space="0" w:color="auto"/>
        <w:left w:val="none" w:sz="0" w:space="0" w:color="auto"/>
        <w:bottom w:val="none" w:sz="0" w:space="0" w:color="auto"/>
        <w:right w:val="none" w:sz="0" w:space="0" w:color="auto"/>
      </w:divBdr>
    </w:div>
    <w:div w:id="1685282707">
      <w:marLeft w:val="0"/>
      <w:marRight w:val="0"/>
      <w:marTop w:val="0"/>
      <w:marBottom w:val="0"/>
      <w:divBdr>
        <w:top w:val="none" w:sz="0" w:space="0" w:color="auto"/>
        <w:left w:val="none" w:sz="0" w:space="0" w:color="auto"/>
        <w:bottom w:val="none" w:sz="0" w:space="0" w:color="auto"/>
        <w:right w:val="none" w:sz="0" w:space="0" w:color="auto"/>
      </w:divBdr>
    </w:div>
    <w:div w:id="1685324819">
      <w:marLeft w:val="0"/>
      <w:marRight w:val="0"/>
      <w:marTop w:val="0"/>
      <w:marBottom w:val="0"/>
      <w:divBdr>
        <w:top w:val="none" w:sz="0" w:space="0" w:color="auto"/>
        <w:left w:val="none" w:sz="0" w:space="0" w:color="auto"/>
        <w:bottom w:val="none" w:sz="0" w:space="0" w:color="auto"/>
        <w:right w:val="none" w:sz="0" w:space="0" w:color="auto"/>
      </w:divBdr>
    </w:div>
    <w:div w:id="1685744042">
      <w:marLeft w:val="0"/>
      <w:marRight w:val="0"/>
      <w:marTop w:val="0"/>
      <w:marBottom w:val="0"/>
      <w:divBdr>
        <w:top w:val="none" w:sz="0" w:space="0" w:color="auto"/>
        <w:left w:val="none" w:sz="0" w:space="0" w:color="auto"/>
        <w:bottom w:val="none" w:sz="0" w:space="0" w:color="auto"/>
        <w:right w:val="none" w:sz="0" w:space="0" w:color="auto"/>
      </w:divBdr>
    </w:div>
    <w:div w:id="1686514778">
      <w:marLeft w:val="0"/>
      <w:marRight w:val="0"/>
      <w:marTop w:val="0"/>
      <w:marBottom w:val="0"/>
      <w:divBdr>
        <w:top w:val="none" w:sz="0" w:space="0" w:color="auto"/>
        <w:left w:val="none" w:sz="0" w:space="0" w:color="auto"/>
        <w:bottom w:val="none" w:sz="0" w:space="0" w:color="auto"/>
        <w:right w:val="none" w:sz="0" w:space="0" w:color="auto"/>
      </w:divBdr>
    </w:div>
    <w:div w:id="1686597012">
      <w:marLeft w:val="0"/>
      <w:marRight w:val="0"/>
      <w:marTop w:val="0"/>
      <w:marBottom w:val="0"/>
      <w:divBdr>
        <w:top w:val="none" w:sz="0" w:space="0" w:color="auto"/>
        <w:left w:val="none" w:sz="0" w:space="0" w:color="auto"/>
        <w:bottom w:val="none" w:sz="0" w:space="0" w:color="auto"/>
        <w:right w:val="none" w:sz="0" w:space="0" w:color="auto"/>
      </w:divBdr>
    </w:div>
    <w:div w:id="1687292517">
      <w:marLeft w:val="0"/>
      <w:marRight w:val="0"/>
      <w:marTop w:val="0"/>
      <w:marBottom w:val="0"/>
      <w:divBdr>
        <w:top w:val="none" w:sz="0" w:space="0" w:color="auto"/>
        <w:left w:val="none" w:sz="0" w:space="0" w:color="auto"/>
        <w:bottom w:val="none" w:sz="0" w:space="0" w:color="auto"/>
        <w:right w:val="none" w:sz="0" w:space="0" w:color="auto"/>
      </w:divBdr>
    </w:div>
    <w:div w:id="1687292664">
      <w:marLeft w:val="0"/>
      <w:marRight w:val="0"/>
      <w:marTop w:val="0"/>
      <w:marBottom w:val="0"/>
      <w:divBdr>
        <w:top w:val="none" w:sz="0" w:space="0" w:color="auto"/>
        <w:left w:val="none" w:sz="0" w:space="0" w:color="auto"/>
        <w:bottom w:val="none" w:sz="0" w:space="0" w:color="auto"/>
        <w:right w:val="none" w:sz="0" w:space="0" w:color="auto"/>
      </w:divBdr>
    </w:div>
    <w:div w:id="1687635864">
      <w:marLeft w:val="0"/>
      <w:marRight w:val="0"/>
      <w:marTop w:val="0"/>
      <w:marBottom w:val="0"/>
      <w:divBdr>
        <w:top w:val="none" w:sz="0" w:space="0" w:color="auto"/>
        <w:left w:val="none" w:sz="0" w:space="0" w:color="auto"/>
        <w:bottom w:val="none" w:sz="0" w:space="0" w:color="auto"/>
        <w:right w:val="none" w:sz="0" w:space="0" w:color="auto"/>
      </w:divBdr>
    </w:div>
    <w:div w:id="1690986503">
      <w:marLeft w:val="0"/>
      <w:marRight w:val="0"/>
      <w:marTop w:val="0"/>
      <w:marBottom w:val="0"/>
      <w:divBdr>
        <w:top w:val="none" w:sz="0" w:space="0" w:color="auto"/>
        <w:left w:val="none" w:sz="0" w:space="0" w:color="auto"/>
        <w:bottom w:val="none" w:sz="0" w:space="0" w:color="auto"/>
        <w:right w:val="none" w:sz="0" w:space="0" w:color="auto"/>
      </w:divBdr>
    </w:div>
    <w:div w:id="1692100408">
      <w:marLeft w:val="0"/>
      <w:marRight w:val="0"/>
      <w:marTop w:val="0"/>
      <w:marBottom w:val="0"/>
      <w:divBdr>
        <w:top w:val="none" w:sz="0" w:space="0" w:color="auto"/>
        <w:left w:val="none" w:sz="0" w:space="0" w:color="auto"/>
        <w:bottom w:val="none" w:sz="0" w:space="0" w:color="auto"/>
        <w:right w:val="none" w:sz="0" w:space="0" w:color="auto"/>
      </w:divBdr>
    </w:div>
    <w:div w:id="1692611602">
      <w:marLeft w:val="0"/>
      <w:marRight w:val="0"/>
      <w:marTop w:val="0"/>
      <w:marBottom w:val="0"/>
      <w:divBdr>
        <w:top w:val="none" w:sz="0" w:space="0" w:color="auto"/>
        <w:left w:val="none" w:sz="0" w:space="0" w:color="auto"/>
        <w:bottom w:val="none" w:sz="0" w:space="0" w:color="auto"/>
        <w:right w:val="none" w:sz="0" w:space="0" w:color="auto"/>
      </w:divBdr>
    </w:div>
    <w:div w:id="1695034374">
      <w:marLeft w:val="0"/>
      <w:marRight w:val="0"/>
      <w:marTop w:val="0"/>
      <w:marBottom w:val="0"/>
      <w:divBdr>
        <w:top w:val="none" w:sz="0" w:space="0" w:color="auto"/>
        <w:left w:val="none" w:sz="0" w:space="0" w:color="auto"/>
        <w:bottom w:val="none" w:sz="0" w:space="0" w:color="auto"/>
        <w:right w:val="none" w:sz="0" w:space="0" w:color="auto"/>
      </w:divBdr>
    </w:div>
    <w:div w:id="1696034385">
      <w:marLeft w:val="0"/>
      <w:marRight w:val="0"/>
      <w:marTop w:val="0"/>
      <w:marBottom w:val="0"/>
      <w:divBdr>
        <w:top w:val="none" w:sz="0" w:space="0" w:color="auto"/>
        <w:left w:val="none" w:sz="0" w:space="0" w:color="auto"/>
        <w:bottom w:val="none" w:sz="0" w:space="0" w:color="auto"/>
        <w:right w:val="none" w:sz="0" w:space="0" w:color="auto"/>
      </w:divBdr>
    </w:div>
    <w:div w:id="1696153446">
      <w:marLeft w:val="0"/>
      <w:marRight w:val="0"/>
      <w:marTop w:val="0"/>
      <w:marBottom w:val="0"/>
      <w:divBdr>
        <w:top w:val="none" w:sz="0" w:space="0" w:color="auto"/>
        <w:left w:val="none" w:sz="0" w:space="0" w:color="auto"/>
        <w:bottom w:val="none" w:sz="0" w:space="0" w:color="auto"/>
        <w:right w:val="none" w:sz="0" w:space="0" w:color="auto"/>
      </w:divBdr>
    </w:div>
    <w:div w:id="1696468441">
      <w:marLeft w:val="0"/>
      <w:marRight w:val="0"/>
      <w:marTop w:val="0"/>
      <w:marBottom w:val="0"/>
      <w:divBdr>
        <w:top w:val="none" w:sz="0" w:space="0" w:color="auto"/>
        <w:left w:val="none" w:sz="0" w:space="0" w:color="auto"/>
        <w:bottom w:val="none" w:sz="0" w:space="0" w:color="auto"/>
        <w:right w:val="none" w:sz="0" w:space="0" w:color="auto"/>
      </w:divBdr>
    </w:div>
    <w:div w:id="1697004497">
      <w:marLeft w:val="0"/>
      <w:marRight w:val="0"/>
      <w:marTop w:val="0"/>
      <w:marBottom w:val="0"/>
      <w:divBdr>
        <w:top w:val="none" w:sz="0" w:space="0" w:color="auto"/>
        <w:left w:val="none" w:sz="0" w:space="0" w:color="auto"/>
        <w:bottom w:val="none" w:sz="0" w:space="0" w:color="auto"/>
        <w:right w:val="none" w:sz="0" w:space="0" w:color="auto"/>
      </w:divBdr>
    </w:div>
    <w:div w:id="1697120490">
      <w:marLeft w:val="0"/>
      <w:marRight w:val="0"/>
      <w:marTop w:val="0"/>
      <w:marBottom w:val="0"/>
      <w:divBdr>
        <w:top w:val="none" w:sz="0" w:space="0" w:color="auto"/>
        <w:left w:val="none" w:sz="0" w:space="0" w:color="auto"/>
        <w:bottom w:val="none" w:sz="0" w:space="0" w:color="auto"/>
        <w:right w:val="none" w:sz="0" w:space="0" w:color="auto"/>
      </w:divBdr>
    </w:div>
    <w:div w:id="1697543473">
      <w:marLeft w:val="0"/>
      <w:marRight w:val="0"/>
      <w:marTop w:val="0"/>
      <w:marBottom w:val="0"/>
      <w:divBdr>
        <w:top w:val="none" w:sz="0" w:space="0" w:color="auto"/>
        <w:left w:val="none" w:sz="0" w:space="0" w:color="auto"/>
        <w:bottom w:val="none" w:sz="0" w:space="0" w:color="auto"/>
        <w:right w:val="none" w:sz="0" w:space="0" w:color="auto"/>
      </w:divBdr>
    </w:div>
    <w:div w:id="1698192803">
      <w:marLeft w:val="0"/>
      <w:marRight w:val="0"/>
      <w:marTop w:val="0"/>
      <w:marBottom w:val="0"/>
      <w:divBdr>
        <w:top w:val="none" w:sz="0" w:space="0" w:color="auto"/>
        <w:left w:val="none" w:sz="0" w:space="0" w:color="auto"/>
        <w:bottom w:val="none" w:sz="0" w:space="0" w:color="auto"/>
        <w:right w:val="none" w:sz="0" w:space="0" w:color="auto"/>
      </w:divBdr>
    </w:div>
    <w:div w:id="1698652097">
      <w:marLeft w:val="0"/>
      <w:marRight w:val="0"/>
      <w:marTop w:val="0"/>
      <w:marBottom w:val="0"/>
      <w:divBdr>
        <w:top w:val="none" w:sz="0" w:space="0" w:color="auto"/>
        <w:left w:val="none" w:sz="0" w:space="0" w:color="auto"/>
        <w:bottom w:val="none" w:sz="0" w:space="0" w:color="auto"/>
        <w:right w:val="none" w:sz="0" w:space="0" w:color="auto"/>
      </w:divBdr>
    </w:div>
    <w:div w:id="1698702091">
      <w:marLeft w:val="0"/>
      <w:marRight w:val="0"/>
      <w:marTop w:val="0"/>
      <w:marBottom w:val="0"/>
      <w:divBdr>
        <w:top w:val="none" w:sz="0" w:space="0" w:color="auto"/>
        <w:left w:val="none" w:sz="0" w:space="0" w:color="auto"/>
        <w:bottom w:val="none" w:sz="0" w:space="0" w:color="auto"/>
        <w:right w:val="none" w:sz="0" w:space="0" w:color="auto"/>
      </w:divBdr>
    </w:div>
    <w:div w:id="1698777439">
      <w:marLeft w:val="0"/>
      <w:marRight w:val="0"/>
      <w:marTop w:val="0"/>
      <w:marBottom w:val="0"/>
      <w:divBdr>
        <w:top w:val="none" w:sz="0" w:space="0" w:color="auto"/>
        <w:left w:val="none" w:sz="0" w:space="0" w:color="auto"/>
        <w:bottom w:val="none" w:sz="0" w:space="0" w:color="auto"/>
        <w:right w:val="none" w:sz="0" w:space="0" w:color="auto"/>
      </w:divBdr>
    </w:div>
    <w:div w:id="1699161001">
      <w:marLeft w:val="0"/>
      <w:marRight w:val="0"/>
      <w:marTop w:val="0"/>
      <w:marBottom w:val="0"/>
      <w:divBdr>
        <w:top w:val="none" w:sz="0" w:space="0" w:color="auto"/>
        <w:left w:val="none" w:sz="0" w:space="0" w:color="auto"/>
        <w:bottom w:val="none" w:sz="0" w:space="0" w:color="auto"/>
        <w:right w:val="none" w:sz="0" w:space="0" w:color="auto"/>
      </w:divBdr>
    </w:div>
    <w:div w:id="1699506919">
      <w:marLeft w:val="0"/>
      <w:marRight w:val="0"/>
      <w:marTop w:val="0"/>
      <w:marBottom w:val="0"/>
      <w:divBdr>
        <w:top w:val="none" w:sz="0" w:space="0" w:color="auto"/>
        <w:left w:val="none" w:sz="0" w:space="0" w:color="auto"/>
        <w:bottom w:val="none" w:sz="0" w:space="0" w:color="auto"/>
        <w:right w:val="none" w:sz="0" w:space="0" w:color="auto"/>
      </w:divBdr>
    </w:div>
    <w:div w:id="1699507322">
      <w:marLeft w:val="0"/>
      <w:marRight w:val="0"/>
      <w:marTop w:val="0"/>
      <w:marBottom w:val="0"/>
      <w:divBdr>
        <w:top w:val="none" w:sz="0" w:space="0" w:color="auto"/>
        <w:left w:val="none" w:sz="0" w:space="0" w:color="auto"/>
        <w:bottom w:val="none" w:sz="0" w:space="0" w:color="auto"/>
        <w:right w:val="none" w:sz="0" w:space="0" w:color="auto"/>
      </w:divBdr>
    </w:div>
    <w:div w:id="1700086475">
      <w:marLeft w:val="0"/>
      <w:marRight w:val="0"/>
      <w:marTop w:val="0"/>
      <w:marBottom w:val="0"/>
      <w:divBdr>
        <w:top w:val="none" w:sz="0" w:space="0" w:color="auto"/>
        <w:left w:val="none" w:sz="0" w:space="0" w:color="auto"/>
        <w:bottom w:val="none" w:sz="0" w:space="0" w:color="auto"/>
        <w:right w:val="none" w:sz="0" w:space="0" w:color="auto"/>
      </w:divBdr>
    </w:div>
    <w:div w:id="1700427005">
      <w:marLeft w:val="0"/>
      <w:marRight w:val="0"/>
      <w:marTop w:val="0"/>
      <w:marBottom w:val="0"/>
      <w:divBdr>
        <w:top w:val="none" w:sz="0" w:space="0" w:color="auto"/>
        <w:left w:val="none" w:sz="0" w:space="0" w:color="auto"/>
        <w:bottom w:val="none" w:sz="0" w:space="0" w:color="auto"/>
        <w:right w:val="none" w:sz="0" w:space="0" w:color="auto"/>
      </w:divBdr>
    </w:div>
    <w:div w:id="1700542285">
      <w:marLeft w:val="0"/>
      <w:marRight w:val="0"/>
      <w:marTop w:val="0"/>
      <w:marBottom w:val="0"/>
      <w:divBdr>
        <w:top w:val="none" w:sz="0" w:space="0" w:color="auto"/>
        <w:left w:val="none" w:sz="0" w:space="0" w:color="auto"/>
        <w:bottom w:val="none" w:sz="0" w:space="0" w:color="auto"/>
        <w:right w:val="none" w:sz="0" w:space="0" w:color="auto"/>
      </w:divBdr>
    </w:div>
    <w:div w:id="1701198026">
      <w:marLeft w:val="0"/>
      <w:marRight w:val="0"/>
      <w:marTop w:val="0"/>
      <w:marBottom w:val="0"/>
      <w:divBdr>
        <w:top w:val="none" w:sz="0" w:space="0" w:color="auto"/>
        <w:left w:val="none" w:sz="0" w:space="0" w:color="auto"/>
        <w:bottom w:val="none" w:sz="0" w:space="0" w:color="auto"/>
        <w:right w:val="none" w:sz="0" w:space="0" w:color="auto"/>
      </w:divBdr>
    </w:div>
    <w:div w:id="1701199672">
      <w:marLeft w:val="0"/>
      <w:marRight w:val="0"/>
      <w:marTop w:val="0"/>
      <w:marBottom w:val="0"/>
      <w:divBdr>
        <w:top w:val="none" w:sz="0" w:space="0" w:color="auto"/>
        <w:left w:val="none" w:sz="0" w:space="0" w:color="auto"/>
        <w:bottom w:val="none" w:sz="0" w:space="0" w:color="auto"/>
        <w:right w:val="none" w:sz="0" w:space="0" w:color="auto"/>
      </w:divBdr>
    </w:div>
    <w:div w:id="1701278512">
      <w:marLeft w:val="0"/>
      <w:marRight w:val="0"/>
      <w:marTop w:val="0"/>
      <w:marBottom w:val="0"/>
      <w:divBdr>
        <w:top w:val="none" w:sz="0" w:space="0" w:color="auto"/>
        <w:left w:val="none" w:sz="0" w:space="0" w:color="auto"/>
        <w:bottom w:val="none" w:sz="0" w:space="0" w:color="auto"/>
        <w:right w:val="none" w:sz="0" w:space="0" w:color="auto"/>
      </w:divBdr>
    </w:div>
    <w:div w:id="1701778897">
      <w:marLeft w:val="0"/>
      <w:marRight w:val="0"/>
      <w:marTop w:val="0"/>
      <w:marBottom w:val="0"/>
      <w:divBdr>
        <w:top w:val="none" w:sz="0" w:space="0" w:color="auto"/>
        <w:left w:val="none" w:sz="0" w:space="0" w:color="auto"/>
        <w:bottom w:val="none" w:sz="0" w:space="0" w:color="auto"/>
        <w:right w:val="none" w:sz="0" w:space="0" w:color="auto"/>
      </w:divBdr>
    </w:div>
    <w:div w:id="1702049798">
      <w:marLeft w:val="0"/>
      <w:marRight w:val="0"/>
      <w:marTop w:val="0"/>
      <w:marBottom w:val="0"/>
      <w:divBdr>
        <w:top w:val="none" w:sz="0" w:space="0" w:color="auto"/>
        <w:left w:val="none" w:sz="0" w:space="0" w:color="auto"/>
        <w:bottom w:val="none" w:sz="0" w:space="0" w:color="auto"/>
        <w:right w:val="none" w:sz="0" w:space="0" w:color="auto"/>
      </w:divBdr>
    </w:div>
    <w:div w:id="1702196416">
      <w:marLeft w:val="0"/>
      <w:marRight w:val="0"/>
      <w:marTop w:val="0"/>
      <w:marBottom w:val="0"/>
      <w:divBdr>
        <w:top w:val="none" w:sz="0" w:space="0" w:color="auto"/>
        <w:left w:val="none" w:sz="0" w:space="0" w:color="auto"/>
        <w:bottom w:val="none" w:sz="0" w:space="0" w:color="auto"/>
        <w:right w:val="none" w:sz="0" w:space="0" w:color="auto"/>
      </w:divBdr>
    </w:div>
    <w:div w:id="1702898137">
      <w:marLeft w:val="0"/>
      <w:marRight w:val="0"/>
      <w:marTop w:val="0"/>
      <w:marBottom w:val="0"/>
      <w:divBdr>
        <w:top w:val="none" w:sz="0" w:space="0" w:color="auto"/>
        <w:left w:val="none" w:sz="0" w:space="0" w:color="auto"/>
        <w:bottom w:val="none" w:sz="0" w:space="0" w:color="auto"/>
        <w:right w:val="none" w:sz="0" w:space="0" w:color="auto"/>
      </w:divBdr>
    </w:div>
    <w:div w:id="1702976915">
      <w:marLeft w:val="0"/>
      <w:marRight w:val="0"/>
      <w:marTop w:val="0"/>
      <w:marBottom w:val="0"/>
      <w:divBdr>
        <w:top w:val="none" w:sz="0" w:space="0" w:color="auto"/>
        <w:left w:val="none" w:sz="0" w:space="0" w:color="auto"/>
        <w:bottom w:val="none" w:sz="0" w:space="0" w:color="auto"/>
        <w:right w:val="none" w:sz="0" w:space="0" w:color="auto"/>
      </w:divBdr>
    </w:div>
    <w:div w:id="1704597586">
      <w:marLeft w:val="0"/>
      <w:marRight w:val="0"/>
      <w:marTop w:val="0"/>
      <w:marBottom w:val="0"/>
      <w:divBdr>
        <w:top w:val="none" w:sz="0" w:space="0" w:color="auto"/>
        <w:left w:val="none" w:sz="0" w:space="0" w:color="auto"/>
        <w:bottom w:val="none" w:sz="0" w:space="0" w:color="auto"/>
        <w:right w:val="none" w:sz="0" w:space="0" w:color="auto"/>
      </w:divBdr>
    </w:div>
    <w:div w:id="1704865186">
      <w:marLeft w:val="0"/>
      <w:marRight w:val="0"/>
      <w:marTop w:val="0"/>
      <w:marBottom w:val="0"/>
      <w:divBdr>
        <w:top w:val="none" w:sz="0" w:space="0" w:color="auto"/>
        <w:left w:val="none" w:sz="0" w:space="0" w:color="auto"/>
        <w:bottom w:val="none" w:sz="0" w:space="0" w:color="auto"/>
        <w:right w:val="none" w:sz="0" w:space="0" w:color="auto"/>
      </w:divBdr>
    </w:div>
    <w:div w:id="1704942430">
      <w:marLeft w:val="0"/>
      <w:marRight w:val="0"/>
      <w:marTop w:val="0"/>
      <w:marBottom w:val="0"/>
      <w:divBdr>
        <w:top w:val="none" w:sz="0" w:space="0" w:color="auto"/>
        <w:left w:val="none" w:sz="0" w:space="0" w:color="auto"/>
        <w:bottom w:val="none" w:sz="0" w:space="0" w:color="auto"/>
        <w:right w:val="none" w:sz="0" w:space="0" w:color="auto"/>
      </w:divBdr>
    </w:div>
    <w:div w:id="1705015903">
      <w:marLeft w:val="0"/>
      <w:marRight w:val="0"/>
      <w:marTop w:val="0"/>
      <w:marBottom w:val="0"/>
      <w:divBdr>
        <w:top w:val="none" w:sz="0" w:space="0" w:color="auto"/>
        <w:left w:val="none" w:sz="0" w:space="0" w:color="auto"/>
        <w:bottom w:val="none" w:sz="0" w:space="0" w:color="auto"/>
        <w:right w:val="none" w:sz="0" w:space="0" w:color="auto"/>
      </w:divBdr>
    </w:div>
    <w:div w:id="1705057306">
      <w:marLeft w:val="0"/>
      <w:marRight w:val="0"/>
      <w:marTop w:val="0"/>
      <w:marBottom w:val="0"/>
      <w:divBdr>
        <w:top w:val="none" w:sz="0" w:space="0" w:color="auto"/>
        <w:left w:val="none" w:sz="0" w:space="0" w:color="auto"/>
        <w:bottom w:val="none" w:sz="0" w:space="0" w:color="auto"/>
        <w:right w:val="none" w:sz="0" w:space="0" w:color="auto"/>
      </w:divBdr>
    </w:div>
    <w:div w:id="1705593807">
      <w:marLeft w:val="0"/>
      <w:marRight w:val="0"/>
      <w:marTop w:val="0"/>
      <w:marBottom w:val="0"/>
      <w:divBdr>
        <w:top w:val="none" w:sz="0" w:space="0" w:color="auto"/>
        <w:left w:val="none" w:sz="0" w:space="0" w:color="auto"/>
        <w:bottom w:val="none" w:sz="0" w:space="0" w:color="auto"/>
        <w:right w:val="none" w:sz="0" w:space="0" w:color="auto"/>
      </w:divBdr>
    </w:div>
    <w:div w:id="1705715708">
      <w:marLeft w:val="0"/>
      <w:marRight w:val="0"/>
      <w:marTop w:val="0"/>
      <w:marBottom w:val="0"/>
      <w:divBdr>
        <w:top w:val="none" w:sz="0" w:space="0" w:color="auto"/>
        <w:left w:val="none" w:sz="0" w:space="0" w:color="auto"/>
        <w:bottom w:val="none" w:sz="0" w:space="0" w:color="auto"/>
        <w:right w:val="none" w:sz="0" w:space="0" w:color="auto"/>
      </w:divBdr>
    </w:div>
    <w:div w:id="1705860478">
      <w:marLeft w:val="0"/>
      <w:marRight w:val="0"/>
      <w:marTop w:val="0"/>
      <w:marBottom w:val="0"/>
      <w:divBdr>
        <w:top w:val="none" w:sz="0" w:space="0" w:color="auto"/>
        <w:left w:val="none" w:sz="0" w:space="0" w:color="auto"/>
        <w:bottom w:val="none" w:sz="0" w:space="0" w:color="auto"/>
        <w:right w:val="none" w:sz="0" w:space="0" w:color="auto"/>
      </w:divBdr>
    </w:div>
    <w:div w:id="1706636759">
      <w:marLeft w:val="0"/>
      <w:marRight w:val="0"/>
      <w:marTop w:val="0"/>
      <w:marBottom w:val="0"/>
      <w:divBdr>
        <w:top w:val="none" w:sz="0" w:space="0" w:color="auto"/>
        <w:left w:val="none" w:sz="0" w:space="0" w:color="auto"/>
        <w:bottom w:val="none" w:sz="0" w:space="0" w:color="auto"/>
        <w:right w:val="none" w:sz="0" w:space="0" w:color="auto"/>
      </w:divBdr>
    </w:div>
    <w:div w:id="1706709647">
      <w:marLeft w:val="0"/>
      <w:marRight w:val="0"/>
      <w:marTop w:val="0"/>
      <w:marBottom w:val="0"/>
      <w:divBdr>
        <w:top w:val="none" w:sz="0" w:space="0" w:color="auto"/>
        <w:left w:val="none" w:sz="0" w:space="0" w:color="auto"/>
        <w:bottom w:val="none" w:sz="0" w:space="0" w:color="auto"/>
        <w:right w:val="none" w:sz="0" w:space="0" w:color="auto"/>
      </w:divBdr>
    </w:div>
    <w:div w:id="1707751799">
      <w:marLeft w:val="0"/>
      <w:marRight w:val="0"/>
      <w:marTop w:val="0"/>
      <w:marBottom w:val="0"/>
      <w:divBdr>
        <w:top w:val="none" w:sz="0" w:space="0" w:color="auto"/>
        <w:left w:val="none" w:sz="0" w:space="0" w:color="auto"/>
        <w:bottom w:val="none" w:sz="0" w:space="0" w:color="auto"/>
        <w:right w:val="none" w:sz="0" w:space="0" w:color="auto"/>
      </w:divBdr>
    </w:div>
    <w:div w:id="1708217899">
      <w:marLeft w:val="0"/>
      <w:marRight w:val="0"/>
      <w:marTop w:val="0"/>
      <w:marBottom w:val="0"/>
      <w:divBdr>
        <w:top w:val="none" w:sz="0" w:space="0" w:color="auto"/>
        <w:left w:val="none" w:sz="0" w:space="0" w:color="auto"/>
        <w:bottom w:val="none" w:sz="0" w:space="0" w:color="auto"/>
        <w:right w:val="none" w:sz="0" w:space="0" w:color="auto"/>
      </w:divBdr>
    </w:div>
    <w:div w:id="1708404832">
      <w:marLeft w:val="0"/>
      <w:marRight w:val="0"/>
      <w:marTop w:val="0"/>
      <w:marBottom w:val="0"/>
      <w:divBdr>
        <w:top w:val="none" w:sz="0" w:space="0" w:color="auto"/>
        <w:left w:val="none" w:sz="0" w:space="0" w:color="auto"/>
        <w:bottom w:val="none" w:sz="0" w:space="0" w:color="auto"/>
        <w:right w:val="none" w:sz="0" w:space="0" w:color="auto"/>
      </w:divBdr>
    </w:div>
    <w:div w:id="1708942454">
      <w:marLeft w:val="0"/>
      <w:marRight w:val="0"/>
      <w:marTop w:val="0"/>
      <w:marBottom w:val="0"/>
      <w:divBdr>
        <w:top w:val="none" w:sz="0" w:space="0" w:color="auto"/>
        <w:left w:val="none" w:sz="0" w:space="0" w:color="auto"/>
        <w:bottom w:val="none" w:sz="0" w:space="0" w:color="auto"/>
        <w:right w:val="none" w:sz="0" w:space="0" w:color="auto"/>
      </w:divBdr>
    </w:div>
    <w:div w:id="1709406090">
      <w:marLeft w:val="0"/>
      <w:marRight w:val="0"/>
      <w:marTop w:val="0"/>
      <w:marBottom w:val="0"/>
      <w:divBdr>
        <w:top w:val="none" w:sz="0" w:space="0" w:color="auto"/>
        <w:left w:val="none" w:sz="0" w:space="0" w:color="auto"/>
        <w:bottom w:val="none" w:sz="0" w:space="0" w:color="auto"/>
        <w:right w:val="none" w:sz="0" w:space="0" w:color="auto"/>
      </w:divBdr>
    </w:div>
    <w:div w:id="1709640121">
      <w:marLeft w:val="0"/>
      <w:marRight w:val="0"/>
      <w:marTop w:val="0"/>
      <w:marBottom w:val="0"/>
      <w:divBdr>
        <w:top w:val="none" w:sz="0" w:space="0" w:color="auto"/>
        <w:left w:val="none" w:sz="0" w:space="0" w:color="auto"/>
        <w:bottom w:val="none" w:sz="0" w:space="0" w:color="auto"/>
        <w:right w:val="none" w:sz="0" w:space="0" w:color="auto"/>
      </w:divBdr>
    </w:div>
    <w:div w:id="1709720127">
      <w:marLeft w:val="0"/>
      <w:marRight w:val="0"/>
      <w:marTop w:val="0"/>
      <w:marBottom w:val="0"/>
      <w:divBdr>
        <w:top w:val="none" w:sz="0" w:space="0" w:color="auto"/>
        <w:left w:val="none" w:sz="0" w:space="0" w:color="auto"/>
        <w:bottom w:val="none" w:sz="0" w:space="0" w:color="auto"/>
        <w:right w:val="none" w:sz="0" w:space="0" w:color="auto"/>
      </w:divBdr>
    </w:div>
    <w:div w:id="1712343114">
      <w:marLeft w:val="0"/>
      <w:marRight w:val="0"/>
      <w:marTop w:val="0"/>
      <w:marBottom w:val="0"/>
      <w:divBdr>
        <w:top w:val="none" w:sz="0" w:space="0" w:color="auto"/>
        <w:left w:val="none" w:sz="0" w:space="0" w:color="auto"/>
        <w:bottom w:val="none" w:sz="0" w:space="0" w:color="auto"/>
        <w:right w:val="none" w:sz="0" w:space="0" w:color="auto"/>
      </w:divBdr>
    </w:div>
    <w:div w:id="1714229552">
      <w:marLeft w:val="0"/>
      <w:marRight w:val="0"/>
      <w:marTop w:val="0"/>
      <w:marBottom w:val="0"/>
      <w:divBdr>
        <w:top w:val="none" w:sz="0" w:space="0" w:color="auto"/>
        <w:left w:val="none" w:sz="0" w:space="0" w:color="auto"/>
        <w:bottom w:val="none" w:sz="0" w:space="0" w:color="auto"/>
        <w:right w:val="none" w:sz="0" w:space="0" w:color="auto"/>
      </w:divBdr>
    </w:div>
    <w:div w:id="1715155902">
      <w:marLeft w:val="0"/>
      <w:marRight w:val="0"/>
      <w:marTop w:val="0"/>
      <w:marBottom w:val="0"/>
      <w:divBdr>
        <w:top w:val="none" w:sz="0" w:space="0" w:color="auto"/>
        <w:left w:val="none" w:sz="0" w:space="0" w:color="auto"/>
        <w:bottom w:val="none" w:sz="0" w:space="0" w:color="auto"/>
        <w:right w:val="none" w:sz="0" w:space="0" w:color="auto"/>
      </w:divBdr>
    </w:div>
    <w:div w:id="1715931892">
      <w:marLeft w:val="0"/>
      <w:marRight w:val="0"/>
      <w:marTop w:val="0"/>
      <w:marBottom w:val="0"/>
      <w:divBdr>
        <w:top w:val="none" w:sz="0" w:space="0" w:color="auto"/>
        <w:left w:val="none" w:sz="0" w:space="0" w:color="auto"/>
        <w:bottom w:val="none" w:sz="0" w:space="0" w:color="auto"/>
        <w:right w:val="none" w:sz="0" w:space="0" w:color="auto"/>
      </w:divBdr>
    </w:div>
    <w:div w:id="1716614807">
      <w:marLeft w:val="0"/>
      <w:marRight w:val="0"/>
      <w:marTop w:val="0"/>
      <w:marBottom w:val="0"/>
      <w:divBdr>
        <w:top w:val="none" w:sz="0" w:space="0" w:color="auto"/>
        <w:left w:val="none" w:sz="0" w:space="0" w:color="auto"/>
        <w:bottom w:val="none" w:sz="0" w:space="0" w:color="auto"/>
        <w:right w:val="none" w:sz="0" w:space="0" w:color="auto"/>
      </w:divBdr>
    </w:div>
    <w:div w:id="1717196602">
      <w:marLeft w:val="0"/>
      <w:marRight w:val="0"/>
      <w:marTop w:val="0"/>
      <w:marBottom w:val="0"/>
      <w:divBdr>
        <w:top w:val="none" w:sz="0" w:space="0" w:color="auto"/>
        <w:left w:val="none" w:sz="0" w:space="0" w:color="auto"/>
        <w:bottom w:val="none" w:sz="0" w:space="0" w:color="auto"/>
        <w:right w:val="none" w:sz="0" w:space="0" w:color="auto"/>
      </w:divBdr>
    </w:div>
    <w:div w:id="1717578798">
      <w:marLeft w:val="0"/>
      <w:marRight w:val="0"/>
      <w:marTop w:val="0"/>
      <w:marBottom w:val="0"/>
      <w:divBdr>
        <w:top w:val="none" w:sz="0" w:space="0" w:color="auto"/>
        <w:left w:val="none" w:sz="0" w:space="0" w:color="auto"/>
        <w:bottom w:val="none" w:sz="0" w:space="0" w:color="auto"/>
        <w:right w:val="none" w:sz="0" w:space="0" w:color="auto"/>
      </w:divBdr>
    </w:div>
    <w:div w:id="1717659095">
      <w:marLeft w:val="0"/>
      <w:marRight w:val="0"/>
      <w:marTop w:val="0"/>
      <w:marBottom w:val="0"/>
      <w:divBdr>
        <w:top w:val="none" w:sz="0" w:space="0" w:color="auto"/>
        <w:left w:val="none" w:sz="0" w:space="0" w:color="auto"/>
        <w:bottom w:val="none" w:sz="0" w:space="0" w:color="auto"/>
        <w:right w:val="none" w:sz="0" w:space="0" w:color="auto"/>
      </w:divBdr>
    </w:div>
    <w:div w:id="1717659688">
      <w:marLeft w:val="0"/>
      <w:marRight w:val="0"/>
      <w:marTop w:val="0"/>
      <w:marBottom w:val="0"/>
      <w:divBdr>
        <w:top w:val="none" w:sz="0" w:space="0" w:color="auto"/>
        <w:left w:val="none" w:sz="0" w:space="0" w:color="auto"/>
        <w:bottom w:val="none" w:sz="0" w:space="0" w:color="auto"/>
        <w:right w:val="none" w:sz="0" w:space="0" w:color="auto"/>
      </w:divBdr>
    </w:div>
    <w:div w:id="1718048921">
      <w:marLeft w:val="0"/>
      <w:marRight w:val="0"/>
      <w:marTop w:val="0"/>
      <w:marBottom w:val="0"/>
      <w:divBdr>
        <w:top w:val="none" w:sz="0" w:space="0" w:color="auto"/>
        <w:left w:val="none" w:sz="0" w:space="0" w:color="auto"/>
        <w:bottom w:val="none" w:sz="0" w:space="0" w:color="auto"/>
        <w:right w:val="none" w:sz="0" w:space="0" w:color="auto"/>
      </w:divBdr>
    </w:div>
    <w:div w:id="1718429821">
      <w:marLeft w:val="0"/>
      <w:marRight w:val="0"/>
      <w:marTop w:val="0"/>
      <w:marBottom w:val="0"/>
      <w:divBdr>
        <w:top w:val="none" w:sz="0" w:space="0" w:color="auto"/>
        <w:left w:val="none" w:sz="0" w:space="0" w:color="auto"/>
        <w:bottom w:val="none" w:sz="0" w:space="0" w:color="auto"/>
        <w:right w:val="none" w:sz="0" w:space="0" w:color="auto"/>
      </w:divBdr>
    </w:div>
    <w:div w:id="1718896908">
      <w:marLeft w:val="0"/>
      <w:marRight w:val="0"/>
      <w:marTop w:val="0"/>
      <w:marBottom w:val="0"/>
      <w:divBdr>
        <w:top w:val="none" w:sz="0" w:space="0" w:color="auto"/>
        <w:left w:val="none" w:sz="0" w:space="0" w:color="auto"/>
        <w:bottom w:val="none" w:sz="0" w:space="0" w:color="auto"/>
        <w:right w:val="none" w:sz="0" w:space="0" w:color="auto"/>
      </w:divBdr>
    </w:div>
    <w:div w:id="1719082970">
      <w:marLeft w:val="0"/>
      <w:marRight w:val="0"/>
      <w:marTop w:val="0"/>
      <w:marBottom w:val="0"/>
      <w:divBdr>
        <w:top w:val="none" w:sz="0" w:space="0" w:color="auto"/>
        <w:left w:val="none" w:sz="0" w:space="0" w:color="auto"/>
        <w:bottom w:val="none" w:sz="0" w:space="0" w:color="auto"/>
        <w:right w:val="none" w:sz="0" w:space="0" w:color="auto"/>
      </w:divBdr>
    </w:div>
    <w:div w:id="1719282023">
      <w:marLeft w:val="0"/>
      <w:marRight w:val="0"/>
      <w:marTop w:val="0"/>
      <w:marBottom w:val="0"/>
      <w:divBdr>
        <w:top w:val="none" w:sz="0" w:space="0" w:color="auto"/>
        <w:left w:val="none" w:sz="0" w:space="0" w:color="auto"/>
        <w:bottom w:val="none" w:sz="0" w:space="0" w:color="auto"/>
        <w:right w:val="none" w:sz="0" w:space="0" w:color="auto"/>
      </w:divBdr>
    </w:div>
    <w:div w:id="1719434346">
      <w:marLeft w:val="0"/>
      <w:marRight w:val="0"/>
      <w:marTop w:val="0"/>
      <w:marBottom w:val="0"/>
      <w:divBdr>
        <w:top w:val="none" w:sz="0" w:space="0" w:color="auto"/>
        <w:left w:val="none" w:sz="0" w:space="0" w:color="auto"/>
        <w:bottom w:val="none" w:sz="0" w:space="0" w:color="auto"/>
        <w:right w:val="none" w:sz="0" w:space="0" w:color="auto"/>
      </w:divBdr>
    </w:div>
    <w:div w:id="1720011228">
      <w:marLeft w:val="0"/>
      <w:marRight w:val="0"/>
      <w:marTop w:val="0"/>
      <w:marBottom w:val="0"/>
      <w:divBdr>
        <w:top w:val="none" w:sz="0" w:space="0" w:color="auto"/>
        <w:left w:val="none" w:sz="0" w:space="0" w:color="auto"/>
        <w:bottom w:val="none" w:sz="0" w:space="0" w:color="auto"/>
        <w:right w:val="none" w:sz="0" w:space="0" w:color="auto"/>
      </w:divBdr>
    </w:div>
    <w:div w:id="1722092929">
      <w:marLeft w:val="0"/>
      <w:marRight w:val="0"/>
      <w:marTop w:val="0"/>
      <w:marBottom w:val="0"/>
      <w:divBdr>
        <w:top w:val="none" w:sz="0" w:space="0" w:color="auto"/>
        <w:left w:val="none" w:sz="0" w:space="0" w:color="auto"/>
        <w:bottom w:val="none" w:sz="0" w:space="0" w:color="auto"/>
        <w:right w:val="none" w:sz="0" w:space="0" w:color="auto"/>
      </w:divBdr>
    </w:div>
    <w:div w:id="1722634508">
      <w:marLeft w:val="0"/>
      <w:marRight w:val="0"/>
      <w:marTop w:val="0"/>
      <w:marBottom w:val="0"/>
      <w:divBdr>
        <w:top w:val="none" w:sz="0" w:space="0" w:color="auto"/>
        <w:left w:val="none" w:sz="0" w:space="0" w:color="auto"/>
        <w:bottom w:val="none" w:sz="0" w:space="0" w:color="auto"/>
        <w:right w:val="none" w:sz="0" w:space="0" w:color="auto"/>
      </w:divBdr>
    </w:div>
    <w:div w:id="1723283619">
      <w:marLeft w:val="0"/>
      <w:marRight w:val="0"/>
      <w:marTop w:val="0"/>
      <w:marBottom w:val="0"/>
      <w:divBdr>
        <w:top w:val="none" w:sz="0" w:space="0" w:color="auto"/>
        <w:left w:val="none" w:sz="0" w:space="0" w:color="auto"/>
        <w:bottom w:val="none" w:sz="0" w:space="0" w:color="auto"/>
        <w:right w:val="none" w:sz="0" w:space="0" w:color="auto"/>
      </w:divBdr>
    </w:div>
    <w:div w:id="1723291886">
      <w:marLeft w:val="0"/>
      <w:marRight w:val="0"/>
      <w:marTop w:val="0"/>
      <w:marBottom w:val="0"/>
      <w:divBdr>
        <w:top w:val="none" w:sz="0" w:space="0" w:color="auto"/>
        <w:left w:val="none" w:sz="0" w:space="0" w:color="auto"/>
        <w:bottom w:val="none" w:sz="0" w:space="0" w:color="auto"/>
        <w:right w:val="none" w:sz="0" w:space="0" w:color="auto"/>
      </w:divBdr>
    </w:div>
    <w:div w:id="1723754293">
      <w:marLeft w:val="0"/>
      <w:marRight w:val="0"/>
      <w:marTop w:val="0"/>
      <w:marBottom w:val="0"/>
      <w:divBdr>
        <w:top w:val="none" w:sz="0" w:space="0" w:color="auto"/>
        <w:left w:val="none" w:sz="0" w:space="0" w:color="auto"/>
        <w:bottom w:val="none" w:sz="0" w:space="0" w:color="auto"/>
        <w:right w:val="none" w:sz="0" w:space="0" w:color="auto"/>
      </w:divBdr>
    </w:div>
    <w:div w:id="1724252655">
      <w:marLeft w:val="0"/>
      <w:marRight w:val="0"/>
      <w:marTop w:val="0"/>
      <w:marBottom w:val="0"/>
      <w:divBdr>
        <w:top w:val="none" w:sz="0" w:space="0" w:color="auto"/>
        <w:left w:val="none" w:sz="0" w:space="0" w:color="auto"/>
        <w:bottom w:val="none" w:sz="0" w:space="0" w:color="auto"/>
        <w:right w:val="none" w:sz="0" w:space="0" w:color="auto"/>
      </w:divBdr>
    </w:div>
    <w:div w:id="1724790807">
      <w:marLeft w:val="0"/>
      <w:marRight w:val="0"/>
      <w:marTop w:val="0"/>
      <w:marBottom w:val="0"/>
      <w:divBdr>
        <w:top w:val="none" w:sz="0" w:space="0" w:color="auto"/>
        <w:left w:val="none" w:sz="0" w:space="0" w:color="auto"/>
        <w:bottom w:val="none" w:sz="0" w:space="0" w:color="auto"/>
        <w:right w:val="none" w:sz="0" w:space="0" w:color="auto"/>
      </w:divBdr>
    </w:div>
    <w:div w:id="1724863975">
      <w:marLeft w:val="0"/>
      <w:marRight w:val="0"/>
      <w:marTop w:val="0"/>
      <w:marBottom w:val="0"/>
      <w:divBdr>
        <w:top w:val="none" w:sz="0" w:space="0" w:color="auto"/>
        <w:left w:val="none" w:sz="0" w:space="0" w:color="auto"/>
        <w:bottom w:val="none" w:sz="0" w:space="0" w:color="auto"/>
        <w:right w:val="none" w:sz="0" w:space="0" w:color="auto"/>
      </w:divBdr>
    </w:div>
    <w:div w:id="1724983494">
      <w:marLeft w:val="0"/>
      <w:marRight w:val="0"/>
      <w:marTop w:val="0"/>
      <w:marBottom w:val="0"/>
      <w:divBdr>
        <w:top w:val="none" w:sz="0" w:space="0" w:color="auto"/>
        <w:left w:val="none" w:sz="0" w:space="0" w:color="auto"/>
        <w:bottom w:val="none" w:sz="0" w:space="0" w:color="auto"/>
        <w:right w:val="none" w:sz="0" w:space="0" w:color="auto"/>
      </w:divBdr>
    </w:div>
    <w:div w:id="1725062292">
      <w:marLeft w:val="0"/>
      <w:marRight w:val="0"/>
      <w:marTop w:val="0"/>
      <w:marBottom w:val="0"/>
      <w:divBdr>
        <w:top w:val="none" w:sz="0" w:space="0" w:color="auto"/>
        <w:left w:val="none" w:sz="0" w:space="0" w:color="auto"/>
        <w:bottom w:val="none" w:sz="0" w:space="0" w:color="auto"/>
        <w:right w:val="none" w:sz="0" w:space="0" w:color="auto"/>
      </w:divBdr>
    </w:div>
    <w:div w:id="1726103484">
      <w:marLeft w:val="0"/>
      <w:marRight w:val="0"/>
      <w:marTop w:val="0"/>
      <w:marBottom w:val="0"/>
      <w:divBdr>
        <w:top w:val="none" w:sz="0" w:space="0" w:color="auto"/>
        <w:left w:val="none" w:sz="0" w:space="0" w:color="auto"/>
        <w:bottom w:val="none" w:sz="0" w:space="0" w:color="auto"/>
        <w:right w:val="none" w:sz="0" w:space="0" w:color="auto"/>
      </w:divBdr>
    </w:div>
    <w:div w:id="1726296433">
      <w:marLeft w:val="0"/>
      <w:marRight w:val="0"/>
      <w:marTop w:val="0"/>
      <w:marBottom w:val="0"/>
      <w:divBdr>
        <w:top w:val="none" w:sz="0" w:space="0" w:color="auto"/>
        <w:left w:val="none" w:sz="0" w:space="0" w:color="auto"/>
        <w:bottom w:val="none" w:sz="0" w:space="0" w:color="auto"/>
        <w:right w:val="none" w:sz="0" w:space="0" w:color="auto"/>
      </w:divBdr>
    </w:div>
    <w:div w:id="1726299663">
      <w:marLeft w:val="0"/>
      <w:marRight w:val="0"/>
      <w:marTop w:val="0"/>
      <w:marBottom w:val="0"/>
      <w:divBdr>
        <w:top w:val="none" w:sz="0" w:space="0" w:color="auto"/>
        <w:left w:val="none" w:sz="0" w:space="0" w:color="auto"/>
        <w:bottom w:val="none" w:sz="0" w:space="0" w:color="auto"/>
        <w:right w:val="none" w:sz="0" w:space="0" w:color="auto"/>
      </w:divBdr>
    </w:div>
    <w:div w:id="1726371293">
      <w:marLeft w:val="0"/>
      <w:marRight w:val="0"/>
      <w:marTop w:val="0"/>
      <w:marBottom w:val="0"/>
      <w:divBdr>
        <w:top w:val="none" w:sz="0" w:space="0" w:color="auto"/>
        <w:left w:val="none" w:sz="0" w:space="0" w:color="auto"/>
        <w:bottom w:val="none" w:sz="0" w:space="0" w:color="auto"/>
        <w:right w:val="none" w:sz="0" w:space="0" w:color="auto"/>
      </w:divBdr>
    </w:div>
    <w:div w:id="1726752428">
      <w:marLeft w:val="0"/>
      <w:marRight w:val="0"/>
      <w:marTop w:val="0"/>
      <w:marBottom w:val="0"/>
      <w:divBdr>
        <w:top w:val="none" w:sz="0" w:space="0" w:color="auto"/>
        <w:left w:val="none" w:sz="0" w:space="0" w:color="auto"/>
        <w:bottom w:val="none" w:sz="0" w:space="0" w:color="auto"/>
        <w:right w:val="none" w:sz="0" w:space="0" w:color="auto"/>
      </w:divBdr>
    </w:div>
    <w:div w:id="1727338976">
      <w:marLeft w:val="0"/>
      <w:marRight w:val="0"/>
      <w:marTop w:val="0"/>
      <w:marBottom w:val="0"/>
      <w:divBdr>
        <w:top w:val="none" w:sz="0" w:space="0" w:color="auto"/>
        <w:left w:val="none" w:sz="0" w:space="0" w:color="auto"/>
        <w:bottom w:val="none" w:sz="0" w:space="0" w:color="auto"/>
        <w:right w:val="none" w:sz="0" w:space="0" w:color="auto"/>
      </w:divBdr>
    </w:div>
    <w:div w:id="1727755147">
      <w:marLeft w:val="0"/>
      <w:marRight w:val="0"/>
      <w:marTop w:val="0"/>
      <w:marBottom w:val="0"/>
      <w:divBdr>
        <w:top w:val="none" w:sz="0" w:space="0" w:color="auto"/>
        <w:left w:val="none" w:sz="0" w:space="0" w:color="auto"/>
        <w:bottom w:val="none" w:sz="0" w:space="0" w:color="auto"/>
        <w:right w:val="none" w:sz="0" w:space="0" w:color="auto"/>
      </w:divBdr>
    </w:div>
    <w:div w:id="1727951211">
      <w:marLeft w:val="0"/>
      <w:marRight w:val="0"/>
      <w:marTop w:val="0"/>
      <w:marBottom w:val="0"/>
      <w:divBdr>
        <w:top w:val="none" w:sz="0" w:space="0" w:color="auto"/>
        <w:left w:val="none" w:sz="0" w:space="0" w:color="auto"/>
        <w:bottom w:val="none" w:sz="0" w:space="0" w:color="auto"/>
        <w:right w:val="none" w:sz="0" w:space="0" w:color="auto"/>
      </w:divBdr>
    </w:div>
    <w:div w:id="1727991065">
      <w:marLeft w:val="0"/>
      <w:marRight w:val="0"/>
      <w:marTop w:val="0"/>
      <w:marBottom w:val="0"/>
      <w:divBdr>
        <w:top w:val="none" w:sz="0" w:space="0" w:color="auto"/>
        <w:left w:val="none" w:sz="0" w:space="0" w:color="auto"/>
        <w:bottom w:val="none" w:sz="0" w:space="0" w:color="auto"/>
        <w:right w:val="none" w:sz="0" w:space="0" w:color="auto"/>
      </w:divBdr>
    </w:div>
    <w:div w:id="1728069806">
      <w:marLeft w:val="0"/>
      <w:marRight w:val="0"/>
      <w:marTop w:val="0"/>
      <w:marBottom w:val="0"/>
      <w:divBdr>
        <w:top w:val="none" w:sz="0" w:space="0" w:color="auto"/>
        <w:left w:val="none" w:sz="0" w:space="0" w:color="auto"/>
        <w:bottom w:val="none" w:sz="0" w:space="0" w:color="auto"/>
        <w:right w:val="none" w:sz="0" w:space="0" w:color="auto"/>
      </w:divBdr>
    </w:div>
    <w:div w:id="1728794114">
      <w:marLeft w:val="0"/>
      <w:marRight w:val="0"/>
      <w:marTop w:val="0"/>
      <w:marBottom w:val="0"/>
      <w:divBdr>
        <w:top w:val="none" w:sz="0" w:space="0" w:color="auto"/>
        <w:left w:val="none" w:sz="0" w:space="0" w:color="auto"/>
        <w:bottom w:val="none" w:sz="0" w:space="0" w:color="auto"/>
        <w:right w:val="none" w:sz="0" w:space="0" w:color="auto"/>
      </w:divBdr>
    </w:div>
    <w:div w:id="1729062076">
      <w:marLeft w:val="0"/>
      <w:marRight w:val="0"/>
      <w:marTop w:val="0"/>
      <w:marBottom w:val="0"/>
      <w:divBdr>
        <w:top w:val="none" w:sz="0" w:space="0" w:color="auto"/>
        <w:left w:val="none" w:sz="0" w:space="0" w:color="auto"/>
        <w:bottom w:val="none" w:sz="0" w:space="0" w:color="auto"/>
        <w:right w:val="none" w:sz="0" w:space="0" w:color="auto"/>
      </w:divBdr>
    </w:div>
    <w:div w:id="1729105762">
      <w:marLeft w:val="0"/>
      <w:marRight w:val="0"/>
      <w:marTop w:val="0"/>
      <w:marBottom w:val="0"/>
      <w:divBdr>
        <w:top w:val="none" w:sz="0" w:space="0" w:color="auto"/>
        <w:left w:val="none" w:sz="0" w:space="0" w:color="auto"/>
        <w:bottom w:val="none" w:sz="0" w:space="0" w:color="auto"/>
        <w:right w:val="none" w:sz="0" w:space="0" w:color="auto"/>
      </w:divBdr>
    </w:div>
    <w:div w:id="1729183820">
      <w:marLeft w:val="0"/>
      <w:marRight w:val="0"/>
      <w:marTop w:val="0"/>
      <w:marBottom w:val="0"/>
      <w:divBdr>
        <w:top w:val="none" w:sz="0" w:space="0" w:color="auto"/>
        <w:left w:val="none" w:sz="0" w:space="0" w:color="auto"/>
        <w:bottom w:val="none" w:sz="0" w:space="0" w:color="auto"/>
        <w:right w:val="none" w:sz="0" w:space="0" w:color="auto"/>
      </w:divBdr>
    </w:div>
    <w:div w:id="1729525576">
      <w:marLeft w:val="0"/>
      <w:marRight w:val="0"/>
      <w:marTop w:val="0"/>
      <w:marBottom w:val="0"/>
      <w:divBdr>
        <w:top w:val="none" w:sz="0" w:space="0" w:color="auto"/>
        <w:left w:val="none" w:sz="0" w:space="0" w:color="auto"/>
        <w:bottom w:val="none" w:sz="0" w:space="0" w:color="auto"/>
        <w:right w:val="none" w:sz="0" w:space="0" w:color="auto"/>
      </w:divBdr>
    </w:div>
    <w:div w:id="1729693033">
      <w:marLeft w:val="0"/>
      <w:marRight w:val="0"/>
      <w:marTop w:val="0"/>
      <w:marBottom w:val="0"/>
      <w:divBdr>
        <w:top w:val="none" w:sz="0" w:space="0" w:color="auto"/>
        <w:left w:val="none" w:sz="0" w:space="0" w:color="auto"/>
        <w:bottom w:val="none" w:sz="0" w:space="0" w:color="auto"/>
        <w:right w:val="none" w:sz="0" w:space="0" w:color="auto"/>
      </w:divBdr>
    </w:div>
    <w:div w:id="1729764547">
      <w:marLeft w:val="0"/>
      <w:marRight w:val="0"/>
      <w:marTop w:val="0"/>
      <w:marBottom w:val="0"/>
      <w:divBdr>
        <w:top w:val="none" w:sz="0" w:space="0" w:color="auto"/>
        <w:left w:val="none" w:sz="0" w:space="0" w:color="auto"/>
        <w:bottom w:val="none" w:sz="0" w:space="0" w:color="auto"/>
        <w:right w:val="none" w:sz="0" w:space="0" w:color="auto"/>
      </w:divBdr>
    </w:div>
    <w:div w:id="1729957600">
      <w:marLeft w:val="0"/>
      <w:marRight w:val="0"/>
      <w:marTop w:val="0"/>
      <w:marBottom w:val="0"/>
      <w:divBdr>
        <w:top w:val="none" w:sz="0" w:space="0" w:color="auto"/>
        <w:left w:val="none" w:sz="0" w:space="0" w:color="auto"/>
        <w:bottom w:val="none" w:sz="0" w:space="0" w:color="auto"/>
        <w:right w:val="none" w:sz="0" w:space="0" w:color="auto"/>
      </w:divBdr>
    </w:div>
    <w:div w:id="1730032663">
      <w:marLeft w:val="0"/>
      <w:marRight w:val="0"/>
      <w:marTop w:val="0"/>
      <w:marBottom w:val="0"/>
      <w:divBdr>
        <w:top w:val="none" w:sz="0" w:space="0" w:color="auto"/>
        <w:left w:val="none" w:sz="0" w:space="0" w:color="auto"/>
        <w:bottom w:val="none" w:sz="0" w:space="0" w:color="auto"/>
        <w:right w:val="none" w:sz="0" w:space="0" w:color="auto"/>
      </w:divBdr>
    </w:div>
    <w:div w:id="1731028224">
      <w:marLeft w:val="0"/>
      <w:marRight w:val="0"/>
      <w:marTop w:val="0"/>
      <w:marBottom w:val="0"/>
      <w:divBdr>
        <w:top w:val="none" w:sz="0" w:space="0" w:color="auto"/>
        <w:left w:val="none" w:sz="0" w:space="0" w:color="auto"/>
        <w:bottom w:val="none" w:sz="0" w:space="0" w:color="auto"/>
        <w:right w:val="none" w:sz="0" w:space="0" w:color="auto"/>
      </w:divBdr>
    </w:div>
    <w:div w:id="1731151671">
      <w:marLeft w:val="0"/>
      <w:marRight w:val="0"/>
      <w:marTop w:val="0"/>
      <w:marBottom w:val="0"/>
      <w:divBdr>
        <w:top w:val="none" w:sz="0" w:space="0" w:color="auto"/>
        <w:left w:val="none" w:sz="0" w:space="0" w:color="auto"/>
        <w:bottom w:val="none" w:sz="0" w:space="0" w:color="auto"/>
        <w:right w:val="none" w:sz="0" w:space="0" w:color="auto"/>
      </w:divBdr>
    </w:div>
    <w:div w:id="1731734840">
      <w:marLeft w:val="0"/>
      <w:marRight w:val="0"/>
      <w:marTop w:val="0"/>
      <w:marBottom w:val="0"/>
      <w:divBdr>
        <w:top w:val="none" w:sz="0" w:space="0" w:color="auto"/>
        <w:left w:val="none" w:sz="0" w:space="0" w:color="auto"/>
        <w:bottom w:val="none" w:sz="0" w:space="0" w:color="auto"/>
        <w:right w:val="none" w:sz="0" w:space="0" w:color="auto"/>
      </w:divBdr>
    </w:div>
    <w:div w:id="1732728847">
      <w:marLeft w:val="0"/>
      <w:marRight w:val="0"/>
      <w:marTop w:val="0"/>
      <w:marBottom w:val="0"/>
      <w:divBdr>
        <w:top w:val="none" w:sz="0" w:space="0" w:color="auto"/>
        <w:left w:val="none" w:sz="0" w:space="0" w:color="auto"/>
        <w:bottom w:val="none" w:sz="0" w:space="0" w:color="auto"/>
        <w:right w:val="none" w:sz="0" w:space="0" w:color="auto"/>
      </w:divBdr>
    </w:div>
    <w:div w:id="1732801555">
      <w:marLeft w:val="0"/>
      <w:marRight w:val="0"/>
      <w:marTop w:val="0"/>
      <w:marBottom w:val="0"/>
      <w:divBdr>
        <w:top w:val="none" w:sz="0" w:space="0" w:color="auto"/>
        <w:left w:val="none" w:sz="0" w:space="0" w:color="auto"/>
        <w:bottom w:val="none" w:sz="0" w:space="0" w:color="auto"/>
        <w:right w:val="none" w:sz="0" w:space="0" w:color="auto"/>
      </w:divBdr>
    </w:div>
    <w:div w:id="1733237828">
      <w:marLeft w:val="0"/>
      <w:marRight w:val="0"/>
      <w:marTop w:val="0"/>
      <w:marBottom w:val="0"/>
      <w:divBdr>
        <w:top w:val="none" w:sz="0" w:space="0" w:color="auto"/>
        <w:left w:val="none" w:sz="0" w:space="0" w:color="auto"/>
        <w:bottom w:val="none" w:sz="0" w:space="0" w:color="auto"/>
        <w:right w:val="none" w:sz="0" w:space="0" w:color="auto"/>
      </w:divBdr>
    </w:div>
    <w:div w:id="1733386808">
      <w:marLeft w:val="0"/>
      <w:marRight w:val="0"/>
      <w:marTop w:val="0"/>
      <w:marBottom w:val="0"/>
      <w:divBdr>
        <w:top w:val="none" w:sz="0" w:space="0" w:color="auto"/>
        <w:left w:val="none" w:sz="0" w:space="0" w:color="auto"/>
        <w:bottom w:val="none" w:sz="0" w:space="0" w:color="auto"/>
        <w:right w:val="none" w:sz="0" w:space="0" w:color="auto"/>
      </w:divBdr>
    </w:div>
    <w:div w:id="1733918303">
      <w:marLeft w:val="0"/>
      <w:marRight w:val="0"/>
      <w:marTop w:val="0"/>
      <w:marBottom w:val="0"/>
      <w:divBdr>
        <w:top w:val="none" w:sz="0" w:space="0" w:color="auto"/>
        <w:left w:val="none" w:sz="0" w:space="0" w:color="auto"/>
        <w:bottom w:val="none" w:sz="0" w:space="0" w:color="auto"/>
        <w:right w:val="none" w:sz="0" w:space="0" w:color="auto"/>
      </w:divBdr>
    </w:div>
    <w:div w:id="1734309648">
      <w:marLeft w:val="0"/>
      <w:marRight w:val="0"/>
      <w:marTop w:val="0"/>
      <w:marBottom w:val="0"/>
      <w:divBdr>
        <w:top w:val="none" w:sz="0" w:space="0" w:color="auto"/>
        <w:left w:val="none" w:sz="0" w:space="0" w:color="auto"/>
        <w:bottom w:val="none" w:sz="0" w:space="0" w:color="auto"/>
        <w:right w:val="none" w:sz="0" w:space="0" w:color="auto"/>
      </w:divBdr>
    </w:div>
    <w:div w:id="1734935888">
      <w:marLeft w:val="0"/>
      <w:marRight w:val="0"/>
      <w:marTop w:val="0"/>
      <w:marBottom w:val="0"/>
      <w:divBdr>
        <w:top w:val="none" w:sz="0" w:space="0" w:color="auto"/>
        <w:left w:val="none" w:sz="0" w:space="0" w:color="auto"/>
        <w:bottom w:val="none" w:sz="0" w:space="0" w:color="auto"/>
        <w:right w:val="none" w:sz="0" w:space="0" w:color="auto"/>
      </w:divBdr>
    </w:div>
    <w:div w:id="1735271744">
      <w:marLeft w:val="0"/>
      <w:marRight w:val="0"/>
      <w:marTop w:val="0"/>
      <w:marBottom w:val="0"/>
      <w:divBdr>
        <w:top w:val="none" w:sz="0" w:space="0" w:color="auto"/>
        <w:left w:val="none" w:sz="0" w:space="0" w:color="auto"/>
        <w:bottom w:val="none" w:sz="0" w:space="0" w:color="auto"/>
        <w:right w:val="none" w:sz="0" w:space="0" w:color="auto"/>
      </w:divBdr>
    </w:div>
    <w:div w:id="1735858599">
      <w:marLeft w:val="0"/>
      <w:marRight w:val="0"/>
      <w:marTop w:val="0"/>
      <w:marBottom w:val="0"/>
      <w:divBdr>
        <w:top w:val="none" w:sz="0" w:space="0" w:color="auto"/>
        <w:left w:val="none" w:sz="0" w:space="0" w:color="auto"/>
        <w:bottom w:val="none" w:sz="0" w:space="0" w:color="auto"/>
        <w:right w:val="none" w:sz="0" w:space="0" w:color="auto"/>
      </w:divBdr>
    </w:div>
    <w:div w:id="1735926973">
      <w:marLeft w:val="0"/>
      <w:marRight w:val="0"/>
      <w:marTop w:val="0"/>
      <w:marBottom w:val="0"/>
      <w:divBdr>
        <w:top w:val="none" w:sz="0" w:space="0" w:color="auto"/>
        <w:left w:val="none" w:sz="0" w:space="0" w:color="auto"/>
        <w:bottom w:val="none" w:sz="0" w:space="0" w:color="auto"/>
        <w:right w:val="none" w:sz="0" w:space="0" w:color="auto"/>
      </w:divBdr>
    </w:div>
    <w:div w:id="1736315350">
      <w:marLeft w:val="0"/>
      <w:marRight w:val="0"/>
      <w:marTop w:val="0"/>
      <w:marBottom w:val="0"/>
      <w:divBdr>
        <w:top w:val="none" w:sz="0" w:space="0" w:color="auto"/>
        <w:left w:val="none" w:sz="0" w:space="0" w:color="auto"/>
        <w:bottom w:val="none" w:sz="0" w:space="0" w:color="auto"/>
        <w:right w:val="none" w:sz="0" w:space="0" w:color="auto"/>
      </w:divBdr>
    </w:div>
    <w:div w:id="1736589935">
      <w:marLeft w:val="0"/>
      <w:marRight w:val="0"/>
      <w:marTop w:val="0"/>
      <w:marBottom w:val="0"/>
      <w:divBdr>
        <w:top w:val="none" w:sz="0" w:space="0" w:color="auto"/>
        <w:left w:val="none" w:sz="0" w:space="0" w:color="auto"/>
        <w:bottom w:val="none" w:sz="0" w:space="0" w:color="auto"/>
        <w:right w:val="none" w:sz="0" w:space="0" w:color="auto"/>
      </w:divBdr>
    </w:div>
    <w:div w:id="1736775205">
      <w:marLeft w:val="0"/>
      <w:marRight w:val="0"/>
      <w:marTop w:val="0"/>
      <w:marBottom w:val="0"/>
      <w:divBdr>
        <w:top w:val="none" w:sz="0" w:space="0" w:color="auto"/>
        <w:left w:val="none" w:sz="0" w:space="0" w:color="auto"/>
        <w:bottom w:val="none" w:sz="0" w:space="0" w:color="auto"/>
        <w:right w:val="none" w:sz="0" w:space="0" w:color="auto"/>
      </w:divBdr>
    </w:div>
    <w:div w:id="1736930024">
      <w:marLeft w:val="0"/>
      <w:marRight w:val="0"/>
      <w:marTop w:val="0"/>
      <w:marBottom w:val="0"/>
      <w:divBdr>
        <w:top w:val="none" w:sz="0" w:space="0" w:color="auto"/>
        <w:left w:val="none" w:sz="0" w:space="0" w:color="auto"/>
        <w:bottom w:val="none" w:sz="0" w:space="0" w:color="auto"/>
        <w:right w:val="none" w:sz="0" w:space="0" w:color="auto"/>
      </w:divBdr>
    </w:div>
    <w:div w:id="1737164556">
      <w:marLeft w:val="0"/>
      <w:marRight w:val="0"/>
      <w:marTop w:val="0"/>
      <w:marBottom w:val="0"/>
      <w:divBdr>
        <w:top w:val="none" w:sz="0" w:space="0" w:color="auto"/>
        <w:left w:val="none" w:sz="0" w:space="0" w:color="auto"/>
        <w:bottom w:val="none" w:sz="0" w:space="0" w:color="auto"/>
        <w:right w:val="none" w:sz="0" w:space="0" w:color="auto"/>
      </w:divBdr>
    </w:div>
    <w:div w:id="1737435513">
      <w:marLeft w:val="0"/>
      <w:marRight w:val="0"/>
      <w:marTop w:val="0"/>
      <w:marBottom w:val="0"/>
      <w:divBdr>
        <w:top w:val="none" w:sz="0" w:space="0" w:color="auto"/>
        <w:left w:val="none" w:sz="0" w:space="0" w:color="auto"/>
        <w:bottom w:val="none" w:sz="0" w:space="0" w:color="auto"/>
        <w:right w:val="none" w:sz="0" w:space="0" w:color="auto"/>
      </w:divBdr>
    </w:div>
    <w:div w:id="1737850035">
      <w:marLeft w:val="0"/>
      <w:marRight w:val="0"/>
      <w:marTop w:val="0"/>
      <w:marBottom w:val="0"/>
      <w:divBdr>
        <w:top w:val="none" w:sz="0" w:space="0" w:color="auto"/>
        <w:left w:val="none" w:sz="0" w:space="0" w:color="auto"/>
        <w:bottom w:val="none" w:sz="0" w:space="0" w:color="auto"/>
        <w:right w:val="none" w:sz="0" w:space="0" w:color="auto"/>
      </w:divBdr>
    </w:div>
    <w:div w:id="1738897746">
      <w:marLeft w:val="0"/>
      <w:marRight w:val="0"/>
      <w:marTop w:val="0"/>
      <w:marBottom w:val="0"/>
      <w:divBdr>
        <w:top w:val="none" w:sz="0" w:space="0" w:color="auto"/>
        <w:left w:val="none" w:sz="0" w:space="0" w:color="auto"/>
        <w:bottom w:val="none" w:sz="0" w:space="0" w:color="auto"/>
        <w:right w:val="none" w:sz="0" w:space="0" w:color="auto"/>
      </w:divBdr>
    </w:div>
    <w:div w:id="1739130718">
      <w:marLeft w:val="0"/>
      <w:marRight w:val="0"/>
      <w:marTop w:val="0"/>
      <w:marBottom w:val="0"/>
      <w:divBdr>
        <w:top w:val="none" w:sz="0" w:space="0" w:color="auto"/>
        <w:left w:val="none" w:sz="0" w:space="0" w:color="auto"/>
        <w:bottom w:val="none" w:sz="0" w:space="0" w:color="auto"/>
        <w:right w:val="none" w:sz="0" w:space="0" w:color="auto"/>
      </w:divBdr>
    </w:div>
    <w:div w:id="1740637715">
      <w:marLeft w:val="0"/>
      <w:marRight w:val="0"/>
      <w:marTop w:val="0"/>
      <w:marBottom w:val="0"/>
      <w:divBdr>
        <w:top w:val="none" w:sz="0" w:space="0" w:color="auto"/>
        <w:left w:val="none" w:sz="0" w:space="0" w:color="auto"/>
        <w:bottom w:val="none" w:sz="0" w:space="0" w:color="auto"/>
        <w:right w:val="none" w:sz="0" w:space="0" w:color="auto"/>
      </w:divBdr>
    </w:div>
    <w:div w:id="1740975050">
      <w:marLeft w:val="0"/>
      <w:marRight w:val="0"/>
      <w:marTop w:val="0"/>
      <w:marBottom w:val="0"/>
      <w:divBdr>
        <w:top w:val="none" w:sz="0" w:space="0" w:color="auto"/>
        <w:left w:val="none" w:sz="0" w:space="0" w:color="auto"/>
        <w:bottom w:val="none" w:sz="0" w:space="0" w:color="auto"/>
        <w:right w:val="none" w:sz="0" w:space="0" w:color="auto"/>
      </w:divBdr>
    </w:div>
    <w:div w:id="1741252323">
      <w:marLeft w:val="0"/>
      <w:marRight w:val="0"/>
      <w:marTop w:val="0"/>
      <w:marBottom w:val="0"/>
      <w:divBdr>
        <w:top w:val="none" w:sz="0" w:space="0" w:color="auto"/>
        <w:left w:val="none" w:sz="0" w:space="0" w:color="auto"/>
        <w:bottom w:val="none" w:sz="0" w:space="0" w:color="auto"/>
        <w:right w:val="none" w:sz="0" w:space="0" w:color="auto"/>
      </w:divBdr>
    </w:div>
    <w:div w:id="1741637862">
      <w:marLeft w:val="0"/>
      <w:marRight w:val="0"/>
      <w:marTop w:val="0"/>
      <w:marBottom w:val="0"/>
      <w:divBdr>
        <w:top w:val="none" w:sz="0" w:space="0" w:color="auto"/>
        <w:left w:val="none" w:sz="0" w:space="0" w:color="auto"/>
        <w:bottom w:val="none" w:sz="0" w:space="0" w:color="auto"/>
        <w:right w:val="none" w:sz="0" w:space="0" w:color="auto"/>
      </w:divBdr>
    </w:div>
    <w:div w:id="1741713603">
      <w:marLeft w:val="0"/>
      <w:marRight w:val="0"/>
      <w:marTop w:val="0"/>
      <w:marBottom w:val="0"/>
      <w:divBdr>
        <w:top w:val="none" w:sz="0" w:space="0" w:color="auto"/>
        <w:left w:val="none" w:sz="0" w:space="0" w:color="auto"/>
        <w:bottom w:val="none" w:sz="0" w:space="0" w:color="auto"/>
        <w:right w:val="none" w:sz="0" w:space="0" w:color="auto"/>
      </w:divBdr>
    </w:div>
    <w:div w:id="1741950916">
      <w:marLeft w:val="0"/>
      <w:marRight w:val="0"/>
      <w:marTop w:val="0"/>
      <w:marBottom w:val="0"/>
      <w:divBdr>
        <w:top w:val="none" w:sz="0" w:space="0" w:color="auto"/>
        <w:left w:val="none" w:sz="0" w:space="0" w:color="auto"/>
        <w:bottom w:val="none" w:sz="0" w:space="0" w:color="auto"/>
        <w:right w:val="none" w:sz="0" w:space="0" w:color="auto"/>
      </w:divBdr>
    </w:div>
    <w:div w:id="1742098182">
      <w:marLeft w:val="0"/>
      <w:marRight w:val="0"/>
      <w:marTop w:val="0"/>
      <w:marBottom w:val="0"/>
      <w:divBdr>
        <w:top w:val="none" w:sz="0" w:space="0" w:color="auto"/>
        <w:left w:val="none" w:sz="0" w:space="0" w:color="auto"/>
        <w:bottom w:val="none" w:sz="0" w:space="0" w:color="auto"/>
        <w:right w:val="none" w:sz="0" w:space="0" w:color="auto"/>
      </w:divBdr>
    </w:div>
    <w:div w:id="1742294418">
      <w:marLeft w:val="0"/>
      <w:marRight w:val="0"/>
      <w:marTop w:val="0"/>
      <w:marBottom w:val="0"/>
      <w:divBdr>
        <w:top w:val="none" w:sz="0" w:space="0" w:color="auto"/>
        <w:left w:val="none" w:sz="0" w:space="0" w:color="auto"/>
        <w:bottom w:val="none" w:sz="0" w:space="0" w:color="auto"/>
        <w:right w:val="none" w:sz="0" w:space="0" w:color="auto"/>
      </w:divBdr>
    </w:div>
    <w:div w:id="1742677409">
      <w:marLeft w:val="0"/>
      <w:marRight w:val="0"/>
      <w:marTop w:val="0"/>
      <w:marBottom w:val="0"/>
      <w:divBdr>
        <w:top w:val="none" w:sz="0" w:space="0" w:color="auto"/>
        <w:left w:val="none" w:sz="0" w:space="0" w:color="auto"/>
        <w:bottom w:val="none" w:sz="0" w:space="0" w:color="auto"/>
        <w:right w:val="none" w:sz="0" w:space="0" w:color="auto"/>
      </w:divBdr>
    </w:div>
    <w:div w:id="1742949863">
      <w:marLeft w:val="0"/>
      <w:marRight w:val="0"/>
      <w:marTop w:val="0"/>
      <w:marBottom w:val="0"/>
      <w:divBdr>
        <w:top w:val="none" w:sz="0" w:space="0" w:color="auto"/>
        <w:left w:val="none" w:sz="0" w:space="0" w:color="auto"/>
        <w:bottom w:val="none" w:sz="0" w:space="0" w:color="auto"/>
        <w:right w:val="none" w:sz="0" w:space="0" w:color="auto"/>
      </w:divBdr>
    </w:div>
    <w:div w:id="1743722104">
      <w:marLeft w:val="0"/>
      <w:marRight w:val="0"/>
      <w:marTop w:val="0"/>
      <w:marBottom w:val="0"/>
      <w:divBdr>
        <w:top w:val="none" w:sz="0" w:space="0" w:color="auto"/>
        <w:left w:val="none" w:sz="0" w:space="0" w:color="auto"/>
        <w:bottom w:val="none" w:sz="0" w:space="0" w:color="auto"/>
        <w:right w:val="none" w:sz="0" w:space="0" w:color="auto"/>
      </w:divBdr>
    </w:div>
    <w:div w:id="1743797767">
      <w:marLeft w:val="0"/>
      <w:marRight w:val="0"/>
      <w:marTop w:val="0"/>
      <w:marBottom w:val="0"/>
      <w:divBdr>
        <w:top w:val="none" w:sz="0" w:space="0" w:color="auto"/>
        <w:left w:val="none" w:sz="0" w:space="0" w:color="auto"/>
        <w:bottom w:val="none" w:sz="0" w:space="0" w:color="auto"/>
        <w:right w:val="none" w:sz="0" w:space="0" w:color="auto"/>
      </w:divBdr>
    </w:div>
    <w:div w:id="1743991518">
      <w:marLeft w:val="0"/>
      <w:marRight w:val="0"/>
      <w:marTop w:val="0"/>
      <w:marBottom w:val="0"/>
      <w:divBdr>
        <w:top w:val="none" w:sz="0" w:space="0" w:color="auto"/>
        <w:left w:val="none" w:sz="0" w:space="0" w:color="auto"/>
        <w:bottom w:val="none" w:sz="0" w:space="0" w:color="auto"/>
        <w:right w:val="none" w:sz="0" w:space="0" w:color="auto"/>
      </w:divBdr>
    </w:div>
    <w:div w:id="1744568415">
      <w:marLeft w:val="0"/>
      <w:marRight w:val="0"/>
      <w:marTop w:val="0"/>
      <w:marBottom w:val="0"/>
      <w:divBdr>
        <w:top w:val="none" w:sz="0" w:space="0" w:color="auto"/>
        <w:left w:val="none" w:sz="0" w:space="0" w:color="auto"/>
        <w:bottom w:val="none" w:sz="0" w:space="0" w:color="auto"/>
        <w:right w:val="none" w:sz="0" w:space="0" w:color="auto"/>
      </w:divBdr>
    </w:div>
    <w:div w:id="1744715004">
      <w:marLeft w:val="0"/>
      <w:marRight w:val="0"/>
      <w:marTop w:val="0"/>
      <w:marBottom w:val="0"/>
      <w:divBdr>
        <w:top w:val="none" w:sz="0" w:space="0" w:color="auto"/>
        <w:left w:val="none" w:sz="0" w:space="0" w:color="auto"/>
        <w:bottom w:val="none" w:sz="0" w:space="0" w:color="auto"/>
        <w:right w:val="none" w:sz="0" w:space="0" w:color="auto"/>
      </w:divBdr>
    </w:div>
    <w:div w:id="1744835681">
      <w:marLeft w:val="0"/>
      <w:marRight w:val="0"/>
      <w:marTop w:val="0"/>
      <w:marBottom w:val="0"/>
      <w:divBdr>
        <w:top w:val="none" w:sz="0" w:space="0" w:color="auto"/>
        <w:left w:val="none" w:sz="0" w:space="0" w:color="auto"/>
        <w:bottom w:val="none" w:sz="0" w:space="0" w:color="auto"/>
        <w:right w:val="none" w:sz="0" w:space="0" w:color="auto"/>
      </w:divBdr>
    </w:div>
    <w:div w:id="1744989438">
      <w:marLeft w:val="0"/>
      <w:marRight w:val="0"/>
      <w:marTop w:val="0"/>
      <w:marBottom w:val="0"/>
      <w:divBdr>
        <w:top w:val="none" w:sz="0" w:space="0" w:color="auto"/>
        <w:left w:val="none" w:sz="0" w:space="0" w:color="auto"/>
        <w:bottom w:val="none" w:sz="0" w:space="0" w:color="auto"/>
        <w:right w:val="none" w:sz="0" w:space="0" w:color="auto"/>
      </w:divBdr>
    </w:div>
    <w:div w:id="1745370558">
      <w:marLeft w:val="0"/>
      <w:marRight w:val="0"/>
      <w:marTop w:val="0"/>
      <w:marBottom w:val="0"/>
      <w:divBdr>
        <w:top w:val="none" w:sz="0" w:space="0" w:color="auto"/>
        <w:left w:val="none" w:sz="0" w:space="0" w:color="auto"/>
        <w:bottom w:val="none" w:sz="0" w:space="0" w:color="auto"/>
        <w:right w:val="none" w:sz="0" w:space="0" w:color="auto"/>
      </w:divBdr>
    </w:div>
    <w:div w:id="1745954822">
      <w:marLeft w:val="0"/>
      <w:marRight w:val="0"/>
      <w:marTop w:val="0"/>
      <w:marBottom w:val="0"/>
      <w:divBdr>
        <w:top w:val="none" w:sz="0" w:space="0" w:color="auto"/>
        <w:left w:val="none" w:sz="0" w:space="0" w:color="auto"/>
        <w:bottom w:val="none" w:sz="0" w:space="0" w:color="auto"/>
        <w:right w:val="none" w:sz="0" w:space="0" w:color="auto"/>
      </w:divBdr>
    </w:div>
    <w:div w:id="1746684390">
      <w:marLeft w:val="0"/>
      <w:marRight w:val="0"/>
      <w:marTop w:val="0"/>
      <w:marBottom w:val="0"/>
      <w:divBdr>
        <w:top w:val="none" w:sz="0" w:space="0" w:color="auto"/>
        <w:left w:val="none" w:sz="0" w:space="0" w:color="auto"/>
        <w:bottom w:val="none" w:sz="0" w:space="0" w:color="auto"/>
        <w:right w:val="none" w:sz="0" w:space="0" w:color="auto"/>
      </w:divBdr>
    </w:div>
    <w:div w:id="1746801813">
      <w:marLeft w:val="0"/>
      <w:marRight w:val="0"/>
      <w:marTop w:val="0"/>
      <w:marBottom w:val="0"/>
      <w:divBdr>
        <w:top w:val="none" w:sz="0" w:space="0" w:color="auto"/>
        <w:left w:val="none" w:sz="0" w:space="0" w:color="auto"/>
        <w:bottom w:val="none" w:sz="0" w:space="0" w:color="auto"/>
        <w:right w:val="none" w:sz="0" w:space="0" w:color="auto"/>
      </w:divBdr>
    </w:div>
    <w:div w:id="1747145267">
      <w:marLeft w:val="0"/>
      <w:marRight w:val="0"/>
      <w:marTop w:val="0"/>
      <w:marBottom w:val="0"/>
      <w:divBdr>
        <w:top w:val="none" w:sz="0" w:space="0" w:color="auto"/>
        <w:left w:val="none" w:sz="0" w:space="0" w:color="auto"/>
        <w:bottom w:val="none" w:sz="0" w:space="0" w:color="auto"/>
        <w:right w:val="none" w:sz="0" w:space="0" w:color="auto"/>
      </w:divBdr>
    </w:div>
    <w:div w:id="1747218291">
      <w:marLeft w:val="0"/>
      <w:marRight w:val="0"/>
      <w:marTop w:val="0"/>
      <w:marBottom w:val="0"/>
      <w:divBdr>
        <w:top w:val="none" w:sz="0" w:space="0" w:color="auto"/>
        <w:left w:val="none" w:sz="0" w:space="0" w:color="auto"/>
        <w:bottom w:val="none" w:sz="0" w:space="0" w:color="auto"/>
        <w:right w:val="none" w:sz="0" w:space="0" w:color="auto"/>
      </w:divBdr>
    </w:div>
    <w:div w:id="1747724827">
      <w:marLeft w:val="0"/>
      <w:marRight w:val="0"/>
      <w:marTop w:val="0"/>
      <w:marBottom w:val="0"/>
      <w:divBdr>
        <w:top w:val="none" w:sz="0" w:space="0" w:color="auto"/>
        <w:left w:val="none" w:sz="0" w:space="0" w:color="auto"/>
        <w:bottom w:val="none" w:sz="0" w:space="0" w:color="auto"/>
        <w:right w:val="none" w:sz="0" w:space="0" w:color="auto"/>
      </w:divBdr>
    </w:div>
    <w:div w:id="1749493398">
      <w:marLeft w:val="0"/>
      <w:marRight w:val="0"/>
      <w:marTop w:val="0"/>
      <w:marBottom w:val="0"/>
      <w:divBdr>
        <w:top w:val="none" w:sz="0" w:space="0" w:color="auto"/>
        <w:left w:val="none" w:sz="0" w:space="0" w:color="auto"/>
        <w:bottom w:val="none" w:sz="0" w:space="0" w:color="auto"/>
        <w:right w:val="none" w:sz="0" w:space="0" w:color="auto"/>
      </w:divBdr>
    </w:div>
    <w:div w:id="1749691882">
      <w:marLeft w:val="0"/>
      <w:marRight w:val="0"/>
      <w:marTop w:val="0"/>
      <w:marBottom w:val="0"/>
      <w:divBdr>
        <w:top w:val="none" w:sz="0" w:space="0" w:color="auto"/>
        <w:left w:val="none" w:sz="0" w:space="0" w:color="auto"/>
        <w:bottom w:val="none" w:sz="0" w:space="0" w:color="auto"/>
        <w:right w:val="none" w:sz="0" w:space="0" w:color="auto"/>
      </w:divBdr>
    </w:div>
    <w:div w:id="1750035843">
      <w:marLeft w:val="0"/>
      <w:marRight w:val="0"/>
      <w:marTop w:val="0"/>
      <w:marBottom w:val="0"/>
      <w:divBdr>
        <w:top w:val="none" w:sz="0" w:space="0" w:color="auto"/>
        <w:left w:val="none" w:sz="0" w:space="0" w:color="auto"/>
        <w:bottom w:val="none" w:sz="0" w:space="0" w:color="auto"/>
        <w:right w:val="none" w:sz="0" w:space="0" w:color="auto"/>
      </w:divBdr>
    </w:div>
    <w:div w:id="1750615926">
      <w:marLeft w:val="0"/>
      <w:marRight w:val="0"/>
      <w:marTop w:val="0"/>
      <w:marBottom w:val="0"/>
      <w:divBdr>
        <w:top w:val="none" w:sz="0" w:space="0" w:color="auto"/>
        <w:left w:val="none" w:sz="0" w:space="0" w:color="auto"/>
        <w:bottom w:val="none" w:sz="0" w:space="0" w:color="auto"/>
        <w:right w:val="none" w:sz="0" w:space="0" w:color="auto"/>
      </w:divBdr>
    </w:div>
    <w:div w:id="1751345304">
      <w:marLeft w:val="0"/>
      <w:marRight w:val="0"/>
      <w:marTop w:val="0"/>
      <w:marBottom w:val="0"/>
      <w:divBdr>
        <w:top w:val="none" w:sz="0" w:space="0" w:color="auto"/>
        <w:left w:val="none" w:sz="0" w:space="0" w:color="auto"/>
        <w:bottom w:val="none" w:sz="0" w:space="0" w:color="auto"/>
        <w:right w:val="none" w:sz="0" w:space="0" w:color="auto"/>
      </w:divBdr>
    </w:div>
    <w:div w:id="1751734836">
      <w:marLeft w:val="0"/>
      <w:marRight w:val="0"/>
      <w:marTop w:val="0"/>
      <w:marBottom w:val="0"/>
      <w:divBdr>
        <w:top w:val="none" w:sz="0" w:space="0" w:color="auto"/>
        <w:left w:val="none" w:sz="0" w:space="0" w:color="auto"/>
        <w:bottom w:val="none" w:sz="0" w:space="0" w:color="auto"/>
        <w:right w:val="none" w:sz="0" w:space="0" w:color="auto"/>
      </w:divBdr>
    </w:div>
    <w:div w:id="1752044932">
      <w:marLeft w:val="0"/>
      <w:marRight w:val="0"/>
      <w:marTop w:val="0"/>
      <w:marBottom w:val="0"/>
      <w:divBdr>
        <w:top w:val="none" w:sz="0" w:space="0" w:color="auto"/>
        <w:left w:val="none" w:sz="0" w:space="0" w:color="auto"/>
        <w:bottom w:val="none" w:sz="0" w:space="0" w:color="auto"/>
        <w:right w:val="none" w:sz="0" w:space="0" w:color="auto"/>
      </w:divBdr>
    </w:div>
    <w:div w:id="1753116164">
      <w:marLeft w:val="0"/>
      <w:marRight w:val="0"/>
      <w:marTop w:val="0"/>
      <w:marBottom w:val="0"/>
      <w:divBdr>
        <w:top w:val="none" w:sz="0" w:space="0" w:color="auto"/>
        <w:left w:val="none" w:sz="0" w:space="0" w:color="auto"/>
        <w:bottom w:val="none" w:sz="0" w:space="0" w:color="auto"/>
        <w:right w:val="none" w:sz="0" w:space="0" w:color="auto"/>
      </w:divBdr>
    </w:div>
    <w:div w:id="1753431400">
      <w:marLeft w:val="0"/>
      <w:marRight w:val="0"/>
      <w:marTop w:val="0"/>
      <w:marBottom w:val="0"/>
      <w:divBdr>
        <w:top w:val="none" w:sz="0" w:space="0" w:color="auto"/>
        <w:left w:val="none" w:sz="0" w:space="0" w:color="auto"/>
        <w:bottom w:val="none" w:sz="0" w:space="0" w:color="auto"/>
        <w:right w:val="none" w:sz="0" w:space="0" w:color="auto"/>
      </w:divBdr>
    </w:div>
    <w:div w:id="1753816218">
      <w:marLeft w:val="0"/>
      <w:marRight w:val="0"/>
      <w:marTop w:val="0"/>
      <w:marBottom w:val="0"/>
      <w:divBdr>
        <w:top w:val="none" w:sz="0" w:space="0" w:color="auto"/>
        <w:left w:val="none" w:sz="0" w:space="0" w:color="auto"/>
        <w:bottom w:val="none" w:sz="0" w:space="0" w:color="auto"/>
        <w:right w:val="none" w:sz="0" w:space="0" w:color="auto"/>
      </w:divBdr>
    </w:div>
    <w:div w:id="1754736741">
      <w:marLeft w:val="0"/>
      <w:marRight w:val="0"/>
      <w:marTop w:val="0"/>
      <w:marBottom w:val="0"/>
      <w:divBdr>
        <w:top w:val="none" w:sz="0" w:space="0" w:color="auto"/>
        <w:left w:val="none" w:sz="0" w:space="0" w:color="auto"/>
        <w:bottom w:val="none" w:sz="0" w:space="0" w:color="auto"/>
        <w:right w:val="none" w:sz="0" w:space="0" w:color="auto"/>
      </w:divBdr>
    </w:div>
    <w:div w:id="1754743619">
      <w:marLeft w:val="0"/>
      <w:marRight w:val="0"/>
      <w:marTop w:val="0"/>
      <w:marBottom w:val="0"/>
      <w:divBdr>
        <w:top w:val="none" w:sz="0" w:space="0" w:color="auto"/>
        <w:left w:val="none" w:sz="0" w:space="0" w:color="auto"/>
        <w:bottom w:val="none" w:sz="0" w:space="0" w:color="auto"/>
        <w:right w:val="none" w:sz="0" w:space="0" w:color="auto"/>
      </w:divBdr>
    </w:div>
    <w:div w:id="1755930900">
      <w:marLeft w:val="0"/>
      <w:marRight w:val="0"/>
      <w:marTop w:val="0"/>
      <w:marBottom w:val="0"/>
      <w:divBdr>
        <w:top w:val="none" w:sz="0" w:space="0" w:color="auto"/>
        <w:left w:val="none" w:sz="0" w:space="0" w:color="auto"/>
        <w:bottom w:val="none" w:sz="0" w:space="0" w:color="auto"/>
        <w:right w:val="none" w:sz="0" w:space="0" w:color="auto"/>
      </w:divBdr>
    </w:div>
    <w:div w:id="1756442310">
      <w:marLeft w:val="0"/>
      <w:marRight w:val="0"/>
      <w:marTop w:val="0"/>
      <w:marBottom w:val="0"/>
      <w:divBdr>
        <w:top w:val="none" w:sz="0" w:space="0" w:color="auto"/>
        <w:left w:val="none" w:sz="0" w:space="0" w:color="auto"/>
        <w:bottom w:val="none" w:sz="0" w:space="0" w:color="auto"/>
        <w:right w:val="none" w:sz="0" w:space="0" w:color="auto"/>
      </w:divBdr>
    </w:div>
    <w:div w:id="1756705279">
      <w:marLeft w:val="0"/>
      <w:marRight w:val="0"/>
      <w:marTop w:val="0"/>
      <w:marBottom w:val="0"/>
      <w:divBdr>
        <w:top w:val="none" w:sz="0" w:space="0" w:color="auto"/>
        <w:left w:val="none" w:sz="0" w:space="0" w:color="auto"/>
        <w:bottom w:val="none" w:sz="0" w:space="0" w:color="auto"/>
        <w:right w:val="none" w:sz="0" w:space="0" w:color="auto"/>
      </w:divBdr>
    </w:div>
    <w:div w:id="1756852722">
      <w:marLeft w:val="0"/>
      <w:marRight w:val="0"/>
      <w:marTop w:val="0"/>
      <w:marBottom w:val="0"/>
      <w:divBdr>
        <w:top w:val="none" w:sz="0" w:space="0" w:color="auto"/>
        <w:left w:val="none" w:sz="0" w:space="0" w:color="auto"/>
        <w:bottom w:val="none" w:sz="0" w:space="0" w:color="auto"/>
        <w:right w:val="none" w:sz="0" w:space="0" w:color="auto"/>
      </w:divBdr>
    </w:div>
    <w:div w:id="1756856074">
      <w:marLeft w:val="0"/>
      <w:marRight w:val="0"/>
      <w:marTop w:val="0"/>
      <w:marBottom w:val="0"/>
      <w:divBdr>
        <w:top w:val="none" w:sz="0" w:space="0" w:color="auto"/>
        <w:left w:val="none" w:sz="0" w:space="0" w:color="auto"/>
        <w:bottom w:val="none" w:sz="0" w:space="0" w:color="auto"/>
        <w:right w:val="none" w:sz="0" w:space="0" w:color="auto"/>
      </w:divBdr>
    </w:div>
    <w:div w:id="1757707612">
      <w:marLeft w:val="0"/>
      <w:marRight w:val="0"/>
      <w:marTop w:val="0"/>
      <w:marBottom w:val="0"/>
      <w:divBdr>
        <w:top w:val="none" w:sz="0" w:space="0" w:color="auto"/>
        <w:left w:val="none" w:sz="0" w:space="0" w:color="auto"/>
        <w:bottom w:val="none" w:sz="0" w:space="0" w:color="auto"/>
        <w:right w:val="none" w:sz="0" w:space="0" w:color="auto"/>
      </w:divBdr>
    </w:div>
    <w:div w:id="1758214526">
      <w:marLeft w:val="0"/>
      <w:marRight w:val="0"/>
      <w:marTop w:val="0"/>
      <w:marBottom w:val="0"/>
      <w:divBdr>
        <w:top w:val="none" w:sz="0" w:space="0" w:color="auto"/>
        <w:left w:val="none" w:sz="0" w:space="0" w:color="auto"/>
        <w:bottom w:val="none" w:sz="0" w:space="0" w:color="auto"/>
        <w:right w:val="none" w:sz="0" w:space="0" w:color="auto"/>
      </w:divBdr>
    </w:div>
    <w:div w:id="1758869628">
      <w:marLeft w:val="0"/>
      <w:marRight w:val="0"/>
      <w:marTop w:val="0"/>
      <w:marBottom w:val="0"/>
      <w:divBdr>
        <w:top w:val="none" w:sz="0" w:space="0" w:color="auto"/>
        <w:left w:val="none" w:sz="0" w:space="0" w:color="auto"/>
        <w:bottom w:val="none" w:sz="0" w:space="0" w:color="auto"/>
        <w:right w:val="none" w:sz="0" w:space="0" w:color="auto"/>
      </w:divBdr>
    </w:div>
    <w:div w:id="1758987644">
      <w:marLeft w:val="0"/>
      <w:marRight w:val="0"/>
      <w:marTop w:val="0"/>
      <w:marBottom w:val="0"/>
      <w:divBdr>
        <w:top w:val="none" w:sz="0" w:space="0" w:color="auto"/>
        <w:left w:val="none" w:sz="0" w:space="0" w:color="auto"/>
        <w:bottom w:val="none" w:sz="0" w:space="0" w:color="auto"/>
        <w:right w:val="none" w:sz="0" w:space="0" w:color="auto"/>
      </w:divBdr>
    </w:div>
    <w:div w:id="1760053169">
      <w:marLeft w:val="0"/>
      <w:marRight w:val="0"/>
      <w:marTop w:val="0"/>
      <w:marBottom w:val="0"/>
      <w:divBdr>
        <w:top w:val="none" w:sz="0" w:space="0" w:color="auto"/>
        <w:left w:val="none" w:sz="0" w:space="0" w:color="auto"/>
        <w:bottom w:val="none" w:sz="0" w:space="0" w:color="auto"/>
        <w:right w:val="none" w:sz="0" w:space="0" w:color="auto"/>
      </w:divBdr>
    </w:div>
    <w:div w:id="1760250921">
      <w:marLeft w:val="0"/>
      <w:marRight w:val="0"/>
      <w:marTop w:val="0"/>
      <w:marBottom w:val="0"/>
      <w:divBdr>
        <w:top w:val="none" w:sz="0" w:space="0" w:color="auto"/>
        <w:left w:val="none" w:sz="0" w:space="0" w:color="auto"/>
        <w:bottom w:val="none" w:sz="0" w:space="0" w:color="auto"/>
        <w:right w:val="none" w:sz="0" w:space="0" w:color="auto"/>
      </w:divBdr>
    </w:div>
    <w:div w:id="1760715869">
      <w:marLeft w:val="0"/>
      <w:marRight w:val="0"/>
      <w:marTop w:val="0"/>
      <w:marBottom w:val="0"/>
      <w:divBdr>
        <w:top w:val="none" w:sz="0" w:space="0" w:color="auto"/>
        <w:left w:val="none" w:sz="0" w:space="0" w:color="auto"/>
        <w:bottom w:val="none" w:sz="0" w:space="0" w:color="auto"/>
        <w:right w:val="none" w:sz="0" w:space="0" w:color="auto"/>
      </w:divBdr>
    </w:div>
    <w:div w:id="1760756207">
      <w:marLeft w:val="0"/>
      <w:marRight w:val="0"/>
      <w:marTop w:val="0"/>
      <w:marBottom w:val="0"/>
      <w:divBdr>
        <w:top w:val="none" w:sz="0" w:space="0" w:color="auto"/>
        <w:left w:val="none" w:sz="0" w:space="0" w:color="auto"/>
        <w:bottom w:val="none" w:sz="0" w:space="0" w:color="auto"/>
        <w:right w:val="none" w:sz="0" w:space="0" w:color="auto"/>
      </w:divBdr>
    </w:div>
    <w:div w:id="1761901801">
      <w:marLeft w:val="0"/>
      <w:marRight w:val="0"/>
      <w:marTop w:val="0"/>
      <w:marBottom w:val="0"/>
      <w:divBdr>
        <w:top w:val="none" w:sz="0" w:space="0" w:color="auto"/>
        <w:left w:val="none" w:sz="0" w:space="0" w:color="auto"/>
        <w:bottom w:val="none" w:sz="0" w:space="0" w:color="auto"/>
        <w:right w:val="none" w:sz="0" w:space="0" w:color="auto"/>
      </w:divBdr>
    </w:div>
    <w:div w:id="1762022273">
      <w:marLeft w:val="0"/>
      <w:marRight w:val="0"/>
      <w:marTop w:val="0"/>
      <w:marBottom w:val="0"/>
      <w:divBdr>
        <w:top w:val="none" w:sz="0" w:space="0" w:color="auto"/>
        <w:left w:val="none" w:sz="0" w:space="0" w:color="auto"/>
        <w:bottom w:val="none" w:sz="0" w:space="0" w:color="auto"/>
        <w:right w:val="none" w:sz="0" w:space="0" w:color="auto"/>
      </w:divBdr>
    </w:div>
    <w:div w:id="1762142685">
      <w:marLeft w:val="0"/>
      <w:marRight w:val="0"/>
      <w:marTop w:val="0"/>
      <w:marBottom w:val="0"/>
      <w:divBdr>
        <w:top w:val="none" w:sz="0" w:space="0" w:color="auto"/>
        <w:left w:val="none" w:sz="0" w:space="0" w:color="auto"/>
        <w:bottom w:val="none" w:sz="0" w:space="0" w:color="auto"/>
        <w:right w:val="none" w:sz="0" w:space="0" w:color="auto"/>
      </w:divBdr>
    </w:div>
    <w:div w:id="1762725015">
      <w:marLeft w:val="0"/>
      <w:marRight w:val="0"/>
      <w:marTop w:val="0"/>
      <w:marBottom w:val="0"/>
      <w:divBdr>
        <w:top w:val="none" w:sz="0" w:space="0" w:color="auto"/>
        <w:left w:val="none" w:sz="0" w:space="0" w:color="auto"/>
        <w:bottom w:val="none" w:sz="0" w:space="0" w:color="auto"/>
        <w:right w:val="none" w:sz="0" w:space="0" w:color="auto"/>
      </w:divBdr>
    </w:div>
    <w:div w:id="1762795396">
      <w:marLeft w:val="0"/>
      <w:marRight w:val="0"/>
      <w:marTop w:val="0"/>
      <w:marBottom w:val="0"/>
      <w:divBdr>
        <w:top w:val="none" w:sz="0" w:space="0" w:color="auto"/>
        <w:left w:val="none" w:sz="0" w:space="0" w:color="auto"/>
        <w:bottom w:val="none" w:sz="0" w:space="0" w:color="auto"/>
        <w:right w:val="none" w:sz="0" w:space="0" w:color="auto"/>
      </w:divBdr>
    </w:div>
    <w:div w:id="1762797814">
      <w:marLeft w:val="0"/>
      <w:marRight w:val="0"/>
      <w:marTop w:val="0"/>
      <w:marBottom w:val="0"/>
      <w:divBdr>
        <w:top w:val="none" w:sz="0" w:space="0" w:color="auto"/>
        <w:left w:val="none" w:sz="0" w:space="0" w:color="auto"/>
        <w:bottom w:val="none" w:sz="0" w:space="0" w:color="auto"/>
        <w:right w:val="none" w:sz="0" w:space="0" w:color="auto"/>
      </w:divBdr>
    </w:div>
    <w:div w:id="1763138912">
      <w:marLeft w:val="0"/>
      <w:marRight w:val="0"/>
      <w:marTop w:val="0"/>
      <w:marBottom w:val="0"/>
      <w:divBdr>
        <w:top w:val="none" w:sz="0" w:space="0" w:color="auto"/>
        <w:left w:val="none" w:sz="0" w:space="0" w:color="auto"/>
        <w:bottom w:val="none" w:sz="0" w:space="0" w:color="auto"/>
        <w:right w:val="none" w:sz="0" w:space="0" w:color="auto"/>
      </w:divBdr>
    </w:div>
    <w:div w:id="1764253625">
      <w:marLeft w:val="0"/>
      <w:marRight w:val="0"/>
      <w:marTop w:val="0"/>
      <w:marBottom w:val="0"/>
      <w:divBdr>
        <w:top w:val="none" w:sz="0" w:space="0" w:color="auto"/>
        <w:left w:val="none" w:sz="0" w:space="0" w:color="auto"/>
        <w:bottom w:val="none" w:sz="0" w:space="0" w:color="auto"/>
        <w:right w:val="none" w:sz="0" w:space="0" w:color="auto"/>
      </w:divBdr>
    </w:div>
    <w:div w:id="1764522221">
      <w:marLeft w:val="0"/>
      <w:marRight w:val="0"/>
      <w:marTop w:val="0"/>
      <w:marBottom w:val="0"/>
      <w:divBdr>
        <w:top w:val="none" w:sz="0" w:space="0" w:color="auto"/>
        <w:left w:val="none" w:sz="0" w:space="0" w:color="auto"/>
        <w:bottom w:val="none" w:sz="0" w:space="0" w:color="auto"/>
        <w:right w:val="none" w:sz="0" w:space="0" w:color="auto"/>
      </w:divBdr>
    </w:div>
    <w:div w:id="1764688861">
      <w:marLeft w:val="0"/>
      <w:marRight w:val="0"/>
      <w:marTop w:val="0"/>
      <w:marBottom w:val="0"/>
      <w:divBdr>
        <w:top w:val="none" w:sz="0" w:space="0" w:color="auto"/>
        <w:left w:val="none" w:sz="0" w:space="0" w:color="auto"/>
        <w:bottom w:val="none" w:sz="0" w:space="0" w:color="auto"/>
        <w:right w:val="none" w:sz="0" w:space="0" w:color="auto"/>
      </w:divBdr>
    </w:div>
    <w:div w:id="1764916585">
      <w:marLeft w:val="0"/>
      <w:marRight w:val="0"/>
      <w:marTop w:val="0"/>
      <w:marBottom w:val="0"/>
      <w:divBdr>
        <w:top w:val="none" w:sz="0" w:space="0" w:color="auto"/>
        <w:left w:val="none" w:sz="0" w:space="0" w:color="auto"/>
        <w:bottom w:val="none" w:sz="0" w:space="0" w:color="auto"/>
        <w:right w:val="none" w:sz="0" w:space="0" w:color="auto"/>
      </w:divBdr>
    </w:div>
    <w:div w:id="1766262181">
      <w:marLeft w:val="0"/>
      <w:marRight w:val="0"/>
      <w:marTop w:val="0"/>
      <w:marBottom w:val="0"/>
      <w:divBdr>
        <w:top w:val="none" w:sz="0" w:space="0" w:color="auto"/>
        <w:left w:val="none" w:sz="0" w:space="0" w:color="auto"/>
        <w:bottom w:val="none" w:sz="0" w:space="0" w:color="auto"/>
        <w:right w:val="none" w:sz="0" w:space="0" w:color="auto"/>
      </w:divBdr>
    </w:div>
    <w:div w:id="1766420606">
      <w:marLeft w:val="0"/>
      <w:marRight w:val="0"/>
      <w:marTop w:val="0"/>
      <w:marBottom w:val="0"/>
      <w:divBdr>
        <w:top w:val="none" w:sz="0" w:space="0" w:color="auto"/>
        <w:left w:val="none" w:sz="0" w:space="0" w:color="auto"/>
        <w:bottom w:val="none" w:sz="0" w:space="0" w:color="auto"/>
        <w:right w:val="none" w:sz="0" w:space="0" w:color="auto"/>
      </w:divBdr>
    </w:div>
    <w:div w:id="1766880784">
      <w:marLeft w:val="0"/>
      <w:marRight w:val="0"/>
      <w:marTop w:val="0"/>
      <w:marBottom w:val="0"/>
      <w:divBdr>
        <w:top w:val="none" w:sz="0" w:space="0" w:color="auto"/>
        <w:left w:val="none" w:sz="0" w:space="0" w:color="auto"/>
        <w:bottom w:val="none" w:sz="0" w:space="0" w:color="auto"/>
        <w:right w:val="none" w:sz="0" w:space="0" w:color="auto"/>
      </w:divBdr>
    </w:div>
    <w:div w:id="1766922120">
      <w:marLeft w:val="0"/>
      <w:marRight w:val="0"/>
      <w:marTop w:val="0"/>
      <w:marBottom w:val="0"/>
      <w:divBdr>
        <w:top w:val="none" w:sz="0" w:space="0" w:color="auto"/>
        <w:left w:val="none" w:sz="0" w:space="0" w:color="auto"/>
        <w:bottom w:val="none" w:sz="0" w:space="0" w:color="auto"/>
        <w:right w:val="none" w:sz="0" w:space="0" w:color="auto"/>
      </w:divBdr>
    </w:div>
    <w:div w:id="1768310087">
      <w:marLeft w:val="0"/>
      <w:marRight w:val="0"/>
      <w:marTop w:val="0"/>
      <w:marBottom w:val="0"/>
      <w:divBdr>
        <w:top w:val="none" w:sz="0" w:space="0" w:color="auto"/>
        <w:left w:val="none" w:sz="0" w:space="0" w:color="auto"/>
        <w:bottom w:val="none" w:sz="0" w:space="0" w:color="auto"/>
        <w:right w:val="none" w:sz="0" w:space="0" w:color="auto"/>
      </w:divBdr>
    </w:div>
    <w:div w:id="1769808277">
      <w:marLeft w:val="0"/>
      <w:marRight w:val="0"/>
      <w:marTop w:val="0"/>
      <w:marBottom w:val="0"/>
      <w:divBdr>
        <w:top w:val="none" w:sz="0" w:space="0" w:color="auto"/>
        <w:left w:val="none" w:sz="0" w:space="0" w:color="auto"/>
        <w:bottom w:val="none" w:sz="0" w:space="0" w:color="auto"/>
        <w:right w:val="none" w:sz="0" w:space="0" w:color="auto"/>
      </w:divBdr>
    </w:div>
    <w:div w:id="1770197983">
      <w:marLeft w:val="0"/>
      <w:marRight w:val="0"/>
      <w:marTop w:val="0"/>
      <w:marBottom w:val="0"/>
      <w:divBdr>
        <w:top w:val="none" w:sz="0" w:space="0" w:color="auto"/>
        <w:left w:val="none" w:sz="0" w:space="0" w:color="auto"/>
        <w:bottom w:val="none" w:sz="0" w:space="0" w:color="auto"/>
        <w:right w:val="none" w:sz="0" w:space="0" w:color="auto"/>
      </w:divBdr>
    </w:div>
    <w:div w:id="1770809563">
      <w:marLeft w:val="0"/>
      <w:marRight w:val="0"/>
      <w:marTop w:val="0"/>
      <w:marBottom w:val="0"/>
      <w:divBdr>
        <w:top w:val="none" w:sz="0" w:space="0" w:color="auto"/>
        <w:left w:val="none" w:sz="0" w:space="0" w:color="auto"/>
        <w:bottom w:val="none" w:sz="0" w:space="0" w:color="auto"/>
        <w:right w:val="none" w:sz="0" w:space="0" w:color="auto"/>
      </w:divBdr>
    </w:div>
    <w:div w:id="1771006729">
      <w:marLeft w:val="0"/>
      <w:marRight w:val="0"/>
      <w:marTop w:val="0"/>
      <w:marBottom w:val="0"/>
      <w:divBdr>
        <w:top w:val="none" w:sz="0" w:space="0" w:color="auto"/>
        <w:left w:val="none" w:sz="0" w:space="0" w:color="auto"/>
        <w:bottom w:val="none" w:sz="0" w:space="0" w:color="auto"/>
        <w:right w:val="none" w:sz="0" w:space="0" w:color="auto"/>
      </w:divBdr>
    </w:div>
    <w:div w:id="1771926961">
      <w:marLeft w:val="0"/>
      <w:marRight w:val="0"/>
      <w:marTop w:val="0"/>
      <w:marBottom w:val="0"/>
      <w:divBdr>
        <w:top w:val="none" w:sz="0" w:space="0" w:color="auto"/>
        <w:left w:val="none" w:sz="0" w:space="0" w:color="auto"/>
        <w:bottom w:val="none" w:sz="0" w:space="0" w:color="auto"/>
        <w:right w:val="none" w:sz="0" w:space="0" w:color="auto"/>
      </w:divBdr>
    </w:div>
    <w:div w:id="1771972575">
      <w:marLeft w:val="0"/>
      <w:marRight w:val="0"/>
      <w:marTop w:val="0"/>
      <w:marBottom w:val="0"/>
      <w:divBdr>
        <w:top w:val="none" w:sz="0" w:space="0" w:color="auto"/>
        <w:left w:val="none" w:sz="0" w:space="0" w:color="auto"/>
        <w:bottom w:val="none" w:sz="0" w:space="0" w:color="auto"/>
        <w:right w:val="none" w:sz="0" w:space="0" w:color="auto"/>
      </w:divBdr>
    </w:div>
    <w:div w:id="1772894909">
      <w:marLeft w:val="0"/>
      <w:marRight w:val="0"/>
      <w:marTop w:val="0"/>
      <w:marBottom w:val="0"/>
      <w:divBdr>
        <w:top w:val="none" w:sz="0" w:space="0" w:color="auto"/>
        <w:left w:val="none" w:sz="0" w:space="0" w:color="auto"/>
        <w:bottom w:val="none" w:sz="0" w:space="0" w:color="auto"/>
        <w:right w:val="none" w:sz="0" w:space="0" w:color="auto"/>
      </w:divBdr>
    </w:div>
    <w:div w:id="1775054269">
      <w:marLeft w:val="0"/>
      <w:marRight w:val="0"/>
      <w:marTop w:val="0"/>
      <w:marBottom w:val="0"/>
      <w:divBdr>
        <w:top w:val="none" w:sz="0" w:space="0" w:color="auto"/>
        <w:left w:val="none" w:sz="0" w:space="0" w:color="auto"/>
        <w:bottom w:val="none" w:sz="0" w:space="0" w:color="auto"/>
        <w:right w:val="none" w:sz="0" w:space="0" w:color="auto"/>
      </w:divBdr>
    </w:div>
    <w:div w:id="1775899843">
      <w:marLeft w:val="0"/>
      <w:marRight w:val="0"/>
      <w:marTop w:val="0"/>
      <w:marBottom w:val="0"/>
      <w:divBdr>
        <w:top w:val="none" w:sz="0" w:space="0" w:color="auto"/>
        <w:left w:val="none" w:sz="0" w:space="0" w:color="auto"/>
        <w:bottom w:val="none" w:sz="0" w:space="0" w:color="auto"/>
        <w:right w:val="none" w:sz="0" w:space="0" w:color="auto"/>
      </w:divBdr>
    </w:div>
    <w:div w:id="1776093750">
      <w:marLeft w:val="0"/>
      <w:marRight w:val="0"/>
      <w:marTop w:val="0"/>
      <w:marBottom w:val="0"/>
      <w:divBdr>
        <w:top w:val="none" w:sz="0" w:space="0" w:color="auto"/>
        <w:left w:val="none" w:sz="0" w:space="0" w:color="auto"/>
        <w:bottom w:val="none" w:sz="0" w:space="0" w:color="auto"/>
        <w:right w:val="none" w:sz="0" w:space="0" w:color="auto"/>
      </w:divBdr>
    </w:div>
    <w:div w:id="1776441027">
      <w:marLeft w:val="0"/>
      <w:marRight w:val="0"/>
      <w:marTop w:val="0"/>
      <w:marBottom w:val="0"/>
      <w:divBdr>
        <w:top w:val="none" w:sz="0" w:space="0" w:color="auto"/>
        <w:left w:val="none" w:sz="0" w:space="0" w:color="auto"/>
        <w:bottom w:val="none" w:sz="0" w:space="0" w:color="auto"/>
        <w:right w:val="none" w:sz="0" w:space="0" w:color="auto"/>
      </w:divBdr>
    </w:div>
    <w:div w:id="1776746919">
      <w:marLeft w:val="0"/>
      <w:marRight w:val="0"/>
      <w:marTop w:val="0"/>
      <w:marBottom w:val="0"/>
      <w:divBdr>
        <w:top w:val="none" w:sz="0" w:space="0" w:color="auto"/>
        <w:left w:val="none" w:sz="0" w:space="0" w:color="auto"/>
        <w:bottom w:val="none" w:sz="0" w:space="0" w:color="auto"/>
        <w:right w:val="none" w:sz="0" w:space="0" w:color="auto"/>
      </w:divBdr>
    </w:div>
    <w:div w:id="1777485973">
      <w:marLeft w:val="0"/>
      <w:marRight w:val="0"/>
      <w:marTop w:val="0"/>
      <w:marBottom w:val="0"/>
      <w:divBdr>
        <w:top w:val="none" w:sz="0" w:space="0" w:color="auto"/>
        <w:left w:val="none" w:sz="0" w:space="0" w:color="auto"/>
        <w:bottom w:val="none" w:sz="0" w:space="0" w:color="auto"/>
        <w:right w:val="none" w:sz="0" w:space="0" w:color="auto"/>
      </w:divBdr>
    </w:div>
    <w:div w:id="1777676544">
      <w:marLeft w:val="0"/>
      <w:marRight w:val="0"/>
      <w:marTop w:val="0"/>
      <w:marBottom w:val="0"/>
      <w:divBdr>
        <w:top w:val="none" w:sz="0" w:space="0" w:color="auto"/>
        <w:left w:val="none" w:sz="0" w:space="0" w:color="auto"/>
        <w:bottom w:val="none" w:sz="0" w:space="0" w:color="auto"/>
        <w:right w:val="none" w:sz="0" w:space="0" w:color="auto"/>
      </w:divBdr>
    </w:div>
    <w:div w:id="1778985374">
      <w:marLeft w:val="0"/>
      <w:marRight w:val="0"/>
      <w:marTop w:val="0"/>
      <w:marBottom w:val="0"/>
      <w:divBdr>
        <w:top w:val="none" w:sz="0" w:space="0" w:color="auto"/>
        <w:left w:val="none" w:sz="0" w:space="0" w:color="auto"/>
        <w:bottom w:val="none" w:sz="0" w:space="0" w:color="auto"/>
        <w:right w:val="none" w:sz="0" w:space="0" w:color="auto"/>
      </w:divBdr>
    </w:div>
    <w:div w:id="1779793559">
      <w:marLeft w:val="0"/>
      <w:marRight w:val="0"/>
      <w:marTop w:val="0"/>
      <w:marBottom w:val="0"/>
      <w:divBdr>
        <w:top w:val="none" w:sz="0" w:space="0" w:color="auto"/>
        <w:left w:val="none" w:sz="0" w:space="0" w:color="auto"/>
        <w:bottom w:val="none" w:sz="0" w:space="0" w:color="auto"/>
        <w:right w:val="none" w:sz="0" w:space="0" w:color="auto"/>
      </w:divBdr>
    </w:div>
    <w:div w:id="1779986062">
      <w:marLeft w:val="0"/>
      <w:marRight w:val="0"/>
      <w:marTop w:val="0"/>
      <w:marBottom w:val="0"/>
      <w:divBdr>
        <w:top w:val="none" w:sz="0" w:space="0" w:color="auto"/>
        <w:left w:val="none" w:sz="0" w:space="0" w:color="auto"/>
        <w:bottom w:val="none" w:sz="0" w:space="0" w:color="auto"/>
        <w:right w:val="none" w:sz="0" w:space="0" w:color="auto"/>
      </w:divBdr>
    </w:div>
    <w:div w:id="1780444596">
      <w:marLeft w:val="0"/>
      <w:marRight w:val="0"/>
      <w:marTop w:val="0"/>
      <w:marBottom w:val="0"/>
      <w:divBdr>
        <w:top w:val="none" w:sz="0" w:space="0" w:color="auto"/>
        <w:left w:val="none" w:sz="0" w:space="0" w:color="auto"/>
        <w:bottom w:val="none" w:sz="0" w:space="0" w:color="auto"/>
        <w:right w:val="none" w:sz="0" w:space="0" w:color="auto"/>
      </w:divBdr>
    </w:div>
    <w:div w:id="1780566262">
      <w:marLeft w:val="0"/>
      <w:marRight w:val="0"/>
      <w:marTop w:val="0"/>
      <w:marBottom w:val="0"/>
      <w:divBdr>
        <w:top w:val="none" w:sz="0" w:space="0" w:color="auto"/>
        <w:left w:val="none" w:sz="0" w:space="0" w:color="auto"/>
        <w:bottom w:val="none" w:sz="0" w:space="0" w:color="auto"/>
        <w:right w:val="none" w:sz="0" w:space="0" w:color="auto"/>
      </w:divBdr>
    </w:div>
    <w:div w:id="1781218558">
      <w:marLeft w:val="0"/>
      <w:marRight w:val="0"/>
      <w:marTop w:val="0"/>
      <w:marBottom w:val="0"/>
      <w:divBdr>
        <w:top w:val="none" w:sz="0" w:space="0" w:color="auto"/>
        <w:left w:val="none" w:sz="0" w:space="0" w:color="auto"/>
        <w:bottom w:val="none" w:sz="0" w:space="0" w:color="auto"/>
        <w:right w:val="none" w:sz="0" w:space="0" w:color="auto"/>
      </w:divBdr>
    </w:div>
    <w:div w:id="1781220491">
      <w:marLeft w:val="0"/>
      <w:marRight w:val="0"/>
      <w:marTop w:val="0"/>
      <w:marBottom w:val="0"/>
      <w:divBdr>
        <w:top w:val="none" w:sz="0" w:space="0" w:color="auto"/>
        <w:left w:val="none" w:sz="0" w:space="0" w:color="auto"/>
        <w:bottom w:val="none" w:sz="0" w:space="0" w:color="auto"/>
        <w:right w:val="none" w:sz="0" w:space="0" w:color="auto"/>
      </w:divBdr>
    </w:div>
    <w:div w:id="1781877501">
      <w:marLeft w:val="0"/>
      <w:marRight w:val="0"/>
      <w:marTop w:val="0"/>
      <w:marBottom w:val="0"/>
      <w:divBdr>
        <w:top w:val="none" w:sz="0" w:space="0" w:color="auto"/>
        <w:left w:val="none" w:sz="0" w:space="0" w:color="auto"/>
        <w:bottom w:val="none" w:sz="0" w:space="0" w:color="auto"/>
        <w:right w:val="none" w:sz="0" w:space="0" w:color="auto"/>
      </w:divBdr>
    </w:div>
    <w:div w:id="1782259333">
      <w:marLeft w:val="0"/>
      <w:marRight w:val="0"/>
      <w:marTop w:val="0"/>
      <w:marBottom w:val="0"/>
      <w:divBdr>
        <w:top w:val="none" w:sz="0" w:space="0" w:color="auto"/>
        <w:left w:val="none" w:sz="0" w:space="0" w:color="auto"/>
        <w:bottom w:val="none" w:sz="0" w:space="0" w:color="auto"/>
        <w:right w:val="none" w:sz="0" w:space="0" w:color="auto"/>
      </w:divBdr>
    </w:div>
    <w:div w:id="1782601237">
      <w:marLeft w:val="0"/>
      <w:marRight w:val="0"/>
      <w:marTop w:val="0"/>
      <w:marBottom w:val="0"/>
      <w:divBdr>
        <w:top w:val="none" w:sz="0" w:space="0" w:color="auto"/>
        <w:left w:val="none" w:sz="0" w:space="0" w:color="auto"/>
        <w:bottom w:val="none" w:sz="0" w:space="0" w:color="auto"/>
        <w:right w:val="none" w:sz="0" w:space="0" w:color="auto"/>
      </w:divBdr>
    </w:div>
    <w:div w:id="1786003024">
      <w:marLeft w:val="0"/>
      <w:marRight w:val="0"/>
      <w:marTop w:val="0"/>
      <w:marBottom w:val="0"/>
      <w:divBdr>
        <w:top w:val="none" w:sz="0" w:space="0" w:color="auto"/>
        <w:left w:val="none" w:sz="0" w:space="0" w:color="auto"/>
        <w:bottom w:val="none" w:sz="0" w:space="0" w:color="auto"/>
        <w:right w:val="none" w:sz="0" w:space="0" w:color="auto"/>
      </w:divBdr>
    </w:div>
    <w:div w:id="1786196717">
      <w:marLeft w:val="0"/>
      <w:marRight w:val="0"/>
      <w:marTop w:val="0"/>
      <w:marBottom w:val="0"/>
      <w:divBdr>
        <w:top w:val="none" w:sz="0" w:space="0" w:color="auto"/>
        <w:left w:val="none" w:sz="0" w:space="0" w:color="auto"/>
        <w:bottom w:val="none" w:sz="0" w:space="0" w:color="auto"/>
        <w:right w:val="none" w:sz="0" w:space="0" w:color="auto"/>
      </w:divBdr>
    </w:div>
    <w:div w:id="1787459338">
      <w:marLeft w:val="0"/>
      <w:marRight w:val="0"/>
      <w:marTop w:val="0"/>
      <w:marBottom w:val="0"/>
      <w:divBdr>
        <w:top w:val="none" w:sz="0" w:space="0" w:color="auto"/>
        <w:left w:val="none" w:sz="0" w:space="0" w:color="auto"/>
        <w:bottom w:val="none" w:sz="0" w:space="0" w:color="auto"/>
        <w:right w:val="none" w:sz="0" w:space="0" w:color="auto"/>
      </w:divBdr>
    </w:div>
    <w:div w:id="1787767713">
      <w:marLeft w:val="0"/>
      <w:marRight w:val="0"/>
      <w:marTop w:val="0"/>
      <w:marBottom w:val="0"/>
      <w:divBdr>
        <w:top w:val="none" w:sz="0" w:space="0" w:color="auto"/>
        <w:left w:val="none" w:sz="0" w:space="0" w:color="auto"/>
        <w:bottom w:val="none" w:sz="0" w:space="0" w:color="auto"/>
        <w:right w:val="none" w:sz="0" w:space="0" w:color="auto"/>
      </w:divBdr>
    </w:div>
    <w:div w:id="1788044194">
      <w:marLeft w:val="0"/>
      <w:marRight w:val="0"/>
      <w:marTop w:val="0"/>
      <w:marBottom w:val="0"/>
      <w:divBdr>
        <w:top w:val="none" w:sz="0" w:space="0" w:color="auto"/>
        <w:left w:val="none" w:sz="0" w:space="0" w:color="auto"/>
        <w:bottom w:val="none" w:sz="0" w:space="0" w:color="auto"/>
        <w:right w:val="none" w:sz="0" w:space="0" w:color="auto"/>
      </w:divBdr>
    </w:div>
    <w:div w:id="1789007637">
      <w:marLeft w:val="0"/>
      <w:marRight w:val="0"/>
      <w:marTop w:val="0"/>
      <w:marBottom w:val="0"/>
      <w:divBdr>
        <w:top w:val="none" w:sz="0" w:space="0" w:color="auto"/>
        <w:left w:val="none" w:sz="0" w:space="0" w:color="auto"/>
        <w:bottom w:val="none" w:sz="0" w:space="0" w:color="auto"/>
        <w:right w:val="none" w:sz="0" w:space="0" w:color="auto"/>
      </w:divBdr>
    </w:div>
    <w:div w:id="1789205403">
      <w:marLeft w:val="0"/>
      <w:marRight w:val="0"/>
      <w:marTop w:val="0"/>
      <w:marBottom w:val="0"/>
      <w:divBdr>
        <w:top w:val="none" w:sz="0" w:space="0" w:color="auto"/>
        <w:left w:val="none" w:sz="0" w:space="0" w:color="auto"/>
        <w:bottom w:val="none" w:sz="0" w:space="0" w:color="auto"/>
        <w:right w:val="none" w:sz="0" w:space="0" w:color="auto"/>
      </w:divBdr>
    </w:div>
    <w:div w:id="1789658555">
      <w:marLeft w:val="0"/>
      <w:marRight w:val="0"/>
      <w:marTop w:val="0"/>
      <w:marBottom w:val="0"/>
      <w:divBdr>
        <w:top w:val="none" w:sz="0" w:space="0" w:color="auto"/>
        <w:left w:val="none" w:sz="0" w:space="0" w:color="auto"/>
        <w:bottom w:val="none" w:sz="0" w:space="0" w:color="auto"/>
        <w:right w:val="none" w:sz="0" w:space="0" w:color="auto"/>
      </w:divBdr>
    </w:div>
    <w:div w:id="1789857931">
      <w:marLeft w:val="0"/>
      <w:marRight w:val="0"/>
      <w:marTop w:val="0"/>
      <w:marBottom w:val="0"/>
      <w:divBdr>
        <w:top w:val="none" w:sz="0" w:space="0" w:color="auto"/>
        <w:left w:val="none" w:sz="0" w:space="0" w:color="auto"/>
        <w:bottom w:val="none" w:sz="0" w:space="0" w:color="auto"/>
        <w:right w:val="none" w:sz="0" w:space="0" w:color="auto"/>
      </w:divBdr>
    </w:div>
    <w:div w:id="1790317001">
      <w:marLeft w:val="0"/>
      <w:marRight w:val="0"/>
      <w:marTop w:val="0"/>
      <w:marBottom w:val="0"/>
      <w:divBdr>
        <w:top w:val="none" w:sz="0" w:space="0" w:color="auto"/>
        <w:left w:val="none" w:sz="0" w:space="0" w:color="auto"/>
        <w:bottom w:val="none" w:sz="0" w:space="0" w:color="auto"/>
        <w:right w:val="none" w:sz="0" w:space="0" w:color="auto"/>
      </w:divBdr>
    </w:div>
    <w:div w:id="1790853133">
      <w:marLeft w:val="0"/>
      <w:marRight w:val="0"/>
      <w:marTop w:val="0"/>
      <w:marBottom w:val="0"/>
      <w:divBdr>
        <w:top w:val="none" w:sz="0" w:space="0" w:color="auto"/>
        <w:left w:val="none" w:sz="0" w:space="0" w:color="auto"/>
        <w:bottom w:val="none" w:sz="0" w:space="0" w:color="auto"/>
        <w:right w:val="none" w:sz="0" w:space="0" w:color="auto"/>
      </w:divBdr>
    </w:div>
    <w:div w:id="1791363777">
      <w:marLeft w:val="0"/>
      <w:marRight w:val="0"/>
      <w:marTop w:val="0"/>
      <w:marBottom w:val="0"/>
      <w:divBdr>
        <w:top w:val="none" w:sz="0" w:space="0" w:color="auto"/>
        <w:left w:val="none" w:sz="0" w:space="0" w:color="auto"/>
        <w:bottom w:val="none" w:sz="0" w:space="0" w:color="auto"/>
        <w:right w:val="none" w:sz="0" w:space="0" w:color="auto"/>
      </w:divBdr>
    </w:div>
    <w:div w:id="1793553896">
      <w:marLeft w:val="0"/>
      <w:marRight w:val="0"/>
      <w:marTop w:val="0"/>
      <w:marBottom w:val="0"/>
      <w:divBdr>
        <w:top w:val="none" w:sz="0" w:space="0" w:color="auto"/>
        <w:left w:val="none" w:sz="0" w:space="0" w:color="auto"/>
        <w:bottom w:val="none" w:sz="0" w:space="0" w:color="auto"/>
        <w:right w:val="none" w:sz="0" w:space="0" w:color="auto"/>
      </w:divBdr>
    </w:div>
    <w:div w:id="1793863353">
      <w:marLeft w:val="0"/>
      <w:marRight w:val="0"/>
      <w:marTop w:val="0"/>
      <w:marBottom w:val="0"/>
      <w:divBdr>
        <w:top w:val="none" w:sz="0" w:space="0" w:color="auto"/>
        <w:left w:val="none" w:sz="0" w:space="0" w:color="auto"/>
        <w:bottom w:val="none" w:sz="0" w:space="0" w:color="auto"/>
        <w:right w:val="none" w:sz="0" w:space="0" w:color="auto"/>
      </w:divBdr>
    </w:div>
    <w:div w:id="1794052380">
      <w:marLeft w:val="0"/>
      <w:marRight w:val="0"/>
      <w:marTop w:val="0"/>
      <w:marBottom w:val="0"/>
      <w:divBdr>
        <w:top w:val="none" w:sz="0" w:space="0" w:color="auto"/>
        <w:left w:val="none" w:sz="0" w:space="0" w:color="auto"/>
        <w:bottom w:val="none" w:sz="0" w:space="0" w:color="auto"/>
        <w:right w:val="none" w:sz="0" w:space="0" w:color="auto"/>
      </w:divBdr>
    </w:div>
    <w:div w:id="1794053267">
      <w:marLeft w:val="0"/>
      <w:marRight w:val="0"/>
      <w:marTop w:val="0"/>
      <w:marBottom w:val="0"/>
      <w:divBdr>
        <w:top w:val="none" w:sz="0" w:space="0" w:color="auto"/>
        <w:left w:val="none" w:sz="0" w:space="0" w:color="auto"/>
        <w:bottom w:val="none" w:sz="0" w:space="0" w:color="auto"/>
        <w:right w:val="none" w:sz="0" w:space="0" w:color="auto"/>
      </w:divBdr>
    </w:div>
    <w:div w:id="1794059421">
      <w:marLeft w:val="0"/>
      <w:marRight w:val="0"/>
      <w:marTop w:val="0"/>
      <w:marBottom w:val="0"/>
      <w:divBdr>
        <w:top w:val="none" w:sz="0" w:space="0" w:color="auto"/>
        <w:left w:val="none" w:sz="0" w:space="0" w:color="auto"/>
        <w:bottom w:val="none" w:sz="0" w:space="0" w:color="auto"/>
        <w:right w:val="none" w:sz="0" w:space="0" w:color="auto"/>
      </w:divBdr>
    </w:div>
    <w:div w:id="1794785262">
      <w:marLeft w:val="0"/>
      <w:marRight w:val="0"/>
      <w:marTop w:val="0"/>
      <w:marBottom w:val="0"/>
      <w:divBdr>
        <w:top w:val="none" w:sz="0" w:space="0" w:color="auto"/>
        <w:left w:val="none" w:sz="0" w:space="0" w:color="auto"/>
        <w:bottom w:val="none" w:sz="0" w:space="0" w:color="auto"/>
        <w:right w:val="none" w:sz="0" w:space="0" w:color="auto"/>
      </w:divBdr>
    </w:div>
    <w:div w:id="1795908210">
      <w:marLeft w:val="0"/>
      <w:marRight w:val="0"/>
      <w:marTop w:val="0"/>
      <w:marBottom w:val="0"/>
      <w:divBdr>
        <w:top w:val="none" w:sz="0" w:space="0" w:color="auto"/>
        <w:left w:val="none" w:sz="0" w:space="0" w:color="auto"/>
        <w:bottom w:val="none" w:sz="0" w:space="0" w:color="auto"/>
        <w:right w:val="none" w:sz="0" w:space="0" w:color="auto"/>
      </w:divBdr>
    </w:div>
    <w:div w:id="1795977275">
      <w:marLeft w:val="0"/>
      <w:marRight w:val="0"/>
      <w:marTop w:val="0"/>
      <w:marBottom w:val="0"/>
      <w:divBdr>
        <w:top w:val="none" w:sz="0" w:space="0" w:color="auto"/>
        <w:left w:val="none" w:sz="0" w:space="0" w:color="auto"/>
        <w:bottom w:val="none" w:sz="0" w:space="0" w:color="auto"/>
        <w:right w:val="none" w:sz="0" w:space="0" w:color="auto"/>
      </w:divBdr>
    </w:div>
    <w:div w:id="1796674928">
      <w:marLeft w:val="0"/>
      <w:marRight w:val="0"/>
      <w:marTop w:val="0"/>
      <w:marBottom w:val="0"/>
      <w:divBdr>
        <w:top w:val="none" w:sz="0" w:space="0" w:color="auto"/>
        <w:left w:val="none" w:sz="0" w:space="0" w:color="auto"/>
        <w:bottom w:val="none" w:sz="0" w:space="0" w:color="auto"/>
        <w:right w:val="none" w:sz="0" w:space="0" w:color="auto"/>
      </w:divBdr>
    </w:div>
    <w:div w:id="1796826705">
      <w:marLeft w:val="0"/>
      <w:marRight w:val="0"/>
      <w:marTop w:val="0"/>
      <w:marBottom w:val="0"/>
      <w:divBdr>
        <w:top w:val="none" w:sz="0" w:space="0" w:color="auto"/>
        <w:left w:val="none" w:sz="0" w:space="0" w:color="auto"/>
        <w:bottom w:val="none" w:sz="0" w:space="0" w:color="auto"/>
        <w:right w:val="none" w:sz="0" w:space="0" w:color="auto"/>
      </w:divBdr>
    </w:div>
    <w:div w:id="1797218807">
      <w:marLeft w:val="0"/>
      <w:marRight w:val="0"/>
      <w:marTop w:val="0"/>
      <w:marBottom w:val="0"/>
      <w:divBdr>
        <w:top w:val="none" w:sz="0" w:space="0" w:color="auto"/>
        <w:left w:val="none" w:sz="0" w:space="0" w:color="auto"/>
        <w:bottom w:val="none" w:sz="0" w:space="0" w:color="auto"/>
        <w:right w:val="none" w:sz="0" w:space="0" w:color="auto"/>
      </w:divBdr>
    </w:div>
    <w:div w:id="1797406178">
      <w:marLeft w:val="0"/>
      <w:marRight w:val="0"/>
      <w:marTop w:val="0"/>
      <w:marBottom w:val="0"/>
      <w:divBdr>
        <w:top w:val="none" w:sz="0" w:space="0" w:color="auto"/>
        <w:left w:val="none" w:sz="0" w:space="0" w:color="auto"/>
        <w:bottom w:val="none" w:sz="0" w:space="0" w:color="auto"/>
        <w:right w:val="none" w:sz="0" w:space="0" w:color="auto"/>
      </w:divBdr>
    </w:div>
    <w:div w:id="1797794172">
      <w:marLeft w:val="0"/>
      <w:marRight w:val="0"/>
      <w:marTop w:val="0"/>
      <w:marBottom w:val="0"/>
      <w:divBdr>
        <w:top w:val="none" w:sz="0" w:space="0" w:color="auto"/>
        <w:left w:val="none" w:sz="0" w:space="0" w:color="auto"/>
        <w:bottom w:val="none" w:sz="0" w:space="0" w:color="auto"/>
        <w:right w:val="none" w:sz="0" w:space="0" w:color="auto"/>
      </w:divBdr>
    </w:div>
    <w:div w:id="1799446015">
      <w:marLeft w:val="0"/>
      <w:marRight w:val="0"/>
      <w:marTop w:val="0"/>
      <w:marBottom w:val="0"/>
      <w:divBdr>
        <w:top w:val="none" w:sz="0" w:space="0" w:color="auto"/>
        <w:left w:val="none" w:sz="0" w:space="0" w:color="auto"/>
        <w:bottom w:val="none" w:sz="0" w:space="0" w:color="auto"/>
        <w:right w:val="none" w:sz="0" w:space="0" w:color="auto"/>
      </w:divBdr>
    </w:div>
    <w:div w:id="1800757548">
      <w:marLeft w:val="0"/>
      <w:marRight w:val="0"/>
      <w:marTop w:val="0"/>
      <w:marBottom w:val="0"/>
      <w:divBdr>
        <w:top w:val="none" w:sz="0" w:space="0" w:color="auto"/>
        <w:left w:val="none" w:sz="0" w:space="0" w:color="auto"/>
        <w:bottom w:val="none" w:sz="0" w:space="0" w:color="auto"/>
        <w:right w:val="none" w:sz="0" w:space="0" w:color="auto"/>
      </w:divBdr>
    </w:div>
    <w:div w:id="1801073436">
      <w:marLeft w:val="0"/>
      <w:marRight w:val="0"/>
      <w:marTop w:val="0"/>
      <w:marBottom w:val="0"/>
      <w:divBdr>
        <w:top w:val="none" w:sz="0" w:space="0" w:color="auto"/>
        <w:left w:val="none" w:sz="0" w:space="0" w:color="auto"/>
        <w:bottom w:val="none" w:sz="0" w:space="0" w:color="auto"/>
        <w:right w:val="none" w:sz="0" w:space="0" w:color="auto"/>
      </w:divBdr>
    </w:div>
    <w:div w:id="1801604035">
      <w:marLeft w:val="0"/>
      <w:marRight w:val="0"/>
      <w:marTop w:val="0"/>
      <w:marBottom w:val="0"/>
      <w:divBdr>
        <w:top w:val="none" w:sz="0" w:space="0" w:color="auto"/>
        <w:left w:val="none" w:sz="0" w:space="0" w:color="auto"/>
        <w:bottom w:val="none" w:sz="0" w:space="0" w:color="auto"/>
        <w:right w:val="none" w:sz="0" w:space="0" w:color="auto"/>
      </w:divBdr>
    </w:div>
    <w:div w:id="1802072772">
      <w:marLeft w:val="0"/>
      <w:marRight w:val="0"/>
      <w:marTop w:val="0"/>
      <w:marBottom w:val="0"/>
      <w:divBdr>
        <w:top w:val="none" w:sz="0" w:space="0" w:color="auto"/>
        <w:left w:val="none" w:sz="0" w:space="0" w:color="auto"/>
        <w:bottom w:val="none" w:sz="0" w:space="0" w:color="auto"/>
        <w:right w:val="none" w:sz="0" w:space="0" w:color="auto"/>
      </w:divBdr>
    </w:div>
    <w:div w:id="1802110543">
      <w:marLeft w:val="0"/>
      <w:marRight w:val="0"/>
      <w:marTop w:val="0"/>
      <w:marBottom w:val="0"/>
      <w:divBdr>
        <w:top w:val="none" w:sz="0" w:space="0" w:color="auto"/>
        <w:left w:val="none" w:sz="0" w:space="0" w:color="auto"/>
        <w:bottom w:val="none" w:sz="0" w:space="0" w:color="auto"/>
        <w:right w:val="none" w:sz="0" w:space="0" w:color="auto"/>
      </w:divBdr>
    </w:div>
    <w:div w:id="1802114527">
      <w:marLeft w:val="0"/>
      <w:marRight w:val="0"/>
      <w:marTop w:val="0"/>
      <w:marBottom w:val="0"/>
      <w:divBdr>
        <w:top w:val="none" w:sz="0" w:space="0" w:color="auto"/>
        <w:left w:val="none" w:sz="0" w:space="0" w:color="auto"/>
        <w:bottom w:val="none" w:sz="0" w:space="0" w:color="auto"/>
        <w:right w:val="none" w:sz="0" w:space="0" w:color="auto"/>
      </w:divBdr>
    </w:div>
    <w:div w:id="1802259727">
      <w:marLeft w:val="0"/>
      <w:marRight w:val="0"/>
      <w:marTop w:val="0"/>
      <w:marBottom w:val="0"/>
      <w:divBdr>
        <w:top w:val="none" w:sz="0" w:space="0" w:color="auto"/>
        <w:left w:val="none" w:sz="0" w:space="0" w:color="auto"/>
        <w:bottom w:val="none" w:sz="0" w:space="0" w:color="auto"/>
        <w:right w:val="none" w:sz="0" w:space="0" w:color="auto"/>
      </w:divBdr>
    </w:div>
    <w:div w:id="1802922510">
      <w:marLeft w:val="0"/>
      <w:marRight w:val="0"/>
      <w:marTop w:val="0"/>
      <w:marBottom w:val="0"/>
      <w:divBdr>
        <w:top w:val="none" w:sz="0" w:space="0" w:color="auto"/>
        <w:left w:val="none" w:sz="0" w:space="0" w:color="auto"/>
        <w:bottom w:val="none" w:sz="0" w:space="0" w:color="auto"/>
        <w:right w:val="none" w:sz="0" w:space="0" w:color="auto"/>
      </w:divBdr>
    </w:div>
    <w:div w:id="1803577236">
      <w:marLeft w:val="0"/>
      <w:marRight w:val="0"/>
      <w:marTop w:val="0"/>
      <w:marBottom w:val="0"/>
      <w:divBdr>
        <w:top w:val="none" w:sz="0" w:space="0" w:color="auto"/>
        <w:left w:val="none" w:sz="0" w:space="0" w:color="auto"/>
        <w:bottom w:val="none" w:sz="0" w:space="0" w:color="auto"/>
        <w:right w:val="none" w:sz="0" w:space="0" w:color="auto"/>
      </w:divBdr>
    </w:div>
    <w:div w:id="1804156203">
      <w:marLeft w:val="0"/>
      <w:marRight w:val="0"/>
      <w:marTop w:val="0"/>
      <w:marBottom w:val="0"/>
      <w:divBdr>
        <w:top w:val="none" w:sz="0" w:space="0" w:color="auto"/>
        <w:left w:val="none" w:sz="0" w:space="0" w:color="auto"/>
        <w:bottom w:val="none" w:sz="0" w:space="0" w:color="auto"/>
        <w:right w:val="none" w:sz="0" w:space="0" w:color="auto"/>
      </w:divBdr>
    </w:div>
    <w:div w:id="1805078329">
      <w:marLeft w:val="0"/>
      <w:marRight w:val="0"/>
      <w:marTop w:val="0"/>
      <w:marBottom w:val="0"/>
      <w:divBdr>
        <w:top w:val="none" w:sz="0" w:space="0" w:color="auto"/>
        <w:left w:val="none" w:sz="0" w:space="0" w:color="auto"/>
        <w:bottom w:val="none" w:sz="0" w:space="0" w:color="auto"/>
        <w:right w:val="none" w:sz="0" w:space="0" w:color="auto"/>
      </w:divBdr>
    </w:div>
    <w:div w:id="1805736573">
      <w:marLeft w:val="0"/>
      <w:marRight w:val="0"/>
      <w:marTop w:val="0"/>
      <w:marBottom w:val="0"/>
      <w:divBdr>
        <w:top w:val="none" w:sz="0" w:space="0" w:color="auto"/>
        <w:left w:val="none" w:sz="0" w:space="0" w:color="auto"/>
        <w:bottom w:val="none" w:sz="0" w:space="0" w:color="auto"/>
        <w:right w:val="none" w:sz="0" w:space="0" w:color="auto"/>
      </w:divBdr>
    </w:div>
    <w:div w:id="1806310141">
      <w:marLeft w:val="0"/>
      <w:marRight w:val="0"/>
      <w:marTop w:val="0"/>
      <w:marBottom w:val="0"/>
      <w:divBdr>
        <w:top w:val="none" w:sz="0" w:space="0" w:color="auto"/>
        <w:left w:val="none" w:sz="0" w:space="0" w:color="auto"/>
        <w:bottom w:val="none" w:sz="0" w:space="0" w:color="auto"/>
        <w:right w:val="none" w:sz="0" w:space="0" w:color="auto"/>
      </w:divBdr>
    </w:div>
    <w:div w:id="1806434861">
      <w:marLeft w:val="0"/>
      <w:marRight w:val="0"/>
      <w:marTop w:val="0"/>
      <w:marBottom w:val="0"/>
      <w:divBdr>
        <w:top w:val="none" w:sz="0" w:space="0" w:color="auto"/>
        <w:left w:val="none" w:sz="0" w:space="0" w:color="auto"/>
        <w:bottom w:val="none" w:sz="0" w:space="0" w:color="auto"/>
        <w:right w:val="none" w:sz="0" w:space="0" w:color="auto"/>
      </w:divBdr>
    </w:div>
    <w:div w:id="1806580054">
      <w:marLeft w:val="0"/>
      <w:marRight w:val="0"/>
      <w:marTop w:val="0"/>
      <w:marBottom w:val="0"/>
      <w:divBdr>
        <w:top w:val="none" w:sz="0" w:space="0" w:color="auto"/>
        <w:left w:val="none" w:sz="0" w:space="0" w:color="auto"/>
        <w:bottom w:val="none" w:sz="0" w:space="0" w:color="auto"/>
        <w:right w:val="none" w:sz="0" w:space="0" w:color="auto"/>
      </w:divBdr>
    </w:div>
    <w:div w:id="1806921303">
      <w:marLeft w:val="0"/>
      <w:marRight w:val="0"/>
      <w:marTop w:val="0"/>
      <w:marBottom w:val="0"/>
      <w:divBdr>
        <w:top w:val="none" w:sz="0" w:space="0" w:color="auto"/>
        <w:left w:val="none" w:sz="0" w:space="0" w:color="auto"/>
        <w:bottom w:val="none" w:sz="0" w:space="0" w:color="auto"/>
        <w:right w:val="none" w:sz="0" w:space="0" w:color="auto"/>
      </w:divBdr>
    </w:div>
    <w:div w:id="1807091405">
      <w:marLeft w:val="0"/>
      <w:marRight w:val="0"/>
      <w:marTop w:val="0"/>
      <w:marBottom w:val="0"/>
      <w:divBdr>
        <w:top w:val="none" w:sz="0" w:space="0" w:color="auto"/>
        <w:left w:val="none" w:sz="0" w:space="0" w:color="auto"/>
        <w:bottom w:val="none" w:sz="0" w:space="0" w:color="auto"/>
        <w:right w:val="none" w:sz="0" w:space="0" w:color="auto"/>
      </w:divBdr>
    </w:div>
    <w:div w:id="1807307983">
      <w:marLeft w:val="0"/>
      <w:marRight w:val="0"/>
      <w:marTop w:val="0"/>
      <w:marBottom w:val="0"/>
      <w:divBdr>
        <w:top w:val="none" w:sz="0" w:space="0" w:color="auto"/>
        <w:left w:val="none" w:sz="0" w:space="0" w:color="auto"/>
        <w:bottom w:val="none" w:sz="0" w:space="0" w:color="auto"/>
        <w:right w:val="none" w:sz="0" w:space="0" w:color="auto"/>
      </w:divBdr>
    </w:div>
    <w:div w:id="1807314062">
      <w:marLeft w:val="0"/>
      <w:marRight w:val="0"/>
      <w:marTop w:val="0"/>
      <w:marBottom w:val="0"/>
      <w:divBdr>
        <w:top w:val="none" w:sz="0" w:space="0" w:color="auto"/>
        <w:left w:val="none" w:sz="0" w:space="0" w:color="auto"/>
        <w:bottom w:val="none" w:sz="0" w:space="0" w:color="auto"/>
        <w:right w:val="none" w:sz="0" w:space="0" w:color="auto"/>
      </w:divBdr>
    </w:div>
    <w:div w:id="1808426787">
      <w:marLeft w:val="0"/>
      <w:marRight w:val="0"/>
      <w:marTop w:val="0"/>
      <w:marBottom w:val="0"/>
      <w:divBdr>
        <w:top w:val="none" w:sz="0" w:space="0" w:color="auto"/>
        <w:left w:val="none" w:sz="0" w:space="0" w:color="auto"/>
        <w:bottom w:val="none" w:sz="0" w:space="0" w:color="auto"/>
        <w:right w:val="none" w:sz="0" w:space="0" w:color="auto"/>
      </w:divBdr>
    </w:div>
    <w:div w:id="1808543194">
      <w:marLeft w:val="0"/>
      <w:marRight w:val="0"/>
      <w:marTop w:val="0"/>
      <w:marBottom w:val="0"/>
      <w:divBdr>
        <w:top w:val="none" w:sz="0" w:space="0" w:color="auto"/>
        <w:left w:val="none" w:sz="0" w:space="0" w:color="auto"/>
        <w:bottom w:val="none" w:sz="0" w:space="0" w:color="auto"/>
        <w:right w:val="none" w:sz="0" w:space="0" w:color="auto"/>
      </w:divBdr>
    </w:div>
    <w:div w:id="1808935586">
      <w:marLeft w:val="0"/>
      <w:marRight w:val="0"/>
      <w:marTop w:val="0"/>
      <w:marBottom w:val="0"/>
      <w:divBdr>
        <w:top w:val="none" w:sz="0" w:space="0" w:color="auto"/>
        <w:left w:val="none" w:sz="0" w:space="0" w:color="auto"/>
        <w:bottom w:val="none" w:sz="0" w:space="0" w:color="auto"/>
        <w:right w:val="none" w:sz="0" w:space="0" w:color="auto"/>
      </w:divBdr>
    </w:div>
    <w:div w:id="1809319476">
      <w:marLeft w:val="0"/>
      <w:marRight w:val="0"/>
      <w:marTop w:val="0"/>
      <w:marBottom w:val="0"/>
      <w:divBdr>
        <w:top w:val="none" w:sz="0" w:space="0" w:color="auto"/>
        <w:left w:val="none" w:sz="0" w:space="0" w:color="auto"/>
        <w:bottom w:val="none" w:sz="0" w:space="0" w:color="auto"/>
        <w:right w:val="none" w:sz="0" w:space="0" w:color="auto"/>
      </w:divBdr>
    </w:div>
    <w:div w:id="1809349490">
      <w:marLeft w:val="0"/>
      <w:marRight w:val="0"/>
      <w:marTop w:val="0"/>
      <w:marBottom w:val="0"/>
      <w:divBdr>
        <w:top w:val="none" w:sz="0" w:space="0" w:color="auto"/>
        <w:left w:val="none" w:sz="0" w:space="0" w:color="auto"/>
        <w:bottom w:val="none" w:sz="0" w:space="0" w:color="auto"/>
        <w:right w:val="none" w:sz="0" w:space="0" w:color="auto"/>
      </w:divBdr>
    </w:div>
    <w:div w:id="1809544964">
      <w:marLeft w:val="0"/>
      <w:marRight w:val="0"/>
      <w:marTop w:val="0"/>
      <w:marBottom w:val="0"/>
      <w:divBdr>
        <w:top w:val="none" w:sz="0" w:space="0" w:color="auto"/>
        <w:left w:val="none" w:sz="0" w:space="0" w:color="auto"/>
        <w:bottom w:val="none" w:sz="0" w:space="0" w:color="auto"/>
        <w:right w:val="none" w:sz="0" w:space="0" w:color="auto"/>
      </w:divBdr>
    </w:div>
    <w:div w:id="1809661249">
      <w:marLeft w:val="0"/>
      <w:marRight w:val="0"/>
      <w:marTop w:val="0"/>
      <w:marBottom w:val="0"/>
      <w:divBdr>
        <w:top w:val="none" w:sz="0" w:space="0" w:color="auto"/>
        <w:left w:val="none" w:sz="0" w:space="0" w:color="auto"/>
        <w:bottom w:val="none" w:sz="0" w:space="0" w:color="auto"/>
        <w:right w:val="none" w:sz="0" w:space="0" w:color="auto"/>
      </w:divBdr>
    </w:div>
    <w:div w:id="1810509493">
      <w:marLeft w:val="0"/>
      <w:marRight w:val="0"/>
      <w:marTop w:val="0"/>
      <w:marBottom w:val="0"/>
      <w:divBdr>
        <w:top w:val="none" w:sz="0" w:space="0" w:color="auto"/>
        <w:left w:val="none" w:sz="0" w:space="0" w:color="auto"/>
        <w:bottom w:val="none" w:sz="0" w:space="0" w:color="auto"/>
        <w:right w:val="none" w:sz="0" w:space="0" w:color="auto"/>
      </w:divBdr>
    </w:div>
    <w:div w:id="1811944277">
      <w:marLeft w:val="0"/>
      <w:marRight w:val="0"/>
      <w:marTop w:val="0"/>
      <w:marBottom w:val="0"/>
      <w:divBdr>
        <w:top w:val="none" w:sz="0" w:space="0" w:color="auto"/>
        <w:left w:val="none" w:sz="0" w:space="0" w:color="auto"/>
        <w:bottom w:val="none" w:sz="0" w:space="0" w:color="auto"/>
        <w:right w:val="none" w:sz="0" w:space="0" w:color="auto"/>
      </w:divBdr>
    </w:div>
    <w:div w:id="1812205953">
      <w:marLeft w:val="0"/>
      <w:marRight w:val="0"/>
      <w:marTop w:val="0"/>
      <w:marBottom w:val="0"/>
      <w:divBdr>
        <w:top w:val="none" w:sz="0" w:space="0" w:color="auto"/>
        <w:left w:val="none" w:sz="0" w:space="0" w:color="auto"/>
        <w:bottom w:val="none" w:sz="0" w:space="0" w:color="auto"/>
        <w:right w:val="none" w:sz="0" w:space="0" w:color="auto"/>
      </w:divBdr>
    </w:div>
    <w:div w:id="1813018961">
      <w:marLeft w:val="0"/>
      <w:marRight w:val="0"/>
      <w:marTop w:val="0"/>
      <w:marBottom w:val="0"/>
      <w:divBdr>
        <w:top w:val="none" w:sz="0" w:space="0" w:color="auto"/>
        <w:left w:val="none" w:sz="0" w:space="0" w:color="auto"/>
        <w:bottom w:val="none" w:sz="0" w:space="0" w:color="auto"/>
        <w:right w:val="none" w:sz="0" w:space="0" w:color="auto"/>
      </w:divBdr>
    </w:div>
    <w:div w:id="1813788605">
      <w:marLeft w:val="0"/>
      <w:marRight w:val="0"/>
      <w:marTop w:val="0"/>
      <w:marBottom w:val="0"/>
      <w:divBdr>
        <w:top w:val="none" w:sz="0" w:space="0" w:color="auto"/>
        <w:left w:val="none" w:sz="0" w:space="0" w:color="auto"/>
        <w:bottom w:val="none" w:sz="0" w:space="0" w:color="auto"/>
        <w:right w:val="none" w:sz="0" w:space="0" w:color="auto"/>
      </w:divBdr>
    </w:div>
    <w:div w:id="1814060166">
      <w:marLeft w:val="0"/>
      <w:marRight w:val="0"/>
      <w:marTop w:val="0"/>
      <w:marBottom w:val="0"/>
      <w:divBdr>
        <w:top w:val="none" w:sz="0" w:space="0" w:color="auto"/>
        <w:left w:val="none" w:sz="0" w:space="0" w:color="auto"/>
        <w:bottom w:val="none" w:sz="0" w:space="0" w:color="auto"/>
        <w:right w:val="none" w:sz="0" w:space="0" w:color="auto"/>
      </w:divBdr>
    </w:div>
    <w:div w:id="1814130159">
      <w:marLeft w:val="0"/>
      <w:marRight w:val="0"/>
      <w:marTop w:val="0"/>
      <w:marBottom w:val="0"/>
      <w:divBdr>
        <w:top w:val="none" w:sz="0" w:space="0" w:color="auto"/>
        <w:left w:val="none" w:sz="0" w:space="0" w:color="auto"/>
        <w:bottom w:val="none" w:sz="0" w:space="0" w:color="auto"/>
        <w:right w:val="none" w:sz="0" w:space="0" w:color="auto"/>
      </w:divBdr>
    </w:div>
    <w:div w:id="1814449437">
      <w:marLeft w:val="0"/>
      <w:marRight w:val="0"/>
      <w:marTop w:val="0"/>
      <w:marBottom w:val="0"/>
      <w:divBdr>
        <w:top w:val="none" w:sz="0" w:space="0" w:color="auto"/>
        <w:left w:val="none" w:sz="0" w:space="0" w:color="auto"/>
        <w:bottom w:val="none" w:sz="0" w:space="0" w:color="auto"/>
        <w:right w:val="none" w:sz="0" w:space="0" w:color="auto"/>
      </w:divBdr>
    </w:div>
    <w:div w:id="1815490040">
      <w:marLeft w:val="0"/>
      <w:marRight w:val="0"/>
      <w:marTop w:val="0"/>
      <w:marBottom w:val="0"/>
      <w:divBdr>
        <w:top w:val="none" w:sz="0" w:space="0" w:color="auto"/>
        <w:left w:val="none" w:sz="0" w:space="0" w:color="auto"/>
        <w:bottom w:val="none" w:sz="0" w:space="0" w:color="auto"/>
        <w:right w:val="none" w:sz="0" w:space="0" w:color="auto"/>
      </w:divBdr>
    </w:div>
    <w:div w:id="1815490122">
      <w:marLeft w:val="0"/>
      <w:marRight w:val="0"/>
      <w:marTop w:val="0"/>
      <w:marBottom w:val="0"/>
      <w:divBdr>
        <w:top w:val="none" w:sz="0" w:space="0" w:color="auto"/>
        <w:left w:val="none" w:sz="0" w:space="0" w:color="auto"/>
        <w:bottom w:val="none" w:sz="0" w:space="0" w:color="auto"/>
        <w:right w:val="none" w:sz="0" w:space="0" w:color="auto"/>
      </w:divBdr>
    </w:div>
    <w:div w:id="1815875600">
      <w:marLeft w:val="0"/>
      <w:marRight w:val="0"/>
      <w:marTop w:val="0"/>
      <w:marBottom w:val="0"/>
      <w:divBdr>
        <w:top w:val="none" w:sz="0" w:space="0" w:color="auto"/>
        <w:left w:val="none" w:sz="0" w:space="0" w:color="auto"/>
        <w:bottom w:val="none" w:sz="0" w:space="0" w:color="auto"/>
        <w:right w:val="none" w:sz="0" w:space="0" w:color="auto"/>
      </w:divBdr>
    </w:div>
    <w:div w:id="1816873402">
      <w:marLeft w:val="0"/>
      <w:marRight w:val="0"/>
      <w:marTop w:val="0"/>
      <w:marBottom w:val="0"/>
      <w:divBdr>
        <w:top w:val="none" w:sz="0" w:space="0" w:color="auto"/>
        <w:left w:val="none" w:sz="0" w:space="0" w:color="auto"/>
        <w:bottom w:val="none" w:sz="0" w:space="0" w:color="auto"/>
        <w:right w:val="none" w:sz="0" w:space="0" w:color="auto"/>
      </w:divBdr>
    </w:div>
    <w:div w:id="1817185583">
      <w:marLeft w:val="0"/>
      <w:marRight w:val="0"/>
      <w:marTop w:val="0"/>
      <w:marBottom w:val="0"/>
      <w:divBdr>
        <w:top w:val="none" w:sz="0" w:space="0" w:color="auto"/>
        <w:left w:val="none" w:sz="0" w:space="0" w:color="auto"/>
        <w:bottom w:val="none" w:sz="0" w:space="0" w:color="auto"/>
        <w:right w:val="none" w:sz="0" w:space="0" w:color="auto"/>
      </w:divBdr>
    </w:div>
    <w:div w:id="1817913501">
      <w:marLeft w:val="0"/>
      <w:marRight w:val="0"/>
      <w:marTop w:val="0"/>
      <w:marBottom w:val="0"/>
      <w:divBdr>
        <w:top w:val="none" w:sz="0" w:space="0" w:color="auto"/>
        <w:left w:val="none" w:sz="0" w:space="0" w:color="auto"/>
        <w:bottom w:val="none" w:sz="0" w:space="0" w:color="auto"/>
        <w:right w:val="none" w:sz="0" w:space="0" w:color="auto"/>
      </w:divBdr>
    </w:div>
    <w:div w:id="1818034310">
      <w:marLeft w:val="0"/>
      <w:marRight w:val="0"/>
      <w:marTop w:val="0"/>
      <w:marBottom w:val="0"/>
      <w:divBdr>
        <w:top w:val="none" w:sz="0" w:space="0" w:color="auto"/>
        <w:left w:val="none" w:sz="0" w:space="0" w:color="auto"/>
        <w:bottom w:val="none" w:sz="0" w:space="0" w:color="auto"/>
        <w:right w:val="none" w:sz="0" w:space="0" w:color="auto"/>
      </w:divBdr>
    </w:div>
    <w:div w:id="1818955883">
      <w:marLeft w:val="0"/>
      <w:marRight w:val="0"/>
      <w:marTop w:val="0"/>
      <w:marBottom w:val="0"/>
      <w:divBdr>
        <w:top w:val="none" w:sz="0" w:space="0" w:color="auto"/>
        <w:left w:val="none" w:sz="0" w:space="0" w:color="auto"/>
        <w:bottom w:val="none" w:sz="0" w:space="0" w:color="auto"/>
        <w:right w:val="none" w:sz="0" w:space="0" w:color="auto"/>
      </w:divBdr>
    </w:div>
    <w:div w:id="1819028518">
      <w:marLeft w:val="0"/>
      <w:marRight w:val="0"/>
      <w:marTop w:val="0"/>
      <w:marBottom w:val="0"/>
      <w:divBdr>
        <w:top w:val="none" w:sz="0" w:space="0" w:color="auto"/>
        <w:left w:val="none" w:sz="0" w:space="0" w:color="auto"/>
        <w:bottom w:val="none" w:sz="0" w:space="0" w:color="auto"/>
        <w:right w:val="none" w:sz="0" w:space="0" w:color="auto"/>
      </w:divBdr>
    </w:div>
    <w:div w:id="1819572681">
      <w:marLeft w:val="0"/>
      <w:marRight w:val="0"/>
      <w:marTop w:val="0"/>
      <w:marBottom w:val="0"/>
      <w:divBdr>
        <w:top w:val="none" w:sz="0" w:space="0" w:color="auto"/>
        <w:left w:val="none" w:sz="0" w:space="0" w:color="auto"/>
        <w:bottom w:val="none" w:sz="0" w:space="0" w:color="auto"/>
        <w:right w:val="none" w:sz="0" w:space="0" w:color="auto"/>
      </w:divBdr>
    </w:div>
    <w:div w:id="1820268699">
      <w:marLeft w:val="0"/>
      <w:marRight w:val="0"/>
      <w:marTop w:val="0"/>
      <w:marBottom w:val="0"/>
      <w:divBdr>
        <w:top w:val="none" w:sz="0" w:space="0" w:color="auto"/>
        <w:left w:val="none" w:sz="0" w:space="0" w:color="auto"/>
        <w:bottom w:val="none" w:sz="0" w:space="0" w:color="auto"/>
        <w:right w:val="none" w:sz="0" w:space="0" w:color="auto"/>
      </w:divBdr>
    </w:div>
    <w:div w:id="1820413308">
      <w:marLeft w:val="0"/>
      <w:marRight w:val="0"/>
      <w:marTop w:val="0"/>
      <w:marBottom w:val="0"/>
      <w:divBdr>
        <w:top w:val="none" w:sz="0" w:space="0" w:color="auto"/>
        <w:left w:val="none" w:sz="0" w:space="0" w:color="auto"/>
        <w:bottom w:val="none" w:sz="0" w:space="0" w:color="auto"/>
        <w:right w:val="none" w:sz="0" w:space="0" w:color="auto"/>
      </w:divBdr>
    </w:div>
    <w:div w:id="1820607411">
      <w:marLeft w:val="0"/>
      <w:marRight w:val="0"/>
      <w:marTop w:val="0"/>
      <w:marBottom w:val="0"/>
      <w:divBdr>
        <w:top w:val="none" w:sz="0" w:space="0" w:color="auto"/>
        <w:left w:val="none" w:sz="0" w:space="0" w:color="auto"/>
        <w:bottom w:val="none" w:sz="0" w:space="0" w:color="auto"/>
        <w:right w:val="none" w:sz="0" w:space="0" w:color="auto"/>
      </w:divBdr>
    </w:div>
    <w:div w:id="1820728352">
      <w:marLeft w:val="0"/>
      <w:marRight w:val="0"/>
      <w:marTop w:val="0"/>
      <w:marBottom w:val="0"/>
      <w:divBdr>
        <w:top w:val="none" w:sz="0" w:space="0" w:color="auto"/>
        <w:left w:val="none" w:sz="0" w:space="0" w:color="auto"/>
        <w:bottom w:val="none" w:sz="0" w:space="0" w:color="auto"/>
        <w:right w:val="none" w:sz="0" w:space="0" w:color="auto"/>
      </w:divBdr>
    </w:div>
    <w:div w:id="1821118923">
      <w:marLeft w:val="0"/>
      <w:marRight w:val="0"/>
      <w:marTop w:val="0"/>
      <w:marBottom w:val="0"/>
      <w:divBdr>
        <w:top w:val="none" w:sz="0" w:space="0" w:color="auto"/>
        <w:left w:val="none" w:sz="0" w:space="0" w:color="auto"/>
        <w:bottom w:val="none" w:sz="0" w:space="0" w:color="auto"/>
        <w:right w:val="none" w:sz="0" w:space="0" w:color="auto"/>
      </w:divBdr>
    </w:div>
    <w:div w:id="1822041986">
      <w:marLeft w:val="0"/>
      <w:marRight w:val="0"/>
      <w:marTop w:val="0"/>
      <w:marBottom w:val="0"/>
      <w:divBdr>
        <w:top w:val="none" w:sz="0" w:space="0" w:color="auto"/>
        <w:left w:val="none" w:sz="0" w:space="0" w:color="auto"/>
        <w:bottom w:val="none" w:sz="0" w:space="0" w:color="auto"/>
        <w:right w:val="none" w:sz="0" w:space="0" w:color="auto"/>
      </w:divBdr>
    </w:div>
    <w:div w:id="1823308706">
      <w:marLeft w:val="0"/>
      <w:marRight w:val="0"/>
      <w:marTop w:val="0"/>
      <w:marBottom w:val="0"/>
      <w:divBdr>
        <w:top w:val="none" w:sz="0" w:space="0" w:color="auto"/>
        <w:left w:val="none" w:sz="0" w:space="0" w:color="auto"/>
        <w:bottom w:val="none" w:sz="0" w:space="0" w:color="auto"/>
        <w:right w:val="none" w:sz="0" w:space="0" w:color="auto"/>
      </w:divBdr>
    </w:div>
    <w:div w:id="1823347342">
      <w:marLeft w:val="0"/>
      <w:marRight w:val="0"/>
      <w:marTop w:val="0"/>
      <w:marBottom w:val="0"/>
      <w:divBdr>
        <w:top w:val="none" w:sz="0" w:space="0" w:color="auto"/>
        <w:left w:val="none" w:sz="0" w:space="0" w:color="auto"/>
        <w:bottom w:val="none" w:sz="0" w:space="0" w:color="auto"/>
        <w:right w:val="none" w:sz="0" w:space="0" w:color="auto"/>
      </w:divBdr>
    </w:div>
    <w:div w:id="1823497398">
      <w:marLeft w:val="0"/>
      <w:marRight w:val="0"/>
      <w:marTop w:val="0"/>
      <w:marBottom w:val="0"/>
      <w:divBdr>
        <w:top w:val="none" w:sz="0" w:space="0" w:color="auto"/>
        <w:left w:val="none" w:sz="0" w:space="0" w:color="auto"/>
        <w:bottom w:val="none" w:sz="0" w:space="0" w:color="auto"/>
        <w:right w:val="none" w:sz="0" w:space="0" w:color="auto"/>
      </w:divBdr>
    </w:div>
    <w:div w:id="1824346863">
      <w:marLeft w:val="0"/>
      <w:marRight w:val="0"/>
      <w:marTop w:val="0"/>
      <w:marBottom w:val="0"/>
      <w:divBdr>
        <w:top w:val="none" w:sz="0" w:space="0" w:color="auto"/>
        <w:left w:val="none" w:sz="0" w:space="0" w:color="auto"/>
        <w:bottom w:val="none" w:sz="0" w:space="0" w:color="auto"/>
        <w:right w:val="none" w:sz="0" w:space="0" w:color="auto"/>
      </w:divBdr>
    </w:div>
    <w:div w:id="1824546323">
      <w:marLeft w:val="0"/>
      <w:marRight w:val="0"/>
      <w:marTop w:val="0"/>
      <w:marBottom w:val="0"/>
      <w:divBdr>
        <w:top w:val="none" w:sz="0" w:space="0" w:color="auto"/>
        <w:left w:val="none" w:sz="0" w:space="0" w:color="auto"/>
        <w:bottom w:val="none" w:sz="0" w:space="0" w:color="auto"/>
        <w:right w:val="none" w:sz="0" w:space="0" w:color="auto"/>
      </w:divBdr>
    </w:div>
    <w:div w:id="1824815409">
      <w:marLeft w:val="0"/>
      <w:marRight w:val="0"/>
      <w:marTop w:val="0"/>
      <w:marBottom w:val="0"/>
      <w:divBdr>
        <w:top w:val="none" w:sz="0" w:space="0" w:color="auto"/>
        <w:left w:val="none" w:sz="0" w:space="0" w:color="auto"/>
        <w:bottom w:val="none" w:sz="0" w:space="0" w:color="auto"/>
        <w:right w:val="none" w:sz="0" w:space="0" w:color="auto"/>
      </w:divBdr>
    </w:div>
    <w:div w:id="1825316328">
      <w:marLeft w:val="0"/>
      <w:marRight w:val="0"/>
      <w:marTop w:val="0"/>
      <w:marBottom w:val="0"/>
      <w:divBdr>
        <w:top w:val="none" w:sz="0" w:space="0" w:color="auto"/>
        <w:left w:val="none" w:sz="0" w:space="0" w:color="auto"/>
        <w:bottom w:val="none" w:sz="0" w:space="0" w:color="auto"/>
        <w:right w:val="none" w:sz="0" w:space="0" w:color="auto"/>
      </w:divBdr>
    </w:div>
    <w:div w:id="1825505422">
      <w:marLeft w:val="0"/>
      <w:marRight w:val="0"/>
      <w:marTop w:val="0"/>
      <w:marBottom w:val="0"/>
      <w:divBdr>
        <w:top w:val="none" w:sz="0" w:space="0" w:color="auto"/>
        <w:left w:val="none" w:sz="0" w:space="0" w:color="auto"/>
        <w:bottom w:val="none" w:sz="0" w:space="0" w:color="auto"/>
        <w:right w:val="none" w:sz="0" w:space="0" w:color="auto"/>
      </w:divBdr>
    </w:div>
    <w:div w:id="1825506036">
      <w:marLeft w:val="0"/>
      <w:marRight w:val="0"/>
      <w:marTop w:val="0"/>
      <w:marBottom w:val="0"/>
      <w:divBdr>
        <w:top w:val="none" w:sz="0" w:space="0" w:color="auto"/>
        <w:left w:val="none" w:sz="0" w:space="0" w:color="auto"/>
        <w:bottom w:val="none" w:sz="0" w:space="0" w:color="auto"/>
        <w:right w:val="none" w:sz="0" w:space="0" w:color="auto"/>
      </w:divBdr>
    </w:div>
    <w:div w:id="1825658190">
      <w:marLeft w:val="0"/>
      <w:marRight w:val="0"/>
      <w:marTop w:val="0"/>
      <w:marBottom w:val="0"/>
      <w:divBdr>
        <w:top w:val="none" w:sz="0" w:space="0" w:color="auto"/>
        <w:left w:val="none" w:sz="0" w:space="0" w:color="auto"/>
        <w:bottom w:val="none" w:sz="0" w:space="0" w:color="auto"/>
        <w:right w:val="none" w:sz="0" w:space="0" w:color="auto"/>
      </w:divBdr>
    </w:div>
    <w:div w:id="1826315586">
      <w:marLeft w:val="0"/>
      <w:marRight w:val="0"/>
      <w:marTop w:val="0"/>
      <w:marBottom w:val="0"/>
      <w:divBdr>
        <w:top w:val="none" w:sz="0" w:space="0" w:color="auto"/>
        <w:left w:val="none" w:sz="0" w:space="0" w:color="auto"/>
        <w:bottom w:val="none" w:sz="0" w:space="0" w:color="auto"/>
        <w:right w:val="none" w:sz="0" w:space="0" w:color="auto"/>
      </w:divBdr>
    </w:div>
    <w:div w:id="1826585545">
      <w:marLeft w:val="0"/>
      <w:marRight w:val="0"/>
      <w:marTop w:val="0"/>
      <w:marBottom w:val="0"/>
      <w:divBdr>
        <w:top w:val="none" w:sz="0" w:space="0" w:color="auto"/>
        <w:left w:val="none" w:sz="0" w:space="0" w:color="auto"/>
        <w:bottom w:val="none" w:sz="0" w:space="0" w:color="auto"/>
        <w:right w:val="none" w:sz="0" w:space="0" w:color="auto"/>
      </w:divBdr>
    </w:div>
    <w:div w:id="1826630386">
      <w:marLeft w:val="0"/>
      <w:marRight w:val="0"/>
      <w:marTop w:val="0"/>
      <w:marBottom w:val="0"/>
      <w:divBdr>
        <w:top w:val="none" w:sz="0" w:space="0" w:color="auto"/>
        <w:left w:val="none" w:sz="0" w:space="0" w:color="auto"/>
        <w:bottom w:val="none" w:sz="0" w:space="0" w:color="auto"/>
        <w:right w:val="none" w:sz="0" w:space="0" w:color="auto"/>
      </w:divBdr>
    </w:div>
    <w:div w:id="1826777058">
      <w:marLeft w:val="0"/>
      <w:marRight w:val="0"/>
      <w:marTop w:val="0"/>
      <w:marBottom w:val="0"/>
      <w:divBdr>
        <w:top w:val="none" w:sz="0" w:space="0" w:color="auto"/>
        <w:left w:val="none" w:sz="0" w:space="0" w:color="auto"/>
        <w:bottom w:val="none" w:sz="0" w:space="0" w:color="auto"/>
        <w:right w:val="none" w:sz="0" w:space="0" w:color="auto"/>
      </w:divBdr>
    </w:div>
    <w:div w:id="1827434922">
      <w:marLeft w:val="0"/>
      <w:marRight w:val="0"/>
      <w:marTop w:val="0"/>
      <w:marBottom w:val="0"/>
      <w:divBdr>
        <w:top w:val="none" w:sz="0" w:space="0" w:color="auto"/>
        <w:left w:val="none" w:sz="0" w:space="0" w:color="auto"/>
        <w:bottom w:val="none" w:sz="0" w:space="0" w:color="auto"/>
        <w:right w:val="none" w:sz="0" w:space="0" w:color="auto"/>
      </w:divBdr>
    </w:div>
    <w:div w:id="1828280187">
      <w:marLeft w:val="0"/>
      <w:marRight w:val="0"/>
      <w:marTop w:val="0"/>
      <w:marBottom w:val="0"/>
      <w:divBdr>
        <w:top w:val="none" w:sz="0" w:space="0" w:color="auto"/>
        <w:left w:val="none" w:sz="0" w:space="0" w:color="auto"/>
        <w:bottom w:val="none" w:sz="0" w:space="0" w:color="auto"/>
        <w:right w:val="none" w:sz="0" w:space="0" w:color="auto"/>
      </w:divBdr>
    </w:div>
    <w:div w:id="1828328140">
      <w:marLeft w:val="0"/>
      <w:marRight w:val="0"/>
      <w:marTop w:val="0"/>
      <w:marBottom w:val="0"/>
      <w:divBdr>
        <w:top w:val="none" w:sz="0" w:space="0" w:color="auto"/>
        <w:left w:val="none" w:sz="0" w:space="0" w:color="auto"/>
        <w:bottom w:val="none" w:sz="0" w:space="0" w:color="auto"/>
        <w:right w:val="none" w:sz="0" w:space="0" w:color="auto"/>
      </w:divBdr>
    </w:div>
    <w:div w:id="1828665637">
      <w:marLeft w:val="0"/>
      <w:marRight w:val="0"/>
      <w:marTop w:val="0"/>
      <w:marBottom w:val="0"/>
      <w:divBdr>
        <w:top w:val="none" w:sz="0" w:space="0" w:color="auto"/>
        <w:left w:val="none" w:sz="0" w:space="0" w:color="auto"/>
        <w:bottom w:val="none" w:sz="0" w:space="0" w:color="auto"/>
        <w:right w:val="none" w:sz="0" w:space="0" w:color="auto"/>
      </w:divBdr>
    </w:div>
    <w:div w:id="1829398024">
      <w:marLeft w:val="0"/>
      <w:marRight w:val="0"/>
      <w:marTop w:val="0"/>
      <w:marBottom w:val="0"/>
      <w:divBdr>
        <w:top w:val="none" w:sz="0" w:space="0" w:color="auto"/>
        <w:left w:val="none" w:sz="0" w:space="0" w:color="auto"/>
        <w:bottom w:val="none" w:sz="0" w:space="0" w:color="auto"/>
        <w:right w:val="none" w:sz="0" w:space="0" w:color="auto"/>
      </w:divBdr>
    </w:div>
    <w:div w:id="1829440768">
      <w:marLeft w:val="0"/>
      <w:marRight w:val="0"/>
      <w:marTop w:val="0"/>
      <w:marBottom w:val="0"/>
      <w:divBdr>
        <w:top w:val="none" w:sz="0" w:space="0" w:color="auto"/>
        <w:left w:val="none" w:sz="0" w:space="0" w:color="auto"/>
        <w:bottom w:val="none" w:sz="0" w:space="0" w:color="auto"/>
        <w:right w:val="none" w:sz="0" w:space="0" w:color="auto"/>
      </w:divBdr>
    </w:div>
    <w:div w:id="1829781727">
      <w:marLeft w:val="0"/>
      <w:marRight w:val="0"/>
      <w:marTop w:val="0"/>
      <w:marBottom w:val="0"/>
      <w:divBdr>
        <w:top w:val="none" w:sz="0" w:space="0" w:color="auto"/>
        <w:left w:val="none" w:sz="0" w:space="0" w:color="auto"/>
        <w:bottom w:val="none" w:sz="0" w:space="0" w:color="auto"/>
        <w:right w:val="none" w:sz="0" w:space="0" w:color="auto"/>
      </w:divBdr>
    </w:div>
    <w:div w:id="1830946834">
      <w:marLeft w:val="0"/>
      <w:marRight w:val="0"/>
      <w:marTop w:val="0"/>
      <w:marBottom w:val="0"/>
      <w:divBdr>
        <w:top w:val="none" w:sz="0" w:space="0" w:color="auto"/>
        <w:left w:val="none" w:sz="0" w:space="0" w:color="auto"/>
        <w:bottom w:val="none" w:sz="0" w:space="0" w:color="auto"/>
        <w:right w:val="none" w:sz="0" w:space="0" w:color="auto"/>
      </w:divBdr>
    </w:div>
    <w:div w:id="1831553162">
      <w:marLeft w:val="0"/>
      <w:marRight w:val="0"/>
      <w:marTop w:val="0"/>
      <w:marBottom w:val="0"/>
      <w:divBdr>
        <w:top w:val="none" w:sz="0" w:space="0" w:color="auto"/>
        <w:left w:val="none" w:sz="0" w:space="0" w:color="auto"/>
        <w:bottom w:val="none" w:sz="0" w:space="0" w:color="auto"/>
        <w:right w:val="none" w:sz="0" w:space="0" w:color="auto"/>
      </w:divBdr>
    </w:div>
    <w:div w:id="1833065785">
      <w:marLeft w:val="0"/>
      <w:marRight w:val="0"/>
      <w:marTop w:val="0"/>
      <w:marBottom w:val="0"/>
      <w:divBdr>
        <w:top w:val="none" w:sz="0" w:space="0" w:color="auto"/>
        <w:left w:val="none" w:sz="0" w:space="0" w:color="auto"/>
        <w:bottom w:val="none" w:sz="0" w:space="0" w:color="auto"/>
        <w:right w:val="none" w:sz="0" w:space="0" w:color="auto"/>
      </w:divBdr>
    </w:div>
    <w:div w:id="1833986349">
      <w:marLeft w:val="0"/>
      <w:marRight w:val="0"/>
      <w:marTop w:val="0"/>
      <w:marBottom w:val="0"/>
      <w:divBdr>
        <w:top w:val="none" w:sz="0" w:space="0" w:color="auto"/>
        <w:left w:val="none" w:sz="0" w:space="0" w:color="auto"/>
        <w:bottom w:val="none" w:sz="0" w:space="0" w:color="auto"/>
        <w:right w:val="none" w:sz="0" w:space="0" w:color="auto"/>
      </w:divBdr>
    </w:div>
    <w:div w:id="1834756712">
      <w:marLeft w:val="0"/>
      <w:marRight w:val="0"/>
      <w:marTop w:val="0"/>
      <w:marBottom w:val="0"/>
      <w:divBdr>
        <w:top w:val="none" w:sz="0" w:space="0" w:color="auto"/>
        <w:left w:val="none" w:sz="0" w:space="0" w:color="auto"/>
        <w:bottom w:val="none" w:sz="0" w:space="0" w:color="auto"/>
        <w:right w:val="none" w:sz="0" w:space="0" w:color="auto"/>
      </w:divBdr>
    </w:div>
    <w:div w:id="1835221499">
      <w:marLeft w:val="0"/>
      <w:marRight w:val="0"/>
      <w:marTop w:val="0"/>
      <w:marBottom w:val="0"/>
      <w:divBdr>
        <w:top w:val="none" w:sz="0" w:space="0" w:color="auto"/>
        <w:left w:val="none" w:sz="0" w:space="0" w:color="auto"/>
        <w:bottom w:val="none" w:sz="0" w:space="0" w:color="auto"/>
        <w:right w:val="none" w:sz="0" w:space="0" w:color="auto"/>
      </w:divBdr>
    </w:div>
    <w:div w:id="1835534733">
      <w:marLeft w:val="0"/>
      <w:marRight w:val="0"/>
      <w:marTop w:val="0"/>
      <w:marBottom w:val="0"/>
      <w:divBdr>
        <w:top w:val="none" w:sz="0" w:space="0" w:color="auto"/>
        <w:left w:val="none" w:sz="0" w:space="0" w:color="auto"/>
        <w:bottom w:val="none" w:sz="0" w:space="0" w:color="auto"/>
        <w:right w:val="none" w:sz="0" w:space="0" w:color="auto"/>
      </w:divBdr>
    </w:div>
    <w:div w:id="1837261695">
      <w:marLeft w:val="0"/>
      <w:marRight w:val="0"/>
      <w:marTop w:val="0"/>
      <w:marBottom w:val="0"/>
      <w:divBdr>
        <w:top w:val="none" w:sz="0" w:space="0" w:color="auto"/>
        <w:left w:val="none" w:sz="0" w:space="0" w:color="auto"/>
        <w:bottom w:val="none" w:sz="0" w:space="0" w:color="auto"/>
        <w:right w:val="none" w:sz="0" w:space="0" w:color="auto"/>
      </w:divBdr>
    </w:div>
    <w:div w:id="1837307092">
      <w:marLeft w:val="0"/>
      <w:marRight w:val="0"/>
      <w:marTop w:val="0"/>
      <w:marBottom w:val="0"/>
      <w:divBdr>
        <w:top w:val="none" w:sz="0" w:space="0" w:color="auto"/>
        <w:left w:val="none" w:sz="0" w:space="0" w:color="auto"/>
        <w:bottom w:val="none" w:sz="0" w:space="0" w:color="auto"/>
        <w:right w:val="none" w:sz="0" w:space="0" w:color="auto"/>
      </w:divBdr>
    </w:div>
    <w:div w:id="1838114662">
      <w:marLeft w:val="0"/>
      <w:marRight w:val="0"/>
      <w:marTop w:val="0"/>
      <w:marBottom w:val="0"/>
      <w:divBdr>
        <w:top w:val="none" w:sz="0" w:space="0" w:color="auto"/>
        <w:left w:val="none" w:sz="0" w:space="0" w:color="auto"/>
        <w:bottom w:val="none" w:sz="0" w:space="0" w:color="auto"/>
        <w:right w:val="none" w:sz="0" w:space="0" w:color="auto"/>
      </w:divBdr>
    </w:div>
    <w:div w:id="1838574365">
      <w:marLeft w:val="0"/>
      <w:marRight w:val="0"/>
      <w:marTop w:val="0"/>
      <w:marBottom w:val="0"/>
      <w:divBdr>
        <w:top w:val="none" w:sz="0" w:space="0" w:color="auto"/>
        <w:left w:val="none" w:sz="0" w:space="0" w:color="auto"/>
        <w:bottom w:val="none" w:sz="0" w:space="0" w:color="auto"/>
        <w:right w:val="none" w:sz="0" w:space="0" w:color="auto"/>
      </w:divBdr>
    </w:div>
    <w:div w:id="1838619532">
      <w:marLeft w:val="0"/>
      <w:marRight w:val="0"/>
      <w:marTop w:val="0"/>
      <w:marBottom w:val="0"/>
      <w:divBdr>
        <w:top w:val="none" w:sz="0" w:space="0" w:color="auto"/>
        <w:left w:val="none" w:sz="0" w:space="0" w:color="auto"/>
        <w:bottom w:val="none" w:sz="0" w:space="0" w:color="auto"/>
        <w:right w:val="none" w:sz="0" w:space="0" w:color="auto"/>
      </w:divBdr>
    </w:div>
    <w:div w:id="1838838958">
      <w:marLeft w:val="0"/>
      <w:marRight w:val="0"/>
      <w:marTop w:val="0"/>
      <w:marBottom w:val="0"/>
      <w:divBdr>
        <w:top w:val="none" w:sz="0" w:space="0" w:color="auto"/>
        <w:left w:val="none" w:sz="0" w:space="0" w:color="auto"/>
        <w:bottom w:val="none" w:sz="0" w:space="0" w:color="auto"/>
        <w:right w:val="none" w:sz="0" w:space="0" w:color="auto"/>
      </w:divBdr>
    </w:div>
    <w:div w:id="1838880233">
      <w:marLeft w:val="0"/>
      <w:marRight w:val="0"/>
      <w:marTop w:val="0"/>
      <w:marBottom w:val="0"/>
      <w:divBdr>
        <w:top w:val="none" w:sz="0" w:space="0" w:color="auto"/>
        <w:left w:val="none" w:sz="0" w:space="0" w:color="auto"/>
        <w:bottom w:val="none" w:sz="0" w:space="0" w:color="auto"/>
        <w:right w:val="none" w:sz="0" w:space="0" w:color="auto"/>
      </w:divBdr>
    </w:div>
    <w:div w:id="1838962466">
      <w:marLeft w:val="0"/>
      <w:marRight w:val="0"/>
      <w:marTop w:val="0"/>
      <w:marBottom w:val="0"/>
      <w:divBdr>
        <w:top w:val="none" w:sz="0" w:space="0" w:color="auto"/>
        <w:left w:val="none" w:sz="0" w:space="0" w:color="auto"/>
        <w:bottom w:val="none" w:sz="0" w:space="0" w:color="auto"/>
        <w:right w:val="none" w:sz="0" w:space="0" w:color="auto"/>
      </w:divBdr>
    </w:div>
    <w:div w:id="1839148207">
      <w:marLeft w:val="0"/>
      <w:marRight w:val="0"/>
      <w:marTop w:val="0"/>
      <w:marBottom w:val="0"/>
      <w:divBdr>
        <w:top w:val="none" w:sz="0" w:space="0" w:color="auto"/>
        <w:left w:val="none" w:sz="0" w:space="0" w:color="auto"/>
        <w:bottom w:val="none" w:sz="0" w:space="0" w:color="auto"/>
        <w:right w:val="none" w:sz="0" w:space="0" w:color="auto"/>
      </w:divBdr>
    </w:div>
    <w:div w:id="1840004300">
      <w:marLeft w:val="0"/>
      <w:marRight w:val="0"/>
      <w:marTop w:val="0"/>
      <w:marBottom w:val="0"/>
      <w:divBdr>
        <w:top w:val="none" w:sz="0" w:space="0" w:color="auto"/>
        <w:left w:val="none" w:sz="0" w:space="0" w:color="auto"/>
        <w:bottom w:val="none" w:sz="0" w:space="0" w:color="auto"/>
        <w:right w:val="none" w:sz="0" w:space="0" w:color="auto"/>
      </w:divBdr>
    </w:div>
    <w:div w:id="1840077505">
      <w:marLeft w:val="0"/>
      <w:marRight w:val="0"/>
      <w:marTop w:val="0"/>
      <w:marBottom w:val="0"/>
      <w:divBdr>
        <w:top w:val="none" w:sz="0" w:space="0" w:color="auto"/>
        <w:left w:val="none" w:sz="0" w:space="0" w:color="auto"/>
        <w:bottom w:val="none" w:sz="0" w:space="0" w:color="auto"/>
        <w:right w:val="none" w:sz="0" w:space="0" w:color="auto"/>
      </w:divBdr>
    </w:div>
    <w:div w:id="1841310277">
      <w:marLeft w:val="0"/>
      <w:marRight w:val="0"/>
      <w:marTop w:val="0"/>
      <w:marBottom w:val="0"/>
      <w:divBdr>
        <w:top w:val="none" w:sz="0" w:space="0" w:color="auto"/>
        <w:left w:val="none" w:sz="0" w:space="0" w:color="auto"/>
        <w:bottom w:val="none" w:sz="0" w:space="0" w:color="auto"/>
        <w:right w:val="none" w:sz="0" w:space="0" w:color="auto"/>
      </w:divBdr>
    </w:div>
    <w:div w:id="1841433113">
      <w:marLeft w:val="0"/>
      <w:marRight w:val="0"/>
      <w:marTop w:val="0"/>
      <w:marBottom w:val="0"/>
      <w:divBdr>
        <w:top w:val="none" w:sz="0" w:space="0" w:color="auto"/>
        <w:left w:val="none" w:sz="0" w:space="0" w:color="auto"/>
        <w:bottom w:val="none" w:sz="0" w:space="0" w:color="auto"/>
        <w:right w:val="none" w:sz="0" w:space="0" w:color="auto"/>
      </w:divBdr>
    </w:div>
    <w:div w:id="1841501501">
      <w:marLeft w:val="0"/>
      <w:marRight w:val="0"/>
      <w:marTop w:val="0"/>
      <w:marBottom w:val="0"/>
      <w:divBdr>
        <w:top w:val="none" w:sz="0" w:space="0" w:color="auto"/>
        <w:left w:val="none" w:sz="0" w:space="0" w:color="auto"/>
        <w:bottom w:val="none" w:sz="0" w:space="0" w:color="auto"/>
        <w:right w:val="none" w:sz="0" w:space="0" w:color="auto"/>
      </w:divBdr>
    </w:div>
    <w:div w:id="1841892729">
      <w:marLeft w:val="0"/>
      <w:marRight w:val="0"/>
      <w:marTop w:val="0"/>
      <w:marBottom w:val="0"/>
      <w:divBdr>
        <w:top w:val="none" w:sz="0" w:space="0" w:color="auto"/>
        <w:left w:val="none" w:sz="0" w:space="0" w:color="auto"/>
        <w:bottom w:val="none" w:sz="0" w:space="0" w:color="auto"/>
        <w:right w:val="none" w:sz="0" w:space="0" w:color="auto"/>
      </w:divBdr>
    </w:div>
    <w:div w:id="1842314243">
      <w:marLeft w:val="0"/>
      <w:marRight w:val="0"/>
      <w:marTop w:val="0"/>
      <w:marBottom w:val="0"/>
      <w:divBdr>
        <w:top w:val="none" w:sz="0" w:space="0" w:color="auto"/>
        <w:left w:val="none" w:sz="0" w:space="0" w:color="auto"/>
        <w:bottom w:val="none" w:sz="0" w:space="0" w:color="auto"/>
        <w:right w:val="none" w:sz="0" w:space="0" w:color="auto"/>
      </w:divBdr>
    </w:div>
    <w:div w:id="1842548569">
      <w:marLeft w:val="0"/>
      <w:marRight w:val="0"/>
      <w:marTop w:val="0"/>
      <w:marBottom w:val="0"/>
      <w:divBdr>
        <w:top w:val="none" w:sz="0" w:space="0" w:color="auto"/>
        <w:left w:val="none" w:sz="0" w:space="0" w:color="auto"/>
        <w:bottom w:val="none" w:sz="0" w:space="0" w:color="auto"/>
        <w:right w:val="none" w:sz="0" w:space="0" w:color="auto"/>
      </w:divBdr>
    </w:div>
    <w:div w:id="1842693844">
      <w:marLeft w:val="0"/>
      <w:marRight w:val="0"/>
      <w:marTop w:val="0"/>
      <w:marBottom w:val="0"/>
      <w:divBdr>
        <w:top w:val="none" w:sz="0" w:space="0" w:color="auto"/>
        <w:left w:val="none" w:sz="0" w:space="0" w:color="auto"/>
        <w:bottom w:val="none" w:sz="0" w:space="0" w:color="auto"/>
        <w:right w:val="none" w:sz="0" w:space="0" w:color="auto"/>
      </w:divBdr>
    </w:div>
    <w:div w:id="1844204136">
      <w:marLeft w:val="0"/>
      <w:marRight w:val="0"/>
      <w:marTop w:val="0"/>
      <w:marBottom w:val="0"/>
      <w:divBdr>
        <w:top w:val="none" w:sz="0" w:space="0" w:color="auto"/>
        <w:left w:val="none" w:sz="0" w:space="0" w:color="auto"/>
        <w:bottom w:val="none" w:sz="0" w:space="0" w:color="auto"/>
        <w:right w:val="none" w:sz="0" w:space="0" w:color="auto"/>
      </w:divBdr>
    </w:div>
    <w:div w:id="1844204845">
      <w:marLeft w:val="0"/>
      <w:marRight w:val="0"/>
      <w:marTop w:val="0"/>
      <w:marBottom w:val="0"/>
      <w:divBdr>
        <w:top w:val="none" w:sz="0" w:space="0" w:color="auto"/>
        <w:left w:val="none" w:sz="0" w:space="0" w:color="auto"/>
        <w:bottom w:val="none" w:sz="0" w:space="0" w:color="auto"/>
        <w:right w:val="none" w:sz="0" w:space="0" w:color="auto"/>
      </w:divBdr>
    </w:div>
    <w:div w:id="1844277403">
      <w:marLeft w:val="0"/>
      <w:marRight w:val="0"/>
      <w:marTop w:val="0"/>
      <w:marBottom w:val="0"/>
      <w:divBdr>
        <w:top w:val="none" w:sz="0" w:space="0" w:color="auto"/>
        <w:left w:val="none" w:sz="0" w:space="0" w:color="auto"/>
        <w:bottom w:val="none" w:sz="0" w:space="0" w:color="auto"/>
        <w:right w:val="none" w:sz="0" w:space="0" w:color="auto"/>
      </w:divBdr>
    </w:div>
    <w:div w:id="1844394007">
      <w:marLeft w:val="0"/>
      <w:marRight w:val="0"/>
      <w:marTop w:val="0"/>
      <w:marBottom w:val="0"/>
      <w:divBdr>
        <w:top w:val="none" w:sz="0" w:space="0" w:color="auto"/>
        <w:left w:val="none" w:sz="0" w:space="0" w:color="auto"/>
        <w:bottom w:val="none" w:sz="0" w:space="0" w:color="auto"/>
        <w:right w:val="none" w:sz="0" w:space="0" w:color="auto"/>
      </w:divBdr>
    </w:div>
    <w:div w:id="1845052274">
      <w:marLeft w:val="0"/>
      <w:marRight w:val="0"/>
      <w:marTop w:val="0"/>
      <w:marBottom w:val="0"/>
      <w:divBdr>
        <w:top w:val="none" w:sz="0" w:space="0" w:color="auto"/>
        <w:left w:val="none" w:sz="0" w:space="0" w:color="auto"/>
        <w:bottom w:val="none" w:sz="0" w:space="0" w:color="auto"/>
        <w:right w:val="none" w:sz="0" w:space="0" w:color="auto"/>
      </w:divBdr>
    </w:div>
    <w:div w:id="1845313873">
      <w:marLeft w:val="0"/>
      <w:marRight w:val="0"/>
      <w:marTop w:val="0"/>
      <w:marBottom w:val="0"/>
      <w:divBdr>
        <w:top w:val="none" w:sz="0" w:space="0" w:color="auto"/>
        <w:left w:val="none" w:sz="0" w:space="0" w:color="auto"/>
        <w:bottom w:val="none" w:sz="0" w:space="0" w:color="auto"/>
        <w:right w:val="none" w:sz="0" w:space="0" w:color="auto"/>
      </w:divBdr>
    </w:div>
    <w:div w:id="1846549263">
      <w:marLeft w:val="0"/>
      <w:marRight w:val="0"/>
      <w:marTop w:val="0"/>
      <w:marBottom w:val="0"/>
      <w:divBdr>
        <w:top w:val="none" w:sz="0" w:space="0" w:color="auto"/>
        <w:left w:val="none" w:sz="0" w:space="0" w:color="auto"/>
        <w:bottom w:val="none" w:sz="0" w:space="0" w:color="auto"/>
        <w:right w:val="none" w:sz="0" w:space="0" w:color="auto"/>
      </w:divBdr>
    </w:div>
    <w:div w:id="1847591544">
      <w:marLeft w:val="0"/>
      <w:marRight w:val="0"/>
      <w:marTop w:val="0"/>
      <w:marBottom w:val="0"/>
      <w:divBdr>
        <w:top w:val="none" w:sz="0" w:space="0" w:color="auto"/>
        <w:left w:val="none" w:sz="0" w:space="0" w:color="auto"/>
        <w:bottom w:val="none" w:sz="0" w:space="0" w:color="auto"/>
        <w:right w:val="none" w:sz="0" w:space="0" w:color="auto"/>
      </w:divBdr>
    </w:div>
    <w:div w:id="1848254065">
      <w:marLeft w:val="0"/>
      <w:marRight w:val="0"/>
      <w:marTop w:val="0"/>
      <w:marBottom w:val="0"/>
      <w:divBdr>
        <w:top w:val="none" w:sz="0" w:space="0" w:color="auto"/>
        <w:left w:val="none" w:sz="0" w:space="0" w:color="auto"/>
        <w:bottom w:val="none" w:sz="0" w:space="0" w:color="auto"/>
        <w:right w:val="none" w:sz="0" w:space="0" w:color="auto"/>
      </w:divBdr>
    </w:div>
    <w:div w:id="1848514278">
      <w:marLeft w:val="0"/>
      <w:marRight w:val="0"/>
      <w:marTop w:val="0"/>
      <w:marBottom w:val="0"/>
      <w:divBdr>
        <w:top w:val="none" w:sz="0" w:space="0" w:color="auto"/>
        <w:left w:val="none" w:sz="0" w:space="0" w:color="auto"/>
        <w:bottom w:val="none" w:sz="0" w:space="0" w:color="auto"/>
        <w:right w:val="none" w:sz="0" w:space="0" w:color="auto"/>
      </w:divBdr>
    </w:div>
    <w:div w:id="1848523109">
      <w:marLeft w:val="0"/>
      <w:marRight w:val="0"/>
      <w:marTop w:val="0"/>
      <w:marBottom w:val="0"/>
      <w:divBdr>
        <w:top w:val="none" w:sz="0" w:space="0" w:color="auto"/>
        <w:left w:val="none" w:sz="0" w:space="0" w:color="auto"/>
        <w:bottom w:val="none" w:sz="0" w:space="0" w:color="auto"/>
        <w:right w:val="none" w:sz="0" w:space="0" w:color="auto"/>
      </w:divBdr>
    </w:div>
    <w:div w:id="1849829485">
      <w:marLeft w:val="0"/>
      <w:marRight w:val="0"/>
      <w:marTop w:val="0"/>
      <w:marBottom w:val="0"/>
      <w:divBdr>
        <w:top w:val="none" w:sz="0" w:space="0" w:color="auto"/>
        <w:left w:val="none" w:sz="0" w:space="0" w:color="auto"/>
        <w:bottom w:val="none" w:sz="0" w:space="0" w:color="auto"/>
        <w:right w:val="none" w:sz="0" w:space="0" w:color="auto"/>
      </w:divBdr>
    </w:div>
    <w:div w:id="1850026017">
      <w:marLeft w:val="0"/>
      <w:marRight w:val="0"/>
      <w:marTop w:val="0"/>
      <w:marBottom w:val="0"/>
      <w:divBdr>
        <w:top w:val="none" w:sz="0" w:space="0" w:color="auto"/>
        <w:left w:val="none" w:sz="0" w:space="0" w:color="auto"/>
        <w:bottom w:val="none" w:sz="0" w:space="0" w:color="auto"/>
        <w:right w:val="none" w:sz="0" w:space="0" w:color="auto"/>
      </w:divBdr>
    </w:div>
    <w:div w:id="1850213854">
      <w:marLeft w:val="0"/>
      <w:marRight w:val="0"/>
      <w:marTop w:val="0"/>
      <w:marBottom w:val="0"/>
      <w:divBdr>
        <w:top w:val="none" w:sz="0" w:space="0" w:color="auto"/>
        <w:left w:val="none" w:sz="0" w:space="0" w:color="auto"/>
        <w:bottom w:val="none" w:sz="0" w:space="0" w:color="auto"/>
        <w:right w:val="none" w:sz="0" w:space="0" w:color="auto"/>
      </w:divBdr>
    </w:div>
    <w:div w:id="1851022716">
      <w:marLeft w:val="0"/>
      <w:marRight w:val="0"/>
      <w:marTop w:val="0"/>
      <w:marBottom w:val="0"/>
      <w:divBdr>
        <w:top w:val="none" w:sz="0" w:space="0" w:color="auto"/>
        <w:left w:val="none" w:sz="0" w:space="0" w:color="auto"/>
        <w:bottom w:val="none" w:sz="0" w:space="0" w:color="auto"/>
        <w:right w:val="none" w:sz="0" w:space="0" w:color="auto"/>
      </w:divBdr>
    </w:div>
    <w:div w:id="1851602356">
      <w:marLeft w:val="0"/>
      <w:marRight w:val="0"/>
      <w:marTop w:val="0"/>
      <w:marBottom w:val="0"/>
      <w:divBdr>
        <w:top w:val="none" w:sz="0" w:space="0" w:color="auto"/>
        <w:left w:val="none" w:sz="0" w:space="0" w:color="auto"/>
        <w:bottom w:val="none" w:sz="0" w:space="0" w:color="auto"/>
        <w:right w:val="none" w:sz="0" w:space="0" w:color="auto"/>
      </w:divBdr>
    </w:div>
    <w:div w:id="1851605224">
      <w:marLeft w:val="0"/>
      <w:marRight w:val="0"/>
      <w:marTop w:val="0"/>
      <w:marBottom w:val="0"/>
      <w:divBdr>
        <w:top w:val="none" w:sz="0" w:space="0" w:color="auto"/>
        <w:left w:val="none" w:sz="0" w:space="0" w:color="auto"/>
        <w:bottom w:val="none" w:sz="0" w:space="0" w:color="auto"/>
        <w:right w:val="none" w:sz="0" w:space="0" w:color="auto"/>
      </w:divBdr>
    </w:div>
    <w:div w:id="1852065098">
      <w:marLeft w:val="0"/>
      <w:marRight w:val="0"/>
      <w:marTop w:val="0"/>
      <w:marBottom w:val="0"/>
      <w:divBdr>
        <w:top w:val="none" w:sz="0" w:space="0" w:color="auto"/>
        <w:left w:val="none" w:sz="0" w:space="0" w:color="auto"/>
        <w:bottom w:val="none" w:sz="0" w:space="0" w:color="auto"/>
        <w:right w:val="none" w:sz="0" w:space="0" w:color="auto"/>
      </w:divBdr>
    </w:div>
    <w:div w:id="1852795487">
      <w:marLeft w:val="0"/>
      <w:marRight w:val="0"/>
      <w:marTop w:val="0"/>
      <w:marBottom w:val="0"/>
      <w:divBdr>
        <w:top w:val="none" w:sz="0" w:space="0" w:color="auto"/>
        <w:left w:val="none" w:sz="0" w:space="0" w:color="auto"/>
        <w:bottom w:val="none" w:sz="0" w:space="0" w:color="auto"/>
        <w:right w:val="none" w:sz="0" w:space="0" w:color="auto"/>
      </w:divBdr>
    </w:div>
    <w:div w:id="1854028100">
      <w:marLeft w:val="0"/>
      <w:marRight w:val="0"/>
      <w:marTop w:val="0"/>
      <w:marBottom w:val="0"/>
      <w:divBdr>
        <w:top w:val="none" w:sz="0" w:space="0" w:color="auto"/>
        <w:left w:val="none" w:sz="0" w:space="0" w:color="auto"/>
        <w:bottom w:val="none" w:sz="0" w:space="0" w:color="auto"/>
        <w:right w:val="none" w:sz="0" w:space="0" w:color="auto"/>
      </w:divBdr>
    </w:div>
    <w:div w:id="1854606652">
      <w:marLeft w:val="0"/>
      <w:marRight w:val="0"/>
      <w:marTop w:val="0"/>
      <w:marBottom w:val="0"/>
      <w:divBdr>
        <w:top w:val="none" w:sz="0" w:space="0" w:color="auto"/>
        <w:left w:val="none" w:sz="0" w:space="0" w:color="auto"/>
        <w:bottom w:val="none" w:sz="0" w:space="0" w:color="auto"/>
        <w:right w:val="none" w:sz="0" w:space="0" w:color="auto"/>
      </w:divBdr>
    </w:div>
    <w:div w:id="1854684776">
      <w:marLeft w:val="0"/>
      <w:marRight w:val="0"/>
      <w:marTop w:val="0"/>
      <w:marBottom w:val="0"/>
      <w:divBdr>
        <w:top w:val="none" w:sz="0" w:space="0" w:color="auto"/>
        <w:left w:val="none" w:sz="0" w:space="0" w:color="auto"/>
        <w:bottom w:val="none" w:sz="0" w:space="0" w:color="auto"/>
        <w:right w:val="none" w:sz="0" w:space="0" w:color="auto"/>
      </w:divBdr>
    </w:div>
    <w:div w:id="1855147209">
      <w:marLeft w:val="0"/>
      <w:marRight w:val="0"/>
      <w:marTop w:val="0"/>
      <w:marBottom w:val="0"/>
      <w:divBdr>
        <w:top w:val="none" w:sz="0" w:space="0" w:color="auto"/>
        <w:left w:val="none" w:sz="0" w:space="0" w:color="auto"/>
        <w:bottom w:val="none" w:sz="0" w:space="0" w:color="auto"/>
        <w:right w:val="none" w:sz="0" w:space="0" w:color="auto"/>
      </w:divBdr>
    </w:div>
    <w:div w:id="1855149376">
      <w:marLeft w:val="0"/>
      <w:marRight w:val="0"/>
      <w:marTop w:val="0"/>
      <w:marBottom w:val="0"/>
      <w:divBdr>
        <w:top w:val="none" w:sz="0" w:space="0" w:color="auto"/>
        <w:left w:val="none" w:sz="0" w:space="0" w:color="auto"/>
        <w:bottom w:val="none" w:sz="0" w:space="0" w:color="auto"/>
        <w:right w:val="none" w:sz="0" w:space="0" w:color="auto"/>
      </w:divBdr>
    </w:div>
    <w:div w:id="1855797865">
      <w:marLeft w:val="0"/>
      <w:marRight w:val="0"/>
      <w:marTop w:val="0"/>
      <w:marBottom w:val="0"/>
      <w:divBdr>
        <w:top w:val="none" w:sz="0" w:space="0" w:color="auto"/>
        <w:left w:val="none" w:sz="0" w:space="0" w:color="auto"/>
        <w:bottom w:val="none" w:sz="0" w:space="0" w:color="auto"/>
        <w:right w:val="none" w:sz="0" w:space="0" w:color="auto"/>
      </w:divBdr>
    </w:div>
    <w:div w:id="1856267340">
      <w:marLeft w:val="0"/>
      <w:marRight w:val="0"/>
      <w:marTop w:val="0"/>
      <w:marBottom w:val="0"/>
      <w:divBdr>
        <w:top w:val="none" w:sz="0" w:space="0" w:color="auto"/>
        <w:left w:val="none" w:sz="0" w:space="0" w:color="auto"/>
        <w:bottom w:val="none" w:sz="0" w:space="0" w:color="auto"/>
        <w:right w:val="none" w:sz="0" w:space="0" w:color="auto"/>
      </w:divBdr>
    </w:div>
    <w:div w:id="1856841893">
      <w:marLeft w:val="0"/>
      <w:marRight w:val="0"/>
      <w:marTop w:val="0"/>
      <w:marBottom w:val="0"/>
      <w:divBdr>
        <w:top w:val="none" w:sz="0" w:space="0" w:color="auto"/>
        <w:left w:val="none" w:sz="0" w:space="0" w:color="auto"/>
        <w:bottom w:val="none" w:sz="0" w:space="0" w:color="auto"/>
        <w:right w:val="none" w:sz="0" w:space="0" w:color="auto"/>
      </w:divBdr>
    </w:div>
    <w:div w:id="1857382436">
      <w:marLeft w:val="0"/>
      <w:marRight w:val="0"/>
      <w:marTop w:val="0"/>
      <w:marBottom w:val="0"/>
      <w:divBdr>
        <w:top w:val="none" w:sz="0" w:space="0" w:color="auto"/>
        <w:left w:val="none" w:sz="0" w:space="0" w:color="auto"/>
        <w:bottom w:val="none" w:sz="0" w:space="0" w:color="auto"/>
        <w:right w:val="none" w:sz="0" w:space="0" w:color="auto"/>
      </w:divBdr>
    </w:div>
    <w:div w:id="1857618000">
      <w:marLeft w:val="0"/>
      <w:marRight w:val="0"/>
      <w:marTop w:val="0"/>
      <w:marBottom w:val="0"/>
      <w:divBdr>
        <w:top w:val="none" w:sz="0" w:space="0" w:color="auto"/>
        <w:left w:val="none" w:sz="0" w:space="0" w:color="auto"/>
        <w:bottom w:val="none" w:sz="0" w:space="0" w:color="auto"/>
        <w:right w:val="none" w:sz="0" w:space="0" w:color="auto"/>
      </w:divBdr>
    </w:div>
    <w:div w:id="1859736257">
      <w:marLeft w:val="0"/>
      <w:marRight w:val="0"/>
      <w:marTop w:val="0"/>
      <w:marBottom w:val="0"/>
      <w:divBdr>
        <w:top w:val="none" w:sz="0" w:space="0" w:color="auto"/>
        <w:left w:val="none" w:sz="0" w:space="0" w:color="auto"/>
        <w:bottom w:val="none" w:sz="0" w:space="0" w:color="auto"/>
        <w:right w:val="none" w:sz="0" w:space="0" w:color="auto"/>
      </w:divBdr>
    </w:div>
    <w:div w:id="1861965795">
      <w:marLeft w:val="0"/>
      <w:marRight w:val="0"/>
      <w:marTop w:val="0"/>
      <w:marBottom w:val="0"/>
      <w:divBdr>
        <w:top w:val="none" w:sz="0" w:space="0" w:color="auto"/>
        <w:left w:val="none" w:sz="0" w:space="0" w:color="auto"/>
        <w:bottom w:val="none" w:sz="0" w:space="0" w:color="auto"/>
        <w:right w:val="none" w:sz="0" w:space="0" w:color="auto"/>
      </w:divBdr>
    </w:div>
    <w:div w:id="1862014021">
      <w:marLeft w:val="0"/>
      <w:marRight w:val="0"/>
      <w:marTop w:val="0"/>
      <w:marBottom w:val="0"/>
      <w:divBdr>
        <w:top w:val="none" w:sz="0" w:space="0" w:color="auto"/>
        <w:left w:val="none" w:sz="0" w:space="0" w:color="auto"/>
        <w:bottom w:val="none" w:sz="0" w:space="0" w:color="auto"/>
        <w:right w:val="none" w:sz="0" w:space="0" w:color="auto"/>
      </w:divBdr>
    </w:div>
    <w:div w:id="1862932740">
      <w:marLeft w:val="0"/>
      <w:marRight w:val="0"/>
      <w:marTop w:val="0"/>
      <w:marBottom w:val="0"/>
      <w:divBdr>
        <w:top w:val="none" w:sz="0" w:space="0" w:color="auto"/>
        <w:left w:val="none" w:sz="0" w:space="0" w:color="auto"/>
        <w:bottom w:val="none" w:sz="0" w:space="0" w:color="auto"/>
        <w:right w:val="none" w:sz="0" w:space="0" w:color="auto"/>
      </w:divBdr>
    </w:div>
    <w:div w:id="1863083358">
      <w:marLeft w:val="0"/>
      <w:marRight w:val="0"/>
      <w:marTop w:val="0"/>
      <w:marBottom w:val="0"/>
      <w:divBdr>
        <w:top w:val="none" w:sz="0" w:space="0" w:color="auto"/>
        <w:left w:val="none" w:sz="0" w:space="0" w:color="auto"/>
        <w:bottom w:val="none" w:sz="0" w:space="0" w:color="auto"/>
        <w:right w:val="none" w:sz="0" w:space="0" w:color="auto"/>
      </w:divBdr>
    </w:div>
    <w:div w:id="1865367421">
      <w:marLeft w:val="0"/>
      <w:marRight w:val="0"/>
      <w:marTop w:val="0"/>
      <w:marBottom w:val="0"/>
      <w:divBdr>
        <w:top w:val="none" w:sz="0" w:space="0" w:color="auto"/>
        <w:left w:val="none" w:sz="0" w:space="0" w:color="auto"/>
        <w:bottom w:val="none" w:sz="0" w:space="0" w:color="auto"/>
        <w:right w:val="none" w:sz="0" w:space="0" w:color="auto"/>
      </w:divBdr>
    </w:div>
    <w:div w:id="1865898266">
      <w:marLeft w:val="0"/>
      <w:marRight w:val="0"/>
      <w:marTop w:val="0"/>
      <w:marBottom w:val="0"/>
      <w:divBdr>
        <w:top w:val="none" w:sz="0" w:space="0" w:color="auto"/>
        <w:left w:val="none" w:sz="0" w:space="0" w:color="auto"/>
        <w:bottom w:val="none" w:sz="0" w:space="0" w:color="auto"/>
        <w:right w:val="none" w:sz="0" w:space="0" w:color="auto"/>
      </w:divBdr>
    </w:div>
    <w:div w:id="1865904814">
      <w:marLeft w:val="0"/>
      <w:marRight w:val="0"/>
      <w:marTop w:val="0"/>
      <w:marBottom w:val="0"/>
      <w:divBdr>
        <w:top w:val="none" w:sz="0" w:space="0" w:color="auto"/>
        <w:left w:val="none" w:sz="0" w:space="0" w:color="auto"/>
        <w:bottom w:val="none" w:sz="0" w:space="0" w:color="auto"/>
        <w:right w:val="none" w:sz="0" w:space="0" w:color="auto"/>
      </w:divBdr>
    </w:div>
    <w:div w:id="1866602179">
      <w:marLeft w:val="0"/>
      <w:marRight w:val="0"/>
      <w:marTop w:val="0"/>
      <w:marBottom w:val="0"/>
      <w:divBdr>
        <w:top w:val="none" w:sz="0" w:space="0" w:color="auto"/>
        <w:left w:val="none" w:sz="0" w:space="0" w:color="auto"/>
        <w:bottom w:val="none" w:sz="0" w:space="0" w:color="auto"/>
        <w:right w:val="none" w:sz="0" w:space="0" w:color="auto"/>
      </w:divBdr>
    </w:div>
    <w:div w:id="1866626250">
      <w:marLeft w:val="0"/>
      <w:marRight w:val="0"/>
      <w:marTop w:val="0"/>
      <w:marBottom w:val="0"/>
      <w:divBdr>
        <w:top w:val="none" w:sz="0" w:space="0" w:color="auto"/>
        <w:left w:val="none" w:sz="0" w:space="0" w:color="auto"/>
        <w:bottom w:val="none" w:sz="0" w:space="0" w:color="auto"/>
        <w:right w:val="none" w:sz="0" w:space="0" w:color="auto"/>
      </w:divBdr>
    </w:div>
    <w:div w:id="1866870057">
      <w:marLeft w:val="0"/>
      <w:marRight w:val="0"/>
      <w:marTop w:val="0"/>
      <w:marBottom w:val="0"/>
      <w:divBdr>
        <w:top w:val="none" w:sz="0" w:space="0" w:color="auto"/>
        <w:left w:val="none" w:sz="0" w:space="0" w:color="auto"/>
        <w:bottom w:val="none" w:sz="0" w:space="0" w:color="auto"/>
        <w:right w:val="none" w:sz="0" w:space="0" w:color="auto"/>
      </w:divBdr>
    </w:div>
    <w:div w:id="1867140239">
      <w:marLeft w:val="0"/>
      <w:marRight w:val="0"/>
      <w:marTop w:val="0"/>
      <w:marBottom w:val="0"/>
      <w:divBdr>
        <w:top w:val="none" w:sz="0" w:space="0" w:color="auto"/>
        <w:left w:val="none" w:sz="0" w:space="0" w:color="auto"/>
        <w:bottom w:val="none" w:sz="0" w:space="0" w:color="auto"/>
        <w:right w:val="none" w:sz="0" w:space="0" w:color="auto"/>
      </w:divBdr>
    </w:div>
    <w:div w:id="1867325475">
      <w:marLeft w:val="0"/>
      <w:marRight w:val="0"/>
      <w:marTop w:val="0"/>
      <w:marBottom w:val="0"/>
      <w:divBdr>
        <w:top w:val="none" w:sz="0" w:space="0" w:color="auto"/>
        <w:left w:val="none" w:sz="0" w:space="0" w:color="auto"/>
        <w:bottom w:val="none" w:sz="0" w:space="0" w:color="auto"/>
        <w:right w:val="none" w:sz="0" w:space="0" w:color="auto"/>
      </w:divBdr>
    </w:div>
    <w:div w:id="1867793430">
      <w:marLeft w:val="0"/>
      <w:marRight w:val="0"/>
      <w:marTop w:val="0"/>
      <w:marBottom w:val="0"/>
      <w:divBdr>
        <w:top w:val="none" w:sz="0" w:space="0" w:color="auto"/>
        <w:left w:val="none" w:sz="0" w:space="0" w:color="auto"/>
        <w:bottom w:val="none" w:sz="0" w:space="0" w:color="auto"/>
        <w:right w:val="none" w:sz="0" w:space="0" w:color="auto"/>
      </w:divBdr>
    </w:div>
    <w:div w:id="1867870594">
      <w:marLeft w:val="0"/>
      <w:marRight w:val="0"/>
      <w:marTop w:val="0"/>
      <w:marBottom w:val="0"/>
      <w:divBdr>
        <w:top w:val="none" w:sz="0" w:space="0" w:color="auto"/>
        <w:left w:val="none" w:sz="0" w:space="0" w:color="auto"/>
        <w:bottom w:val="none" w:sz="0" w:space="0" w:color="auto"/>
        <w:right w:val="none" w:sz="0" w:space="0" w:color="auto"/>
      </w:divBdr>
    </w:div>
    <w:div w:id="1867912307">
      <w:marLeft w:val="0"/>
      <w:marRight w:val="0"/>
      <w:marTop w:val="0"/>
      <w:marBottom w:val="0"/>
      <w:divBdr>
        <w:top w:val="none" w:sz="0" w:space="0" w:color="auto"/>
        <w:left w:val="none" w:sz="0" w:space="0" w:color="auto"/>
        <w:bottom w:val="none" w:sz="0" w:space="0" w:color="auto"/>
        <w:right w:val="none" w:sz="0" w:space="0" w:color="auto"/>
      </w:divBdr>
    </w:div>
    <w:div w:id="1867912400">
      <w:marLeft w:val="0"/>
      <w:marRight w:val="0"/>
      <w:marTop w:val="0"/>
      <w:marBottom w:val="0"/>
      <w:divBdr>
        <w:top w:val="none" w:sz="0" w:space="0" w:color="auto"/>
        <w:left w:val="none" w:sz="0" w:space="0" w:color="auto"/>
        <w:bottom w:val="none" w:sz="0" w:space="0" w:color="auto"/>
        <w:right w:val="none" w:sz="0" w:space="0" w:color="auto"/>
      </w:divBdr>
    </w:div>
    <w:div w:id="1868446037">
      <w:marLeft w:val="0"/>
      <w:marRight w:val="0"/>
      <w:marTop w:val="0"/>
      <w:marBottom w:val="0"/>
      <w:divBdr>
        <w:top w:val="none" w:sz="0" w:space="0" w:color="auto"/>
        <w:left w:val="none" w:sz="0" w:space="0" w:color="auto"/>
        <w:bottom w:val="none" w:sz="0" w:space="0" w:color="auto"/>
        <w:right w:val="none" w:sz="0" w:space="0" w:color="auto"/>
      </w:divBdr>
    </w:div>
    <w:div w:id="1869490895">
      <w:marLeft w:val="0"/>
      <w:marRight w:val="0"/>
      <w:marTop w:val="0"/>
      <w:marBottom w:val="0"/>
      <w:divBdr>
        <w:top w:val="none" w:sz="0" w:space="0" w:color="auto"/>
        <w:left w:val="none" w:sz="0" w:space="0" w:color="auto"/>
        <w:bottom w:val="none" w:sz="0" w:space="0" w:color="auto"/>
        <w:right w:val="none" w:sz="0" w:space="0" w:color="auto"/>
      </w:divBdr>
    </w:div>
    <w:div w:id="1871142535">
      <w:marLeft w:val="0"/>
      <w:marRight w:val="0"/>
      <w:marTop w:val="0"/>
      <w:marBottom w:val="0"/>
      <w:divBdr>
        <w:top w:val="none" w:sz="0" w:space="0" w:color="auto"/>
        <w:left w:val="none" w:sz="0" w:space="0" w:color="auto"/>
        <w:bottom w:val="none" w:sz="0" w:space="0" w:color="auto"/>
        <w:right w:val="none" w:sz="0" w:space="0" w:color="auto"/>
      </w:divBdr>
    </w:div>
    <w:div w:id="1871186736">
      <w:marLeft w:val="0"/>
      <w:marRight w:val="0"/>
      <w:marTop w:val="0"/>
      <w:marBottom w:val="0"/>
      <w:divBdr>
        <w:top w:val="none" w:sz="0" w:space="0" w:color="auto"/>
        <w:left w:val="none" w:sz="0" w:space="0" w:color="auto"/>
        <w:bottom w:val="none" w:sz="0" w:space="0" w:color="auto"/>
        <w:right w:val="none" w:sz="0" w:space="0" w:color="auto"/>
      </w:divBdr>
    </w:div>
    <w:div w:id="1871458268">
      <w:marLeft w:val="0"/>
      <w:marRight w:val="0"/>
      <w:marTop w:val="0"/>
      <w:marBottom w:val="0"/>
      <w:divBdr>
        <w:top w:val="none" w:sz="0" w:space="0" w:color="auto"/>
        <w:left w:val="none" w:sz="0" w:space="0" w:color="auto"/>
        <w:bottom w:val="none" w:sz="0" w:space="0" w:color="auto"/>
        <w:right w:val="none" w:sz="0" w:space="0" w:color="auto"/>
      </w:divBdr>
    </w:div>
    <w:div w:id="1871648838">
      <w:marLeft w:val="0"/>
      <w:marRight w:val="0"/>
      <w:marTop w:val="0"/>
      <w:marBottom w:val="0"/>
      <w:divBdr>
        <w:top w:val="none" w:sz="0" w:space="0" w:color="auto"/>
        <w:left w:val="none" w:sz="0" w:space="0" w:color="auto"/>
        <w:bottom w:val="none" w:sz="0" w:space="0" w:color="auto"/>
        <w:right w:val="none" w:sz="0" w:space="0" w:color="auto"/>
      </w:divBdr>
    </w:div>
    <w:div w:id="1872260332">
      <w:marLeft w:val="0"/>
      <w:marRight w:val="0"/>
      <w:marTop w:val="0"/>
      <w:marBottom w:val="0"/>
      <w:divBdr>
        <w:top w:val="none" w:sz="0" w:space="0" w:color="auto"/>
        <w:left w:val="none" w:sz="0" w:space="0" w:color="auto"/>
        <w:bottom w:val="none" w:sz="0" w:space="0" w:color="auto"/>
        <w:right w:val="none" w:sz="0" w:space="0" w:color="auto"/>
      </w:divBdr>
    </w:div>
    <w:div w:id="1872449751">
      <w:marLeft w:val="0"/>
      <w:marRight w:val="0"/>
      <w:marTop w:val="0"/>
      <w:marBottom w:val="0"/>
      <w:divBdr>
        <w:top w:val="none" w:sz="0" w:space="0" w:color="auto"/>
        <w:left w:val="none" w:sz="0" w:space="0" w:color="auto"/>
        <w:bottom w:val="none" w:sz="0" w:space="0" w:color="auto"/>
        <w:right w:val="none" w:sz="0" w:space="0" w:color="auto"/>
      </w:divBdr>
    </w:div>
    <w:div w:id="1872918044">
      <w:marLeft w:val="0"/>
      <w:marRight w:val="0"/>
      <w:marTop w:val="0"/>
      <w:marBottom w:val="0"/>
      <w:divBdr>
        <w:top w:val="none" w:sz="0" w:space="0" w:color="auto"/>
        <w:left w:val="none" w:sz="0" w:space="0" w:color="auto"/>
        <w:bottom w:val="none" w:sz="0" w:space="0" w:color="auto"/>
        <w:right w:val="none" w:sz="0" w:space="0" w:color="auto"/>
      </w:divBdr>
    </w:div>
    <w:div w:id="1872959897">
      <w:marLeft w:val="0"/>
      <w:marRight w:val="0"/>
      <w:marTop w:val="0"/>
      <w:marBottom w:val="0"/>
      <w:divBdr>
        <w:top w:val="none" w:sz="0" w:space="0" w:color="auto"/>
        <w:left w:val="none" w:sz="0" w:space="0" w:color="auto"/>
        <w:bottom w:val="none" w:sz="0" w:space="0" w:color="auto"/>
        <w:right w:val="none" w:sz="0" w:space="0" w:color="auto"/>
      </w:divBdr>
    </w:div>
    <w:div w:id="1873154167">
      <w:marLeft w:val="0"/>
      <w:marRight w:val="0"/>
      <w:marTop w:val="0"/>
      <w:marBottom w:val="0"/>
      <w:divBdr>
        <w:top w:val="none" w:sz="0" w:space="0" w:color="auto"/>
        <w:left w:val="none" w:sz="0" w:space="0" w:color="auto"/>
        <w:bottom w:val="none" w:sz="0" w:space="0" w:color="auto"/>
        <w:right w:val="none" w:sz="0" w:space="0" w:color="auto"/>
      </w:divBdr>
    </w:div>
    <w:div w:id="1873421821">
      <w:marLeft w:val="0"/>
      <w:marRight w:val="0"/>
      <w:marTop w:val="0"/>
      <w:marBottom w:val="0"/>
      <w:divBdr>
        <w:top w:val="none" w:sz="0" w:space="0" w:color="auto"/>
        <w:left w:val="none" w:sz="0" w:space="0" w:color="auto"/>
        <w:bottom w:val="none" w:sz="0" w:space="0" w:color="auto"/>
        <w:right w:val="none" w:sz="0" w:space="0" w:color="auto"/>
      </w:divBdr>
    </w:div>
    <w:div w:id="1873613614">
      <w:marLeft w:val="0"/>
      <w:marRight w:val="0"/>
      <w:marTop w:val="0"/>
      <w:marBottom w:val="0"/>
      <w:divBdr>
        <w:top w:val="none" w:sz="0" w:space="0" w:color="auto"/>
        <w:left w:val="none" w:sz="0" w:space="0" w:color="auto"/>
        <w:bottom w:val="none" w:sz="0" w:space="0" w:color="auto"/>
        <w:right w:val="none" w:sz="0" w:space="0" w:color="auto"/>
      </w:divBdr>
    </w:div>
    <w:div w:id="1874420610">
      <w:marLeft w:val="0"/>
      <w:marRight w:val="0"/>
      <w:marTop w:val="0"/>
      <w:marBottom w:val="0"/>
      <w:divBdr>
        <w:top w:val="none" w:sz="0" w:space="0" w:color="auto"/>
        <w:left w:val="none" w:sz="0" w:space="0" w:color="auto"/>
        <w:bottom w:val="none" w:sz="0" w:space="0" w:color="auto"/>
        <w:right w:val="none" w:sz="0" w:space="0" w:color="auto"/>
      </w:divBdr>
    </w:div>
    <w:div w:id="1874534587">
      <w:marLeft w:val="0"/>
      <w:marRight w:val="0"/>
      <w:marTop w:val="0"/>
      <w:marBottom w:val="0"/>
      <w:divBdr>
        <w:top w:val="none" w:sz="0" w:space="0" w:color="auto"/>
        <w:left w:val="none" w:sz="0" w:space="0" w:color="auto"/>
        <w:bottom w:val="none" w:sz="0" w:space="0" w:color="auto"/>
        <w:right w:val="none" w:sz="0" w:space="0" w:color="auto"/>
      </w:divBdr>
    </w:div>
    <w:div w:id="1875380545">
      <w:marLeft w:val="0"/>
      <w:marRight w:val="0"/>
      <w:marTop w:val="0"/>
      <w:marBottom w:val="0"/>
      <w:divBdr>
        <w:top w:val="none" w:sz="0" w:space="0" w:color="auto"/>
        <w:left w:val="none" w:sz="0" w:space="0" w:color="auto"/>
        <w:bottom w:val="none" w:sz="0" w:space="0" w:color="auto"/>
        <w:right w:val="none" w:sz="0" w:space="0" w:color="auto"/>
      </w:divBdr>
    </w:div>
    <w:div w:id="1875384829">
      <w:marLeft w:val="0"/>
      <w:marRight w:val="0"/>
      <w:marTop w:val="0"/>
      <w:marBottom w:val="0"/>
      <w:divBdr>
        <w:top w:val="none" w:sz="0" w:space="0" w:color="auto"/>
        <w:left w:val="none" w:sz="0" w:space="0" w:color="auto"/>
        <w:bottom w:val="none" w:sz="0" w:space="0" w:color="auto"/>
        <w:right w:val="none" w:sz="0" w:space="0" w:color="auto"/>
      </w:divBdr>
    </w:div>
    <w:div w:id="1875531078">
      <w:marLeft w:val="0"/>
      <w:marRight w:val="0"/>
      <w:marTop w:val="0"/>
      <w:marBottom w:val="0"/>
      <w:divBdr>
        <w:top w:val="none" w:sz="0" w:space="0" w:color="auto"/>
        <w:left w:val="none" w:sz="0" w:space="0" w:color="auto"/>
        <w:bottom w:val="none" w:sz="0" w:space="0" w:color="auto"/>
        <w:right w:val="none" w:sz="0" w:space="0" w:color="auto"/>
      </w:divBdr>
    </w:div>
    <w:div w:id="1875534197">
      <w:marLeft w:val="0"/>
      <w:marRight w:val="0"/>
      <w:marTop w:val="0"/>
      <w:marBottom w:val="0"/>
      <w:divBdr>
        <w:top w:val="none" w:sz="0" w:space="0" w:color="auto"/>
        <w:left w:val="none" w:sz="0" w:space="0" w:color="auto"/>
        <w:bottom w:val="none" w:sz="0" w:space="0" w:color="auto"/>
        <w:right w:val="none" w:sz="0" w:space="0" w:color="auto"/>
      </w:divBdr>
    </w:div>
    <w:div w:id="1877231747">
      <w:marLeft w:val="0"/>
      <w:marRight w:val="0"/>
      <w:marTop w:val="0"/>
      <w:marBottom w:val="0"/>
      <w:divBdr>
        <w:top w:val="none" w:sz="0" w:space="0" w:color="auto"/>
        <w:left w:val="none" w:sz="0" w:space="0" w:color="auto"/>
        <w:bottom w:val="none" w:sz="0" w:space="0" w:color="auto"/>
        <w:right w:val="none" w:sz="0" w:space="0" w:color="auto"/>
      </w:divBdr>
    </w:div>
    <w:div w:id="1877505444">
      <w:marLeft w:val="0"/>
      <w:marRight w:val="0"/>
      <w:marTop w:val="0"/>
      <w:marBottom w:val="0"/>
      <w:divBdr>
        <w:top w:val="none" w:sz="0" w:space="0" w:color="auto"/>
        <w:left w:val="none" w:sz="0" w:space="0" w:color="auto"/>
        <w:bottom w:val="none" w:sz="0" w:space="0" w:color="auto"/>
        <w:right w:val="none" w:sz="0" w:space="0" w:color="auto"/>
      </w:divBdr>
    </w:div>
    <w:div w:id="1877884398">
      <w:marLeft w:val="0"/>
      <w:marRight w:val="0"/>
      <w:marTop w:val="0"/>
      <w:marBottom w:val="0"/>
      <w:divBdr>
        <w:top w:val="none" w:sz="0" w:space="0" w:color="auto"/>
        <w:left w:val="none" w:sz="0" w:space="0" w:color="auto"/>
        <w:bottom w:val="none" w:sz="0" w:space="0" w:color="auto"/>
        <w:right w:val="none" w:sz="0" w:space="0" w:color="auto"/>
      </w:divBdr>
    </w:div>
    <w:div w:id="1878740385">
      <w:marLeft w:val="0"/>
      <w:marRight w:val="0"/>
      <w:marTop w:val="0"/>
      <w:marBottom w:val="0"/>
      <w:divBdr>
        <w:top w:val="none" w:sz="0" w:space="0" w:color="auto"/>
        <w:left w:val="none" w:sz="0" w:space="0" w:color="auto"/>
        <w:bottom w:val="none" w:sz="0" w:space="0" w:color="auto"/>
        <w:right w:val="none" w:sz="0" w:space="0" w:color="auto"/>
      </w:divBdr>
    </w:div>
    <w:div w:id="1881550409">
      <w:marLeft w:val="0"/>
      <w:marRight w:val="0"/>
      <w:marTop w:val="0"/>
      <w:marBottom w:val="0"/>
      <w:divBdr>
        <w:top w:val="none" w:sz="0" w:space="0" w:color="auto"/>
        <w:left w:val="none" w:sz="0" w:space="0" w:color="auto"/>
        <w:bottom w:val="none" w:sz="0" w:space="0" w:color="auto"/>
        <w:right w:val="none" w:sz="0" w:space="0" w:color="auto"/>
      </w:divBdr>
    </w:div>
    <w:div w:id="1881554808">
      <w:marLeft w:val="0"/>
      <w:marRight w:val="0"/>
      <w:marTop w:val="0"/>
      <w:marBottom w:val="0"/>
      <w:divBdr>
        <w:top w:val="none" w:sz="0" w:space="0" w:color="auto"/>
        <w:left w:val="none" w:sz="0" w:space="0" w:color="auto"/>
        <w:bottom w:val="none" w:sz="0" w:space="0" w:color="auto"/>
        <w:right w:val="none" w:sz="0" w:space="0" w:color="auto"/>
      </w:divBdr>
    </w:div>
    <w:div w:id="1881817219">
      <w:marLeft w:val="0"/>
      <w:marRight w:val="0"/>
      <w:marTop w:val="0"/>
      <w:marBottom w:val="0"/>
      <w:divBdr>
        <w:top w:val="none" w:sz="0" w:space="0" w:color="auto"/>
        <w:left w:val="none" w:sz="0" w:space="0" w:color="auto"/>
        <w:bottom w:val="none" w:sz="0" w:space="0" w:color="auto"/>
        <w:right w:val="none" w:sz="0" w:space="0" w:color="auto"/>
      </w:divBdr>
    </w:div>
    <w:div w:id="1882285106">
      <w:marLeft w:val="0"/>
      <w:marRight w:val="0"/>
      <w:marTop w:val="0"/>
      <w:marBottom w:val="0"/>
      <w:divBdr>
        <w:top w:val="none" w:sz="0" w:space="0" w:color="auto"/>
        <w:left w:val="none" w:sz="0" w:space="0" w:color="auto"/>
        <w:bottom w:val="none" w:sz="0" w:space="0" w:color="auto"/>
        <w:right w:val="none" w:sz="0" w:space="0" w:color="auto"/>
      </w:divBdr>
    </w:div>
    <w:div w:id="1882478426">
      <w:marLeft w:val="0"/>
      <w:marRight w:val="0"/>
      <w:marTop w:val="0"/>
      <w:marBottom w:val="0"/>
      <w:divBdr>
        <w:top w:val="none" w:sz="0" w:space="0" w:color="auto"/>
        <w:left w:val="none" w:sz="0" w:space="0" w:color="auto"/>
        <w:bottom w:val="none" w:sz="0" w:space="0" w:color="auto"/>
        <w:right w:val="none" w:sz="0" w:space="0" w:color="auto"/>
      </w:divBdr>
    </w:div>
    <w:div w:id="1883394408">
      <w:marLeft w:val="0"/>
      <w:marRight w:val="0"/>
      <w:marTop w:val="0"/>
      <w:marBottom w:val="0"/>
      <w:divBdr>
        <w:top w:val="none" w:sz="0" w:space="0" w:color="auto"/>
        <w:left w:val="none" w:sz="0" w:space="0" w:color="auto"/>
        <w:bottom w:val="none" w:sz="0" w:space="0" w:color="auto"/>
        <w:right w:val="none" w:sz="0" w:space="0" w:color="auto"/>
      </w:divBdr>
    </w:div>
    <w:div w:id="1883441239">
      <w:marLeft w:val="0"/>
      <w:marRight w:val="0"/>
      <w:marTop w:val="0"/>
      <w:marBottom w:val="0"/>
      <w:divBdr>
        <w:top w:val="none" w:sz="0" w:space="0" w:color="auto"/>
        <w:left w:val="none" w:sz="0" w:space="0" w:color="auto"/>
        <w:bottom w:val="none" w:sz="0" w:space="0" w:color="auto"/>
        <w:right w:val="none" w:sz="0" w:space="0" w:color="auto"/>
      </w:divBdr>
    </w:div>
    <w:div w:id="1884637610">
      <w:marLeft w:val="0"/>
      <w:marRight w:val="0"/>
      <w:marTop w:val="0"/>
      <w:marBottom w:val="0"/>
      <w:divBdr>
        <w:top w:val="none" w:sz="0" w:space="0" w:color="auto"/>
        <w:left w:val="none" w:sz="0" w:space="0" w:color="auto"/>
        <w:bottom w:val="none" w:sz="0" w:space="0" w:color="auto"/>
        <w:right w:val="none" w:sz="0" w:space="0" w:color="auto"/>
      </w:divBdr>
    </w:div>
    <w:div w:id="1884898820">
      <w:marLeft w:val="0"/>
      <w:marRight w:val="0"/>
      <w:marTop w:val="0"/>
      <w:marBottom w:val="0"/>
      <w:divBdr>
        <w:top w:val="none" w:sz="0" w:space="0" w:color="auto"/>
        <w:left w:val="none" w:sz="0" w:space="0" w:color="auto"/>
        <w:bottom w:val="none" w:sz="0" w:space="0" w:color="auto"/>
        <w:right w:val="none" w:sz="0" w:space="0" w:color="auto"/>
      </w:divBdr>
    </w:div>
    <w:div w:id="1885364731">
      <w:marLeft w:val="0"/>
      <w:marRight w:val="0"/>
      <w:marTop w:val="0"/>
      <w:marBottom w:val="0"/>
      <w:divBdr>
        <w:top w:val="none" w:sz="0" w:space="0" w:color="auto"/>
        <w:left w:val="none" w:sz="0" w:space="0" w:color="auto"/>
        <w:bottom w:val="none" w:sz="0" w:space="0" w:color="auto"/>
        <w:right w:val="none" w:sz="0" w:space="0" w:color="auto"/>
      </w:divBdr>
    </w:div>
    <w:div w:id="1885633669">
      <w:marLeft w:val="0"/>
      <w:marRight w:val="0"/>
      <w:marTop w:val="0"/>
      <w:marBottom w:val="0"/>
      <w:divBdr>
        <w:top w:val="none" w:sz="0" w:space="0" w:color="auto"/>
        <w:left w:val="none" w:sz="0" w:space="0" w:color="auto"/>
        <w:bottom w:val="none" w:sz="0" w:space="0" w:color="auto"/>
        <w:right w:val="none" w:sz="0" w:space="0" w:color="auto"/>
      </w:divBdr>
    </w:div>
    <w:div w:id="1885673627">
      <w:marLeft w:val="0"/>
      <w:marRight w:val="0"/>
      <w:marTop w:val="0"/>
      <w:marBottom w:val="0"/>
      <w:divBdr>
        <w:top w:val="none" w:sz="0" w:space="0" w:color="auto"/>
        <w:left w:val="none" w:sz="0" w:space="0" w:color="auto"/>
        <w:bottom w:val="none" w:sz="0" w:space="0" w:color="auto"/>
        <w:right w:val="none" w:sz="0" w:space="0" w:color="auto"/>
      </w:divBdr>
    </w:div>
    <w:div w:id="1885677881">
      <w:marLeft w:val="0"/>
      <w:marRight w:val="0"/>
      <w:marTop w:val="0"/>
      <w:marBottom w:val="0"/>
      <w:divBdr>
        <w:top w:val="none" w:sz="0" w:space="0" w:color="auto"/>
        <w:left w:val="none" w:sz="0" w:space="0" w:color="auto"/>
        <w:bottom w:val="none" w:sz="0" w:space="0" w:color="auto"/>
        <w:right w:val="none" w:sz="0" w:space="0" w:color="auto"/>
      </w:divBdr>
    </w:div>
    <w:div w:id="1886062638">
      <w:marLeft w:val="0"/>
      <w:marRight w:val="0"/>
      <w:marTop w:val="0"/>
      <w:marBottom w:val="0"/>
      <w:divBdr>
        <w:top w:val="none" w:sz="0" w:space="0" w:color="auto"/>
        <w:left w:val="none" w:sz="0" w:space="0" w:color="auto"/>
        <w:bottom w:val="none" w:sz="0" w:space="0" w:color="auto"/>
        <w:right w:val="none" w:sz="0" w:space="0" w:color="auto"/>
      </w:divBdr>
    </w:div>
    <w:div w:id="1886403607">
      <w:marLeft w:val="0"/>
      <w:marRight w:val="0"/>
      <w:marTop w:val="0"/>
      <w:marBottom w:val="0"/>
      <w:divBdr>
        <w:top w:val="none" w:sz="0" w:space="0" w:color="auto"/>
        <w:left w:val="none" w:sz="0" w:space="0" w:color="auto"/>
        <w:bottom w:val="none" w:sz="0" w:space="0" w:color="auto"/>
        <w:right w:val="none" w:sz="0" w:space="0" w:color="auto"/>
      </w:divBdr>
    </w:div>
    <w:div w:id="1888563381">
      <w:marLeft w:val="0"/>
      <w:marRight w:val="0"/>
      <w:marTop w:val="0"/>
      <w:marBottom w:val="0"/>
      <w:divBdr>
        <w:top w:val="none" w:sz="0" w:space="0" w:color="auto"/>
        <w:left w:val="none" w:sz="0" w:space="0" w:color="auto"/>
        <w:bottom w:val="none" w:sz="0" w:space="0" w:color="auto"/>
        <w:right w:val="none" w:sz="0" w:space="0" w:color="auto"/>
      </w:divBdr>
    </w:div>
    <w:div w:id="1888570199">
      <w:marLeft w:val="0"/>
      <w:marRight w:val="0"/>
      <w:marTop w:val="0"/>
      <w:marBottom w:val="0"/>
      <w:divBdr>
        <w:top w:val="none" w:sz="0" w:space="0" w:color="auto"/>
        <w:left w:val="none" w:sz="0" w:space="0" w:color="auto"/>
        <w:bottom w:val="none" w:sz="0" w:space="0" w:color="auto"/>
        <w:right w:val="none" w:sz="0" w:space="0" w:color="auto"/>
      </w:divBdr>
    </w:div>
    <w:div w:id="1888831055">
      <w:marLeft w:val="0"/>
      <w:marRight w:val="0"/>
      <w:marTop w:val="0"/>
      <w:marBottom w:val="0"/>
      <w:divBdr>
        <w:top w:val="none" w:sz="0" w:space="0" w:color="auto"/>
        <w:left w:val="none" w:sz="0" w:space="0" w:color="auto"/>
        <w:bottom w:val="none" w:sz="0" w:space="0" w:color="auto"/>
        <w:right w:val="none" w:sz="0" w:space="0" w:color="auto"/>
      </w:divBdr>
    </w:div>
    <w:div w:id="1889107834">
      <w:marLeft w:val="0"/>
      <w:marRight w:val="0"/>
      <w:marTop w:val="0"/>
      <w:marBottom w:val="0"/>
      <w:divBdr>
        <w:top w:val="none" w:sz="0" w:space="0" w:color="auto"/>
        <w:left w:val="none" w:sz="0" w:space="0" w:color="auto"/>
        <w:bottom w:val="none" w:sz="0" w:space="0" w:color="auto"/>
        <w:right w:val="none" w:sz="0" w:space="0" w:color="auto"/>
      </w:divBdr>
    </w:div>
    <w:div w:id="1890334043">
      <w:marLeft w:val="0"/>
      <w:marRight w:val="0"/>
      <w:marTop w:val="0"/>
      <w:marBottom w:val="0"/>
      <w:divBdr>
        <w:top w:val="none" w:sz="0" w:space="0" w:color="auto"/>
        <w:left w:val="none" w:sz="0" w:space="0" w:color="auto"/>
        <w:bottom w:val="none" w:sz="0" w:space="0" w:color="auto"/>
        <w:right w:val="none" w:sz="0" w:space="0" w:color="auto"/>
      </w:divBdr>
    </w:div>
    <w:div w:id="1891578318">
      <w:marLeft w:val="0"/>
      <w:marRight w:val="0"/>
      <w:marTop w:val="0"/>
      <w:marBottom w:val="0"/>
      <w:divBdr>
        <w:top w:val="none" w:sz="0" w:space="0" w:color="auto"/>
        <w:left w:val="none" w:sz="0" w:space="0" w:color="auto"/>
        <w:bottom w:val="none" w:sz="0" w:space="0" w:color="auto"/>
        <w:right w:val="none" w:sz="0" w:space="0" w:color="auto"/>
      </w:divBdr>
    </w:div>
    <w:div w:id="1891719574">
      <w:marLeft w:val="0"/>
      <w:marRight w:val="0"/>
      <w:marTop w:val="0"/>
      <w:marBottom w:val="0"/>
      <w:divBdr>
        <w:top w:val="none" w:sz="0" w:space="0" w:color="auto"/>
        <w:left w:val="none" w:sz="0" w:space="0" w:color="auto"/>
        <w:bottom w:val="none" w:sz="0" w:space="0" w:color="auto"/>
        <w:right w:val="none" w:sz="0" w:space="0" w:color="auto"/>
      </w:divBdr>
    </w:div>
    <w:div w:id="1891762347">
      <w:marLeft w:val="0"/>
      <w:marRight w:val="0"/>
      <w:marTop w:val="0"/>
      <w:marBottom w:val="0"/>
      <w:divBdr>
        <w:top w:val="none" w:sz="0" w:space="0" w:color="auto"/>
        <w:left w:val="none" w:sz="0" w:space="0" w:color="auto"/>
        <w:bottom w:val="none" w:sz="0" w:space="0" w:color="auto"/>
        <w:right w:val="none" w:sz="0" w:space="0" w:color="auto"/>
      </w:divBdr>
    </w:div>
    <w:div w:id="1892381080">
      <w:marLeft w:val="0"/>
      <w:marRight w:val="0"/>
      <w:marTop w:val="0"/>
      <w:marBottom w:val="0"/>
      <w:divBdr>
        <w:top w:val="none" w:sz="0" w:space="0" w:color="auto"/>
        <w:left w:val="none" w:sz="0" w:space="0" w:color="auto"/>
        <w:bottom w:val="none" w:sz="0" w:space="0" w:color="auto"/>
        <w:right w:val="none" w:sz="0" w:space="0" w:color="auto"/>
      </w:divBdr>
    </w:div>
    <w:div w:id="1893038611">
      <w:marLeft w:val="0"/>
      <w:marRight w:val="0"/>
      <w:marTop w:val="0"/>
      <w:marBottom w:val="0"/>
      <w:divBdr>
        <w:top w:val="none" w:sz="0" w:space="0" w:color="auto"/>
        <w:left w:val="none" w:sz="0" w:space="0" w:color="auto"/>
        <w:bottom w:val="none" w:sz="0" w:space="0" w:color="auto"/>
        <w:right w:val="none" w:sz="0" w:space="0" w:color="auto"/>
      </w:divBdr>
    </w:div>
    <w:div w:id="1893466737">
      <w:marLeft w:val="0"/>
      <w:marRight w:val="0"/>
      <w:marTop w:val="0"/>
      <w:marBottom w:val="0"/>
      <w:divBdr>
        <w:top w:val="none" w:sz="0" w:space="0" w:color="auto"/>
        <w:left w:val="none" w:sz="0" w:space="0" w:color="auto"/>
        <w:bottom w:val="none" w:sz="0" w:space="0" w:color="auto"/>
        <w:right w:val="none" w:sz="0" w:space="0" w:color="auto"/>
      </w:divBdr>
    </w:div>
    <w:div w:id="1894267931">
      <w:marLeft w:val="0"/>
      <w:marRight w:val="0"/>
      <w:marTop w:val="0"/>
      <w:marBottom w:val="0"/>
      <w:divBdr>
        <w:top w:val="none" w:sz="0" w:space="0" w:color="auto"/>
        <w:left w:val="none" w:sz="0" w:space="0" w:color="auto"/>
        <w:bottom w:val="none" w:sz="0" w:space="0" w:color="auto"/>
        <w:right w:val="none" w:sz="0" w:space="0" w:color="auto"/>
      </w:divBdr>
    </w:div>
    <w:div w:id="1894462283">
      <w:marLeft w:val="0"/>
      <w:marRight w:val="0"/>
      <w:marTop w:val="0"/>
      <w:marBottom w:val="0"/>
      <w:divBdr>
        <w:top w:val="none" w:sz="0" w:space="0" w:color="auto"/>
        <w:left w:val="none" w:sz="0" w:space="0" w:color="auto"/>
        <w:bottom w:val="none" w:sz="0" w:space="0" w:color="auto"/>
        <w:right w:val="none" w:sz="0" w:space="0" w:color="auto"/>
      </w:divBdr>
    </w:div>
    <w:div w:id="1894612392">
      <w:marLeft w:val="0"/>
      <w:marRight w:val="0"/>
      <w:marTop w:val="0"/>
      <w:marBottom w:val="0"/>
      <w:divBdr>
        <w:top w:val="none" w:sz="0" w:space="0" w:color="auto"/>
        <w:left w:val="none" w:sz="0" w:space="0" w:color="auto"/>
        <w:bottom w:val="none" w:sz="0" w:space="0" w:color="auto"/>
        <w:right w:val="none" w:sz="0" w:space="0" w:color="auto"/>
      </w:divBdr>
    </w:div>
    <w:div w:id="1894997033">
      <w:marLeft w:val="0"/>
      <w:marRight w:val="0"/>
      <w:marTop w:val="0"/>
      <w:marBottom w:val="0"/>
      <w:divBdr>
        <w:top w:val="none" w:sz="0" w:space="0" w:color="auto"/>
        <w:left w:val="none" w:sz="0" w:space="0" w:color="auto"/>
        <w:bottom w:val="none" w:sz="0" w:space="0" w:color="auto"/>
        <w:right w:val="none" w:sz="0" w:space="0" w:color="auto"/>
      </w:divBdr>
    </w:div>
    <w:div w:id="1895240295">
      <w:marLeft w:val="0"/>
      <w:marRight w:val="0"/>
      <w:marTop w:val="0"/>
      <w:marBottom w:val="0"/>
      <w:divBdr>
        <w:top w:val="none" w:sz="0" w:space="0" w:color="auto"/>
        <w:left w:val="none" w:sz="0" w:space="0" w:color="auto"/>
        <w:bottom w:val="none" w:sz="0" w:space="0" w:color="auto"/>
        <w:right w:val="none" w:sz="0" w:space="0" w:color="auto"/>
      </w:divBdr>
    </w:div>
    <w:div w:id="1895460861">
      <w:marLeft w:val="0"/>
      <w:marRight w:val="0"/>
      <w:marTop w:val="0"/>
      <w:marBottom w:val="0"/>
      <w:divBdr>
        <w:top w:val="none" w:sz="0" w:space="0" w:color="auto"/>
        <w:left w:val="none" w:sz="0" w:space="0" w:color="auto"/>
        <w:bottom w:val="none" w:sz="0" w:space="0" w:color="auto"/>
        <w:right w:val="none" w:sz="0" w:space="0" w:color="auto"/>
      </w:divBdr>
    </w:div>
    <w:div w:id="1895583940">
      <w:marLeft w:val="0"/>
      <w:marRight w:val="0"/>
      <w:marTop w:val="0"/>
      <w:marBottom w:val="0"/>
      <w:divBdr>
        <w:top w:val="none" w:sz="0" w:space="0" w:color="auto"/>
        <w:left w:val="none" w:sz="0" w:space="0" w:color="auto"/>
        <w:bottom w:val="none" w:sz="0" w:space="0" w:color="auto"/>
        <w:right w:val="none" w:sz="0" w:space="0" w:color="auto"/>
      </w:divBdr>
    </w:div>
    <w:div w:id="1895657790">
      <w:marLeft w:val="0"/>
      <w:marRight w:val="0"/>
      <w:marTop w:val="0"/>
      <w:marBottom w:val="0"/>
      <w:divBdr>
        <w:top w:val="none" w:sz="0" w:space="0" w:color="auto"/>
        <w:left w:val="none" w:sz="0" w:space="0" w:color="auto"/>
        <w:bottom w:val="none" w:sz="0" w:space="0" w:color="auto"/>
        <w:right w:val="none" w:sz="0" w:space="0" w:color="auto"/>
      </w:divBdr>
    </w:div>
    <w:div w:id="1896041011">
      <w:marLeft w:val="0"/>
      <w:marRight w:val="0"/>
      <w:marTop w:val="0"/>
      <w:marBottom w:val="0"/>
      <w:divBdr>
        <w:top w:val="none" w:sz="0" w:space="0" w:color="auto"/>
        <w:left w:val="none" w:sz="0" w:space="0" w:color="auto"/>
        <w:bottom w:val="none" w:sz="0" w:space="0" w:color="auto"/>
        <w:right w:val="none" w:sz="0" w:space="0" w:color="auto"/>
      </w:divBdr>
    </w:div>
    <w:div w:id="1896775623">
      <w:marLeft w:val="0"/>
      <w:marRight w:val="0"/>
      <w:marTop w:val="0"/>
      <w:marBottom w:val="0"/>
      <w:divBdr>
        <w:top w:val="none" w:sz="0" w:space="0" w:color="auto"/>
        <w:left w:val="none" w:sz="0" w:space="0" w:color="auto"/>
        <w:bottom w:val="none" w:sz="0" w:space="0" w:color="auto"/>
        <w:right w:val="none" w:sz="0" w:space="0" w:color="auto"/>
      </w:divBdr>
    </w:div>
    <w:div w:id="1897666941">
      <w:marLeft w:val="0"/>
      <w:marRight w:val="0"/>
      <w:marTop w:val="0"/>
      <w:marBottom w:val="0"/>
      <w:divBdr>
        <w:top w:val="none" w:sz="0" w:space="0" w:color="auto"/>
        <w:left w:val="none" w:sz="0" w:space="0" w:color="auto"/>
        <w:bottom w:val="none" w:sz="0" w:space="0" w:color="auto"/>
        <w:right w:val="none" w:sz="0" w:space="0" w:color="auto"/>
      </w:divBdr>
    </w:div>
    <w:div w:id="1898125219">
      <w:marLeft w:val="0"/>
      <w:marRight w:val="0"/>
      <w:marTop w:val="0"/>
      <w:marBottom w:val="0"/>
      <w:divBdr>
        <w:top w:val="none" w:sz="0" w:space="0" w:color="auto"/>
        <w:left w:val="none" w:sz="0" w:space="0" w:color="auto"/>
        <w:bottom w:val="none" w:sz="0" w:space="0" w:color="auto"/>
        <w:right w:val="none" w:sz="0" w:space="0" w:color="auto"/>
      </w:divBdr>
    </w:div>
    <w:div w:id="1898323936">
      <w:marLeft w:val="0"/>
      <w:marRight w:val="0"/>
      <w:marTop w:val="0"/>
      <w:marBottom w:val="0"/>
      <w:divBdr>
        <w:top w:val="none" w:sz="0" w:space="0" w:color="auto"/>
        <w:left w:val="none" w:sz="0" w:space="0" w:color="auto"/>
        <w:bottom w:val="none" w:sz="0" w:space="0" w:color="auto"/>
        <w:right w:val="none" w:sz="0" w:space="0" w:color="auto"/>
      </w:divBdr>
    </w:div>
    <w:div w:id="1898859211">
      <w:marLeft w:val="0"/>
      <w:marRight w:val="0"/>
      <w:marTop w:val="0"/>
      <w:marBottom w:val="0"/>
      <w:divBdr>
        <w:top w:val="none" w:sz="0" w:space="0" w:color="auto"/>
        <w:left w:val="none" w:sz="0" w:space="0" w:color="auto"/>
        <w:bottom w:val="none" w:sz="0" w:space="0" w:color="auto"/>
        <w:right w:val="none" w:sz="0" w:space="0" w:color="auto"/>
      </w:divBdr>
    </w:div>
    <w:div w:id="1900359889">
      <w:marLeft w:val="0"/>
      <w:marRight w:val="0"/>
      <w:marTop w:val="0"/>
      <w:marBottom w:val="0"/>
      <w:divBdr>
        <w:top w:val="none" w:sz="0" w:space="0" w:color="auto"/>
        <w:left w:val="none" w:sz="0" w:space="0" w:color="auto"/>
        <w:bottom w:val="none" w:sz="0" w:space="0" w:color="auto"/>
        <w:right w:val="none" w:sz="0" w:space="0" w:color="auto"/>
      </w:divBdr>
    </w:div>
    <w:div w:id="1901089450">
      <w:marLeft w:val="0"/>
      <w:marRight w:val="0"/>
      <w:marTop w:val="0"/>
      <w:marBottom w:val="0"/>
      <w:divBdr>
        <w:top w:val="none" w:sz="0" w:space="0" w:color="auto"/>
        <w:left w:val="none" w:sz="0" w:space="0" w:color="auto"/>
        <w:bottom w:val="none" w:sz="0" w:space="0" w:color="auto"/>
        <w:right w:val="none" w:sz="0" w:space="0" w:color="auto"/>
      </w:divBdr>
    </w:div>
    <w:div w:id="1901282638">
      <w:marLeft w:val="0"/>
      <w:marRight w:val="0"/>
      <w:marTop w:val="0"/>
      <w:marBottom w:val="0"/>
      <w:divBdr>
        <w:top w:val="none" w:sz="0" w:space="0" w:color="auto"/>
        <w:left w:val="none" w:sz="0" w:space="0" w:color="auto"/>
        <w:bottom w:val="none" w:sz="0" w:space="0" w:color="auto"/>
        <w:right w:val="none" w:sz="0" w:space="0" w:color="auto"/>
      </w:divBdr>
    </w:div>
    <w:div w:id="1901361871">
      <w:marLeft w:val="0"/>
      <w:marRight w:val="0"/>
      <w:marTop w:val="0"/>
      <w:marBottom w:val="0"/>
      <w:divBdr>
        <w:top w:val="none" w:sz="0" w:space="0" w:color="auto"/>
        <w:left w:val="none" w:sz="0" w:space="0" w:color="auto"/>
        <w:bottom w:val="none" w:sz="0" w:space="0" w:color="auto"/>
        <w:right w:val="none" w:sz="0" w:space="0" w:color="auto"/>
      </w:divBdr>
    </w:div>
    <w:div w:id="1901746950">
      <w:marLeft w:val="0"/>
      <w:marRight w:val="0"/>
      <w:marTop w:val="0"/>
      <w:marBottom w:val="0"/>
      <w:divBdr>
        <w:top w:val="none" w:sz="0" w:space="0" w:color="auto"/>
        <w:left w:val="none" w:sz="0" w:space="0" w:color="auto"/>
        <w:bottom w:val="none" w:sz="0" w:space="0" w:color="auto"/>
        <w:right w:val="none" w:sz="0" w:space="0" w:color="auto"/>
      </w:divBdr>
    </w:div>
    <w:div w:id="1902323810">
      <w:marLeft w:val="0"/>
      <w:marRight w:val="0"/>
      <w:marTop w:val="0"/>
      <w:marBottom w:val="0"/>
      <w:divBdr>
        <w:top w:val="none" w:sz="0" w:space="0" w:color="auto"/>
        <w:left w:val="none" w:sz="0" w:space="0" w:color="auto"/>
        <w:bottom w:val="none" w:sz="0" w:space="0" w:color="auto"/>
        <w:right w:val="none" w:sz="0" w:space="0" w:color="auto"/>
      </w:divBdr>
    </w:div>
    <w:div w:id="1902331286">
      <w:marLeft w:val="0"/>
      <w:marRight w:val="0"/>
      <w:marTop w:val="0"/>
      <w:marBottom w:val="0"/>
      <w:divBdr>
        <w:top w:val="none" w:sz="0" w:space="0" w:color="auto"/>
        <w:left w:val="none" w:sz="0" w:space="0" w:color="auto"/>
        <w:bottom w:val="none" w:sz="0" w:space="0" w:color="auto"/>
        <w:right w:val="none" w:sz="0" w:space="0" w:color="auto"/>
      </w:divBdr>
    </w:div>
    <w:div w:id="1903445206">
      <w:marLeft w:val="0"/>
      <w:marRight w:val="0"/>
      <w:marTop w:val="0"/>
      <w:marBottom w:val="0"/>
      <w:divBdr>
        <w:top w:val="none" w:sz="0" w:space="0" w:color="auto"/>
        <w:left w:val="none" w:sz="0" w:space="0" w:color="auto"/>
        <w:bottom w:val="none" w:sz="0" w:space="0" w:color="auto"/>
        <w:right w:val="none" w:sz="0" w:space="0" w:color="auto"/>
      </w:divBdr>
    </w:div>
    <w:div w:id="1903635361">
      <w:marLeft w:val="0"/>
      <w:marRight w:val="0"/>
      <w:marTop w:val="0"/>
      <w:marBottom w:val="0"/>
      <w:divBdr>
        <w:top w:val="none" w:sz="0" w:space="0" w:color="auto"/>
        <w:left w:val="none" w:sz="0" w:space="0" w:color="auto"/>
        <w:bottom w:val="none" w:sz="0" w:space="0" w:color="auto"/>
        <w:right w:val="none" w:sz="0" w:space="0" w:color="auto"/>
      </w:divBdr>
    </w:div>
    <w:div w:id="1904443003">
      <w:marLeft w:val="0"/>
      <w:marRight w:val="0"/>
      <w:marTop w:val="0"/>
      <w:marBottom w:val="0"/>
      <w:divBdr>
        <w:top w:val="none" w:sz="0" w:space="0" w:color="auto"/>
        <w:left w:val="none" w:sz="0" w:space="0" w:color="auto"/>
        <w:bottom w:val="none" w:sz="0" w:space="0" w:color="auto"/>
        <w:right w:val="none" w:sz="0" w:space="0" w:color="auto"/>
      </w:divBdr>
    </w:div>
    <w:div w:id="1905532278">
      <w:marLeft w:val="0"/>
      <w:marRight w:val="0"/>
      <w:marTop w:val="0"/>
      <w:marBottom w:val="0"/>
      <w:divBdr>
        <w:top w:val="none" w:sz="0" w:space="0" w:color="auto"/>
        <w:left w:val="none" w:sz="0" w:space="0" w:color="auto"/>
        <w:bottom w:val="none" w:sz="0" w:space="0" w:color="auto"/>
        <w:right w:val="none" w:sz="0" w:space="0" w:color="auto"/>
      </w:divBdr>
    </w:div>
    <w:div w:id="1905678415">
      <w:marLeft w:val="0"/>
      <w:marRight w:val="0"/>
      <w:marTop w:val="0"/>
      <w:marBottom w:val="0"/>
      <w:divBdr>
        <w:top w:val="none" w:sz="0" w:space="0" w:color="auto"/>
        <w:left w:val="none" w:sz="0" w:space="0" w:color="auto"/>
        <w:bottom w:val="none" w:sz="0" w:space="0" w:color="auto"/>
        <w:right w:val="none" w:sz="0" w:space="0" w:color="auto"/>
      </w:divBdr>
    </w:div>
    <w:div w:id="1906333017">
      <w:marLeft w:val="0"/>
      <w:marRight w:val="0"/>
      <w:marTop w:val="0"/>
      <w:marBottom w:val="0"/>
      <w:divBdr>
        <w:top w:val="none" w:sz="0" w:space="0" w:color="auto"/>
        <w:left w:val="none" w:sz="0" w:space="0" w:color="auto"/>
        <w:bottom w:val="none" w:sz="0" w:space="0" w:color="auto"/>
        <w:right w:val="none" w:sz="0" w:space="0" w:color="auto"/>
      </w:divBdr>
    </w:div>
    <w:div w:id="1906796738">
      <w:marLeft w:val="0"/>
      <w:marRight w:val="0"/>
      <w:marTop w:val="0"/>
      <w:marBottom w:val="0"/>
      <w:divBdr>
        <w:top w:val="none" w:sz="0" w:space="0" w:color="auto"/>
        <w:left w:val="none" w:sz="0" w:space="0" w:color="auto"/>
        <w:bottom w:val="none" w:sz="0" w:space="0" w:color="auto"/>
        <w:right w:val="none" w:sz="0" w:space="0" w:color="auto"/>
      </w:divBdr>
    </w:div>
    <w:div w:id="1908026232">
      <w:marLeft w:val="0"/>
      <w:marRight w:val="0"/>
      <w:marTop w:val="0"/>
      <w:marBottom w:val="0"/>
      <w:divBdr>
        <w:top w:val="none" w:sz="0" w:space="0" w:color="auto"/>
        <w:left w:val="none" w:sz="0" w:space="0" w:color="auto"/>
        <w:bottom w:val="none" w:sz="0" w:space="0" w:color="auto"/>
        <w:right w:val="none" w:sz="0" w:space="0" w:color="auto"/>
      </w:divBdr>
    </w:div>
    <w:div w:id="1908687475">
      <w:marLeft w:val="0"/>
      <w:marRight w:val="0"/>
      <w:marTop w:val="0"/>
      <w:marBottom w:val="0"/>
      <w:divBdr>
        <w:top w:val="none" w:sz="0" w:space="0" w:color="auto"/>
        <w:left w:val="none" w:sz="0" w:space="0" w:color="auto"/>
        <w:bottom w:val="none" w:sz="0" w:space="0" w:color="auto"/>
        <w:right w:val="none" w:sz="0" w:space="0" w:color="auto"/>
      </w:divBdr>
    </w:div>
    <w:div w:id="1908882364">
      <w:marLeft w:val="0"/>
      <w:marRight w:val="0"/>
      <w:marTop w:val="0"/>
      <w:marBottom w:val="0"/>
      <w:divBdr>
        <w:top w:val="none" w:sz="0" w:space="0" w:color="auto"/>
        <w:left w:val="none" w:sz="0" w:space="0" w:color="auto"/>
        <w:bottom w:val="none" w:sz="0" w:space="0" w:color="auto"/>
        <w:right w:val="none" w:sz="0" w:space="0" w:color="auto"/>
      </w:divBdr>
    </w:div>
    <w:div w:id="1908952633">
      <w:marLeft w:val="0"/>
      <w:marRight w:val="0"/>
      <w:marTop w:val="0"/>
      <w:marBottom w:val="0"/>
      <w:divBdr>
        <w:top w:val="none" w:sz="0" w:space="0" w:color="auto"/>
        <w:left w:val="none" w:sz="0" w:space="0" w:color="auto"/>
        <w:bottom w:val="none" w:sz="0" w:space="0" w:color="auto"/>
        <w:right w:val="none" w:sz="0" w:space="0" w:color="auto"/>
      </w:divBdr>
    </w:div>
    <w:div w:id="1908998376">
      <w:marLeft w:val="0"/>
      <w:marRight w:val="0"/>
      <w:marTop w:val="0"/>
      <w:marBottom w:val="0"/>
      <w:divBdr>
        <w:top w:val="none" w:sz="0" w:space="0" w:color="auto"/>
        <w:left w:val="none" w:sz="0" w:space="0" w:color="auto"/>
        <w:bottom w:val="none" w:sz="0" w:space="0" w:color="auto"/>
        <w:right w:val="none" w:sz="0" w:space="0" w:color="auto"/>
      </w:divBdr>
    </w:div>
    <w:div w:id="1909270055">
      <w:marLeft w:val="0"/>
      <w:marRight w:val="0"/>
      <w:marTop w:val="0"/>
      <w:marBottom w:val="0"/>
      <w:divBdr>
        <w:top w:val="none" w:sz="0" w:space="0" w:color="auto"/>
        <w:left w:val="none" w:sz="0" w:space="0" w:color="auto"/>
        <w:bottom w:val="none" w:sz="0" w:space="0" w:color="auto"/>
        <w:right w:val="none" w:sz="0" w:space="0" w:color="auto"/>
      </w:divBdr>
    </w:div>
    <w:div w:id="1909270527">
      <w:marLeft w:val="0"/>
      <w:marRight w:val="0"/>
      <w:marTop w:val="0"/>
      <w:marBottom w:val="0"/>
      <w:divBdr>
        <w:top w:val="none" w:sz="0" w:space="0" w:color="auto"/>
        <w:left w:val="none" w:sz="0" w:space="0" w:color="auto"/>
        <w:bottom w:val="none" w:sz="0" w:space="0" w:color="auto"/>
        <w:right w:val="none" w:sz="0" w:space="0" w:color="auto"/>
      </w:divBdr>
    </w:div>
    <w:div w:id="1910143996">
      <w:marLeft w:val="0"/>
      <w:marRight w:val="0"/>
      <w:marTop w:val="0"/>
      <w:marBottom w:val="0"/>
      <w:divBdr>
        <w:top w:val="none" w:sz="0" w:space="0" w:color="auto"/>
        <w:left w:val="none" w:sz="0" w:space="0" w:color="auto"/>
        <w:bottom w:val="none" w:sz="0" w:space="0" w:color="auto"/>
        <w:right w:val="none" w:sz="0" w:space="0" w:color="auto"/>
      </w:divBdr>
    </w:div>
    <w:div w:id="1910460237">
      <w:marLeft w:val="0"/>
      <w:marRight w:val="0"/>
      <w:marTop w:val="0"/>
      <w:marBottom w:val="0"/>
      <w:divBdr>
        <w:top w:val="none" w:sz="0" w:space="0" w:color="auto"/>
        <w:left w:val="none" w:sz="0" w:space="0" w:color="auto"/>
        <w:bottom w:val="none" w:sz="0" w:space="0" w:color="auto"/>
        <w:right w:val="none" w:sz="0" w:space="0" w:color="auto"/>
      </w:divBdr>
    </w:div>
    <w:div w:id="1910461437">
      <w:marLeft w:val="0"/>
      <w:marRight w:val="0"/>
      <w:marTop w:val="0"/>
      <w:marBottom w:val="0"/>
      <w:divBdr>
        <w:top w:val="none" w:sz="0" w:space="0" w:color="auto"/>
        <w:left w:val="none" w:sz="0" w:space="0" w:color="auto"/>
        <w:bottom w:val="none" w:sz="0" w:space="0" w:color="auto"/>
        <w:right w:val="none" w:sz="0" w:space="0" w:color="auto"/>
      </w:divBdr>
    </w:div>
    <w:div w:id="1910966149">
      <w:marLeft w:val="0"/>
      <w:marRight w:val="0"/>
      <w:marTop w:val="0"/>
      <w:marBottom w:val="0"/>
      <w:divBdr>
        <w:top w:val="none" w:sz="0" w:space="0" w:color="auto"/>
        <w:left w:val="none" w:sz="0" w:space="0" w:color="auto"/>
        <w:bottom w:val="none" w:sz="0" w:space="0" w:color="auto"/>
        <w:right w:val="none" w:sz="0" w:space="0" w:color="auto"/>
      </w:divBdr>
    </w:div>
    <w:div w:id="1911695483">
      <w:marLeft w:val="0"/>
      <w:marRight w:val="0"/>
      <w:marTop w:val="0"/>
      <w:marBottom w:val="0"/>
      <w:divBdr>
        <w:top w:val="none" w:sz="0" w:space="0" w:color="auto"/>
        <w:left w:val="none" w:sz="0" w:space="0" w:color="auto"/>
        <w:bottom w:val="none" w:sz="0" w:space="0" w:color="auto"/>
        <w:right w:val="none" w:sz="0" w:space="0" w:color="auto"/>
      </w:divBdr>
    </w:div>
    <w:div w:id="1912037285">
      <w:marLeft w:val="0"/>
      <w:marRight w:val="0"/>
      <w:marTop w:val="0"/>
      <w:marBottom w:val="0"/>
      <w:divBdr>
        <w:top w:val="none" w:sz="0" w:space="0" w:color="auto"/>
        <w:left w:val="none" w:sz="0" w:space="0" w:color="auto"/>
        <w:bottom w:val="none" w:sz="0" w:space="0" w:color="auto"/>
        <w:right w:val="none" w:sz="0" w:space="0" w:color="auto"/>
      </w:divBdr>
    </w:div>
    <w:div w:id="1912615089">
      <w:marLeft w:val="0"/>
      <w:marRight w:val="0"/>
      <w:marTop w:val="0"/>
      <w:marBottom w:val="0"/>
      <w:divBdr>
        <w:top w:val="none" w:sz="0" w:space="0" w:color="auto"/>
        <w:left w:val="none" w:sz="0" w:space="0" w:color="auto"/>
        <w:bottom w:val="none" w:sz="0" w:space="0" w:color="auto"/>
        <w:right w:val="none" w:sz="0" w:space="0" w:color="auto"/>
      </w:divBdr>
    </w:div>
    <w:div w:id="1912814928">
      <w:marLeft w:val="0"/>
      <w:marRight w:val="0"/>
      <w:marTop w:val="0"/>
      <w:marBottom w:val="0"/>
      <w:divBdr>
        <w:top w:val="none" w:sz="0" w:space="0" w:color="auto"/>
        <w:left w:val="none" w:sz="0" w:space="0" w:color="auto"/>
        <w:bottom w:val="none" w:sz="0" w:space="0" w:color="auto"/>
        <w:right w:val="none" w:sz="0" w:space="0" w:color="auto"/>
      </w:divBdr>
    </w:div>
    <w:div w:id="1913463703">
      <w:marLeft w:val="0"/>
      <w:marRight w:val="0"/>
      <w:marTop w:val="0"/>
      <w:marBottom w:val="0"/>
      <w:divBdr>
        <w:top w:val="none" w:sz="0" w:space="0" w:color="auto"/>
        <w:left w:val="none" w:sz="0" w:space="0" w:color="auto"/>
        <w:bottom w:val="none" w:sz="0" w:space="0" w:color="auto"/>
        <w:right w:val="none" w:sz="0" w:space="0" w:color="auto"/>
      </w:divBdr>
    </w:div>
    <w:div w:id="1914045926">
      <w:marLeft w:val="0"/>
      <w:marRight w:val="0"/>
      <w:marTop w:val="0"/>
      <w:marBottom w:val="0"/>
      <w:divBdr>
        <w:top w:val="none" w:sz="0" w:space="0" w:color="auto"/>
        <w:left w:val="none" w:sz="0" w:space="0" w:color="auto"/>
        <w:bottom w:val="none" w:sz="0" w:space="0" w:color="auto"/>
        <w:right w:val="none" w:sz="0" w:space="0" w:color="auto"/>
      </w:divBdr>
    </w:div>
    <w:div w:id="1914319373">
      <w:marLeft w:val="0"/>
      <w:marRight w:val="0"/>
      <w:marTop w:val="0"/>
      <w:marBottom w:val="0"/>
      <w:divBdr>
        <w:top w:val="none" w:sz="0" w:space="0" w:color="auto"/>
        <w:left w:val="none" w:sz="0" w:space="0" w:color="auto"/>
        <w:bottom w:val="none" w:sz="0" w:space="0" w:color="auto"/>
        <w:right w:val="none" w:sz="0" w:space="0" w:color="auto"/>
      </w:divBdr>
    </w:div>
    <w:div w:id="1915049472">
      <w:marLeft w:val="0"/>
      <w:marRight w:val="0"/>
      <w:marTop w:val="0"/>
      <w:marBottom w:val="0"/>
      <w:divBdr>
        <w:top w:val="none" w:sz="0" w:space="0" w:color="auto"/>
        <w:left w:val="none" w:sz="0" w:space="0" w:color="auto"/>
        <w:bottom w:val="none" w:sz="0" w:space="0" w:color="auto"/>
        <w:right w:val="none" w:sz="0" w:space="0" w:color="auto"/>
      </w:divBdr>
    </w:div>
    <w:div w:id="1915624743">
      <w:marLeft w:val="0"/>
      <w:marRight w:val="0"/>
      <w:marTop w:val="0"/>
      <w:marBottom w:val="0"/>
      <w:divBdr>
        <w:top w:val="none" w:sz="0" w:space="0" w:color="auto"/>
        <w:left w:val="none" w:sz="0" w:space="0" w:color="auto"/>
        <w:bottom w:val="none" w:sz="0" w:space="0" w:color="auto"/>
        <w:right w:val="none" w:sz="0" w:space="0" w:color="auto"/>
      </w:divBdr>
    </w:div>
    <w:div w:id="1916084928">
      <w:marLeft w:val="0"/>
      <w:marRight w:val="0"/>
      <w:marTop w:val="0"/>
      <w:marBottom w:val="0"/>
      <w:divBdr>
        <w:top w:val="none" w:sz="0" w:space="0" w:color="auto"/>
        <w:left w:val="none" w:sz="0" w:space="0" w:color="auto"/>
        <w:bottom w:val="none" w:sz="0" w:space="0" w:color="auto"/>
        <w:right w:val="none" w:sz="0" w:space="0" w:color="auto"/>
      </w:divBdr>
    </w:div>
    <w:div w:id="1916431475">
      <w:marLeft w:val="0"/>
      <w:marRight w:val="0"/>
      <w:marTop w:val="0"/>
      <w:marBottom w:val="0"/>
      <w:divBdr>
        <w:top w:val="none" w:sz="0" w:space="0" w:color="auto"/>
        <w:left w:val="none" w:sz="0" w:space="0" w:color="auto"/>
        <w:bottom w:val="none" w:sz="0" w:space="0" w:color="auto"/>
        <w:right w:val="none" w:sz="0" w:space="0" w:color="auto"/>
      </w:divBdr>
    </w:div>
    <w:div w:id="1916740378">
      <w:marLeft w:val="0"/>
      <w:marRight w:val="0"/>
      <w:marTop w:val="0"/>
      <w:marBottom w:val="0"/>
      <w:divBdr>
        <w:top w:val="none" w:sz="0" w:space="0" w:color="auto"/>
        <w:left w:val="none" w:sz="0" w:space="0" w:color="auto"/>
        <w:bottom w:val="none" w:sz="0" w:space="0" w:color="auto"/>
        <w:right w:val="none" w:sz="0" w:space="0" w:color="auto"/>
      </w:divBdr>
    </w:div>
    <w:div w:id="1916742207">
      <w:marLeft w:val="0"/>
      <w:marRight w:val="0"/>
      <w:marTop w:val="0"/>
      <w:marBottom w:val="0"/>
      <w:divBdr>
        <w:top w:val="none" w:sz="0" w:space="0" w:color="auto"/>
        <w:left w:val="none" w:sz="0" w:space="0" w:color="auto"/>
        <w:bottom w:val="none" w:sz="0" w:space="0" w:color="auto"/>
        <w:right w:val="none" w:sz="0" w:space="0" w:color="auto"/>
      </w:divBdr>
    </w:div>
    <w:div w:id="1916893725">
      <w:marLeft w:val="0"/>
      <w:marRight w:val="0"/>
      <w:marTop w:val="0"/>
      <w:marBottom w:val="0"/>
      <w:divBdr>
        <w:top w:val="none" w:sz="0" w:space="0" w:color="auto"/>
        <w:left w:val="none" w:sz="0" w:space="0" w:color="auto"/>
        <w:bottom w:val="none" w:sz="0" w:space="0" w:color="auto"/>
        <w:right w:val="none" w:sz="0" w:space="0" w:color="auto"/>
      </w:divBdr>
    </w:div>
    <w:div w:id="1918201550">
      <w:marLeft w:val="0"/>
      <w:marRight w:val="0"/>
      <w:marTop w:val="0"/>
      <w:marBottom w:val="0"/>
      <w:divBdr>
        <w:top w:val="none" w:sz="0" w:space="0" w:color="auto"/>
        <w:left w:val="none" w:sz="0" w:space="0" w:color="auto"/>
        <w:bottom w:val="none" w:sz="0" w:space="0" w:color="auto"/>
        <w:right w:val="none" w:sz="0" w:space="0" w:color="auto"/>
      </w:divBdr>
    </w:div>
    <w:div w:id="1919510542">
      <w:marLeft w:val="0"/>
      <w:marRight w:val="0"/>
      <w:marTop w:val="0"/>
      <w:marBottom w:val="0"/>
      <w:divBdr>
        <w:top w:val="none" w:sz="0" w:space="0" w:color="auto"/>
        <w:left w:val="none" w:sz="0" w:space="0" w:color="auto"/>
        <w:bottom w:val="none" w:sz="0" w:space="0" w:color="auto"/>
        <w:right w:val="none" w:sz="0" w:space="0" w:color="auto"/>
      </w:divBdr>
    </w:div>
    <w:div w:id="1920627325">
      <w:marLeft w:val="0"/>
      <w:marRight w:val="0"/>
      <w:marTop w:val="0"/>
      <w:marBottom w:val="0"/>
      <w:divBdr>
        <w:top w:val="none" w:sz="0" w:space="0" w:color="auto"/>
        <w:left w:val="none" w:sz="0" w:space="0" w:color="auto"/>
        <w:bottom w:val="none" w:sz="0" w:space="0" w:color="auto"/>
        <w:right w:val="none" w:sz="0" w:space="0" w:color="auto"/>
      </w:divBdr>
    </w:div>
    <w:div w:id="1921060408">
      <w:marLeft w:val="0"/>
      <w:marRight w:val="0"/>
      <w:marTop w:val="0"/>
      <w:marBottom w:val="0"/>
      <w:divBdr>
        <w:top w:val="none" w:sz="0" w:space="0" w:color="auto"/>
        <w:left w:val="none" w:sz="0" w:space="0" w:color="auto"/>
        <w:bottom w:val="none" w:sz="0" w:space="0" w:color="auto"/>
        <w:right w:val="none" w:sz="0" w:space="0" w:color="auto"/>
      </w:divBdr>
    </w:div>
    <w:div w:id="1921480278">
      <w:marLeft w:val="0"/>
      <w:marRight w:val="0"/>
      <w:marTop w:val="0"/>
      <w:marBottom w:val="0"/>
      <w:divBdr>
        <w:top w:val="none" w:sz="0" w:space="0" w:color="auto"/>
        <w:left w:val="none" w:sz="0" w:space="0" w:color="auto"/>
        <w:bottom w:val="none" w:sz="0" w:space="0" w:color="auto"/>
        <w:right w:val="none" w:sz="0" w:space="0" w:color="auto"/>
      </w:divBdr>
    </w:div>
    <w:div w:id="1921523279">
      <w:marLeft w:val="0"/>
      <w:marRight w:val="0"/>
      <w:marTop w:val="0"/>
      <w:marBottom w:val="0"/>
      <w:divBdr>
        <w:top w:val="none" w:sz="0" w:space="0" w:color="auto"/>
        <w:left w:val="none" w:sz="0" w:space="0" w:color="auto"/>
        <w:bottom w:val="none" w:sz="0" w:space="0" w:color="auto"/>
        <w:right w:val="none" w:sz="0" w:space="0" w:color="auto"/>
      </w:divBdr>
    </w:div>
    <w:div w:id="1921937765">
      <w:marLeft w:val="0"/>
      <w:marRight w:val="0"/>
      <w:marTop w:val="0"/>
      <w:marBottom w:val="0"/>
      <w:divBdr>
        <w:top w:val="none" w:sz="0" w:space="0" w:color="auto"/>
        <w:left w:val="none" w:sz="0" w:space="0" w:color="auto"/>
        <w:bottom w:val="none" w:sz="0" w:space="0" w:color="auto"/>
        <w:right w:val="none" w:sz="0" w:space="0" w:color="auto"/>
      </w:divBdr>
    </w:div>
    <w:div w:id="1922636300">
      <w:marLeft w:val="0"/>
      <w:marRight w:val="0"/>
      <w:marTop w:val="0"/>
      <w:marBottom w:val="0"/>
      <w:divBdr>
        <w:top w:val="none" w:sz="0" w:space="0" w:color="auto"/>
        <w:left w:val="none" w:sz="0" w:space="0" w:color="auto"/>
        <w:bottom w:val="none" w:sz="0" w:space="0" w:color="auto"/>
        <w:right w:val="none" w:sz="0" w:space="0" w:color="auto"/>
      </w:divBdr>
    </w:div>
    <w:div w:id="1923100094">
      <w:marLeft w:val="0"/>
      <w:marRight w:val="0"/>
      <w:marTop w:val="0"/>
      <w:marBottom w:val="0"/>
      <w:divBdr>
        <w:top w:val="none" w:sz="0" w:space="0" w:color="auto"/>
        <w:left w:val="none" w:sz="0" w:space="0" w:color="auto"/>
        <w:bottom w:val="none" w:sz="0" w:space="0" w:color="auto"/>
        <w:right w:val="none" w:sz="0" w:space="0" w:color="auto"/>
      </w:divBdr>
    </w:div>
    <w:div w:id="1923249679">
      <w:marLeft w:val="0"/>
      <w:marRight w:val="0"/>
      <w:marTop w:val="0"/>
      <w:marBottom w:val="0"/>
      <w:divBdr>
        <w:top w:val="none" w:sz="0" w:space="0" w:color="auto"/>
        <w:left w:val="none" w:sz="0" w:space="0" w:color="auto"/>
        <w:bottom w:val="none" w:sz="0" w:space="0" w:color="auto"/>
        <w:right w:val="none" w:sz="0" w:space="0" w:color="auto"/>
      </w:divBdr>
    </w:div>
    <w:div w:id="1923875296">
      <w:marLeft w:val="0"/>
      <w:marRight w:val="0"/>
      <w:marTop w:val="0"/>
      <w:marBottom w:val="0"/>
      <w:divBdr>
        <w:top w:val="none" w:sz="0" w:space="0" w:color="auto"/>
        <w:left w:val="none" w:sz="0" w:space="0" w:color="auto"/>
        <w:bottom w:val="none" w:sz="0" w:space="0" w:color="auto"/>
        <w:right w:val="none" w:sz="0" w:space="0" w:color="auto"/>
      </w:divBdr>
    </w:div>
    <w:div w:id="1925608014">
      <w:marLeft w:val="0"/>
      <w:marRight w:val="0"/>
      <w:marTop w:val="0"/>
      <w:marBottom w:val="0"/>
      <w:divBdr>
        <w:top w:val="none" w:sz="0" w:space="0" w:color="auto"/>
        <w:left w:val="none" w:sz="0" w:space="0" w:color="auto"/>
        <w:bottom w:val="none" w:sz="0" w:space="0" w:color="auto"/>
        <w:right w:val="none" w:sz="0" w:space="0" w:color="auto"/>
      </w:divBdr>
    </w:div>
    <w:div w:id="1925869052">
      <w:marLeft w:val="0"/>
      <w:marRight w:val="0"/>
      <w:marTop w:val="0"/>
      <w:marBottom w:val="0"/>
      <w:divBdr>
        <w:top w:val="none" w:sz="0" w:space="0" w:color="auto"/>
        <w:left w:val="none" w:sz="0" w:space="0" w:color="auto"/>
        <w:bottom w:val="none" w:sz="0" w:space="0" w:color="auto"/>
        <w:right w:val="none" w:sz="0" w:space="0" w:color="auto"/>
      </w:divBdr>
    </w:div>
    <w:div w:id="1926569119">
      <w:marLeft w:val="0"/>
      <w:marRight w:val="0"/>
      <w:marTop w:val="0"/>
      <w:marBottom w:val="0"/>
      <w:divBdr>
        <w:top w:val="none" w:sz="0" w:space="0" w:color="auto"/>
        <w:left w:val="none" w:sz="0" w:space="0" w:color="auto"/>
        <w:bottom w:val="none" w:sz="0" w:space="0" w:color="auto"/>
        <w:right w:val="none" w:sz="0" w:space="0" w:color="auto"/>
      </w:divBdr>
    </w:div>
    <w:div w:id="1927494891">
      <w:marLeft w:val="0"/>
      <w:marRight w:val="0"/>
      <w:marTop w:val="0"/>
      <w:marBottom w:val="0"/>
      <w:divBdr>
        <w:top w:val="none" w:sz="0" w:space="0" w:color="auto"/>
        <w:left w:val="none" w:sz="0" w:space="0" w:color="auto"/>
        <w:bottom w:val="none" w:sz="0" w:space="0" w:color="auto"/>
        <w:right w:val="none" w:sz="0" w:space="0" w:color="auto"/>
      </w:divBdr>
    </w:div>
    <w:div w:id="1928226659">
      <w:marLeft w:val="0"/>
      <w:marRight w:val="0"/>
      <w:marTop w:val="0"/>
      <w:marBottom w:val="0"/>
      <w:divBdr>
        <w:top w:val="none" w:sz="0" w:space="0" w:color="auto"/>
        <w:left w:val="none" w:sz="0" w:space="0" w:color="auto"/>
        <w:bottom w:val="none" w:sz="0" w:space="0" w:color="auto"/>
        <w:right w:val="none" w:sz="0" w:space="0" w:color="auto"/>
      </w:divBdr>
    </w:div>
    <w:div w:id="1928347496">
      <w:marLeft w:val="0"/>
      <w:marRight w:val="0"/>
      <w:marTop w:val="0"/>
      <w:marBottom w:val="0"/>
      <w:divBdr>
        <w:top w:val="none" w:sz="0" w:space="0" w:color="auto"/>
        <w:left w:val="none" w:sz="0" w:space="0" w:color="auto"/>
        <w:bottom w:val="none" w:sz="0" w:space="0" w:color="auto"/>
        <w:right w:val="none" w:sz="0" w:space="0" w:color="auto"/>
      </w:divBdr>
    </w:div>
    <w:div w:id="1928883847">
      <w:marLeft w:val="0"/>
      <w:marRight w:val="0"/>
      <w:marTop w:val="0"/>
      <w:marBottom w:val="0"/>
      <w:divBdr>
        <w:top w:val="none" w:sz="0" w:space="0" w:color="auto"/>
        <w:left w:val="none" w:sz="0" w:space="0" w:color="auto"/>
        <w:bottom w:val="none" w:sz="0" w:space="0" w:color="auto"/>
        <w:right w:val="none" w:sz="0" w:space="0" w:color="auto"/>
      </w:divBdr>
    </w:div>
    <w:div w:id="1929346673">
      <w:marLeft w:val="0"/>
      <w:marRight w:val="0"/>
      <w:marTop w:val="0"/>
      <w:marBottom w:val="0"/>
      <w:divBdr>
        <w:top w:val="none" w:sz="0" w:space="0" w:color="auto"/>
        <w:left w:val="none" w:sz="0" w:space="0" w:color="auto"/>
        <w:bottom w:val="none" w:sz="0" w:space="0" w:color="auto"/>
        <w:right w:val="none" w:sz="0" w:space="0" w:color="auto"/>
      </w:divBdr>
    </w:div>
    <w:div w:id="1929382971">
      <w:marLeft w:val="0"/>
      <w:marRight w:val="0"/>
      <w:marTop w:val="0"/>
      <w:marBottom w:val="0"/>
      <w:divBdr>
        <w:top w:val="none" w:sz="0" w:space="0" w:color="auto"/>
        <w:left w:val="none" w:sz="0" w:space="0" w:color="auto"/>
        <w:bottom w:val="none" w:sz="0" w:space="0" w:color="auto"/>
        <w:right w:val="none" w:sz="0" w:space="0" w:color="auto"/>
      </w:divBdr>
    </w:div>
    <w:div w:id="1929577578">
      <w:marLeft w:val="0"/>
      <w:marRight w:val="0"/>
      <w:marTop w:val="0"/>
      <w:marBottom w:val="0"/>
      <w:divBdr>
        <w:top w:val="none" w:sz="0" w:space="0" w:color="auto"/>
        <w:left w:val="none" w:sz="0" w:space="0" w:color="auto"/>
        <w:bottom w:val="none" w:sz="0" w:space="0" w:color="auto"/>
        <w:right w:val="none" w:sz="0" w:space="0" w:color="auto"/>
      </w:divBdr>
    </w:div>
    <w:div w:id="1930458992">
      <w:marLeft w:val="0"/>
      <w:marRight w:val="0"/>
      <w:marTop w:val="0"/>
      <w:marBottom w:val="0"/>
      <w:divBdr>
        <w:top w:val="none" w:sz="0" w:space="0" w:color="auto"/>
        <w:left w:val="none" w:sz="0" w:space="0" w:color="auto"/>
        <w:bottom w:val="none" w:sz="0" w:space="0" w:color="auto"/>
        <w:right w:val="none" w:sz="0" w:space="0" w:color="auto"/>
      </w:divBdr>
    </w:div>
    <w:div w:id="1930894195">
      <w:marLeft w:val="0"/>
      <w:marRight w:val="0"/>
      <w:marTop w:val="0"/>
      <w:marBottom w:val="0"/>
      <w:divBdr>
        <w:top w:val="none" w:sz="0" w:space="0" w:color="auto"/>
        <w:left w:val="none" w:sz="0" w:space="0" w:color="auto"/>
        <w:bottom w:val="none" w:sz="0" w:space="0" w:color="auto"/>
        <w:right w:val="none" w:sz="0" w:space="0" w:color="auto"/>
      </w:divBdr>
    </w:div>
    <w:div w:id="1930965165">
      <w:marLeft w:val="0"/>
      <w:marRight w:val="0"/>
      <w:marTop w:val="0"/>
      <w:marBottom w:val="0"/>
      <w:divBdr>
        <w:top w:val="none" w:sz="0" w:space="0" w:color="auto"/>
        <w:left w:val="none" w:sz="0" w:space="0" w:color="auto"/>
        <w:bottom w:val="none" w:sz="0" w:space="0" w:color="auto"/>
        <w:right w:val="none" w:sz="0" w:space="0" w:color="auto"/>
      </w:divBdr>
    </w:div>
    <w:div w:id="1931280686">
      <w:marLeft w:val="0"/>
      <w:marRight w:val="0"/>
      <w:marTop w:val="0"/>
      <w:marBottom w:val="0"/>
      <w:divBdr>
        <w:top w:val="none" w:sz="0" w:space="0" w:color="auto"/>
        <w:left w:val="none" w:sz="0" w:space="0" w:color="auto"/>
        <w:bottom w:val="none" w:sz="0" w:space="0" w:color="auto"/>
        <w:right w:val="none" w:sz="0" w:space="0" w:color="auto"/>
      </w:divBdr>
    </w:div>
    <w:div w:id="1931429452">
      <w:marLeft w:val="0"/>
      <w:marRight w:val="0"/>
      <w:marTop w:val="0"/>
      <w:marBottom w:val="0"/>
      <w:divBdr>
        <w:top w:val="none" w:sz="0" w:space="0" w:color="auto"/>
        <w:left w:val="none" w:sz="0" w:space="0" w:color="auto"/>
        <w:bottom w:val="none" w:sz="0" w:space="0" w:color="auto"/>
        <w:right w:val="none" w:sz="0" w:space="0" w:color="auto"/>
      </w:divBdr>
    </w:div>
    <w:div w:id="1931623846">
      <w:marLeft w:val="0"/>
      <w:marRight w:val="0"/>
      <w:marTop w:val="0"/>
      <w:marBottom w:val="0"/>
      <w:divBdr>
        <w:top w:val="none" w:sz="0" w:space="0" w:color="auto"/>
        <w:left w:val="none" w:sz="0" w:space="0" w:color="auto"/>
        <w:bottom w:val="none" w:sz="0" w:space="0" w:color="auto"/>
        <w:right w:val="none" w:sz="0" w:space="0" w:color="auto"/>
      </w:divBdr>
    </w:div>
    <w:div w:id="1932011214">
      <w:marLeft w:val="0"/>
      <w:marRight w:val="0"/>
      <w:marTop w:val="0"/>
      <w:marBottom w:val="0"/>
      <w:divBdr>
        <w:top w:val="none" w:sz="0" w:space="0" w:color="auto"/>
        <w:left w:val="none" w:sz="0" w:space="0" w:color="auto"/>
        <w:bottom w:val="none" w:sz="0" w:space="0" w:color="auto"/>
        <w:right w:val="none" w:sz="0" w:space="0" w:color="auto"/>
      </w:divBdr>
    </w:div>
    <w:div w:id="1932473120">
      <w:marLeft w:val="0"/>
      <w:marRight w:val="0"/>
      <w:marTop w:val="0"/>
      <w:marBottom w:val="0"/>
      <w:divBdr>
        <w:top w:val="none" w:sz="0" w:space="0" w:color="auto"/>
        <w:left w:val="none" w:sz="0" w:space="0" w:color="auto"/>
        <w:bottom w:val="none" w:sz="0" w:space="0" w:color="auto"/>
        <w:right w:val="none" w:sz="0" w:space="0" w:color="auto"/>
      </w:divBdr>
    </w:div>
    <w:div w:id="1932884548">
      <w:marLeft w:val="0"/>
      <w:marRight w:val="0"/>
      <w:marTop w:val="0"/>
      <w:marBottom w:val="0"/>
      <w:divBdr>
        <w:top w:val="none" w:sz="0" w:space="0" w:color="auto"/>
        <w:left w:val="none" w:sz="0" w:space="0" w:color="auto"/>
        <w:bottom w:val="none" w:sz="0" w:space="0" w:color="auto"/>
        <w:right w:val="none" w:sz="0" w:space="0" w:color="auto"/>
      </w:divBdr>
    </w:div>
    <w:div w:id="1933002097">
      <w:marLeft w:val="0"/>
      <w:marRight w:val="0"/>
      <w:marTop w:val="0"/>
      <w:marBottom w:val="0"/>
      <w:divBdr>
        <w:top w:val="none" w:sz="0" w:space="0" w:color="auto"/>
        <w:left w:val="none" w:sz="0" w:space="0" w:color="auto"/>
        <w:bottom w:val="none" w:sz="0" w:space="0" w:color="auto"/>
        <w:right w:val="none" w:sz="0" w:space="0" w:color="auto"/>
      </w:divBdr>
    </w:div>
    <w:div w:id="1933002327">
      <w:marLeft w:val="0"/>
      <w:marRight w:val="0"/>
      <w:marTop w:val="0"/>
      <w:marBottom w:val="0"/>
      <w:divBdr>
        <w:top w:val="none" w:sz="0" w:space="0" w:color="auto"/>
        <w:left w:val="none" w:sz="0" w:space="0" w:color="auto"/>
        <w:bottom w:val="none" w:sz="0" w:space="0" w:color="auto"/>
        <w:right w:val="none" w:sz="0" w:space="0" w:color="auto"/>
      </w:divBdr>
    </w:div>
    <w:div w:id="1933121874">
      <w:marLeft w:val="0"/>
      <w:marRight w:val="0"/>
      <w:marTop w:val="0"/>
      <w:marBottom w:val="0"/>
      <w:divBdr>
        <w:top w:val="none" w:sz="0" w:space="0" w:color="auto"/>
        <w:left w:val="none" w:sz="0" w:space="0" w:color="auto"/>
        <w:bottom w:val="none" w:sz="0" w:space="0" w:color="auto"/>
        <w:right w:val="none" w:sz="0" w:space="0" w:color="auto"/>
      </w:divBdr>
    </w:div>
    <w:div w:id="1933470503">
      <w:marLeft w:val="0"/>
      <w:marRight w:val="0"/>
      <w:marTop w:val="0"/>
      <w:marBottom w:val="0"/>
      <w:divBdr>
        <w:top w:val="none" w:sz="0" w:space="0" w:color="auto"/>
        <w:left w:val="none" w:sz="0" w:space="0" w:color="auto"/>
        <w:bottom w:val="none" w:sz="0" w:space="0" w:color="auto"/>
        <w:right w:val="none" w:sz="0" w:space="0" w:color="auto"/>
      </w:divBdr>
    </w:div>
    <w:div w:id="1933513740">
      <w:marLeft w:val="0"/>
      <w:marRight w:val="0"/>
      <w:marTop w:val="0"/>
      <w:marBottom w:val="0"/>
      <w:divBdr>
        <w:top w:val="none" w:sz="0" w:space="0" w:color="auto"/>
        <w:left w:val="none" w:sz="0" w:space="0" w:color="auto"/>
        <w:bottom w:val="none" w:sz="0" w:space="0" w:color="auto"/>
        <w:right w:val="none" w:sz="0" w:space="0" w:color="auto"/>
      </w:divBdr>
    </w:div>
    <w:div w:id="1934314122">
      <w:marLeft w:val="0"/>
      <w:marRight w:val="0"/>
      <w:marTop w:val="0"/>
      <w:marBottom w:val="0"/>
      <w:divBdr>
        <w:top w:val="none" w:sz="0" w:space="0" w:color="auto"/>
        <w:left w:val="none" w:sz="0" w:space="0" w:color="auto"/>
        <w:bottom w:val="none" w:sz="0" w:space="0" w:color="auto"/>
        <w:right w:val="none" w:sz="0" w:space="0" w:color="auto"/>
      </w:divBdr>
    </w:div>
    <w:div w:id="1934510802">
      <w:marLeft w:val="0"/>
      <w:marRight w:val="0"/>
      <w:marTop w:val="0"/>
      <w:marBottom w:val="0"/>
      <w:divBdr>
        <w:top w:val="none" w:sz="0" w:space="0" w:color="auto"/>
        <w:left w:val="none" w:sz="0" w:space="0" w:color="auto"/>
        <w:bottom w:val="none" w:sz="0" w:space="0" w:color="auto"/>
        <w:right w:val="none" w:sz="0" w:space="0" w:color="auto"/>
      </w:divBdr>
    </w:div>
    <w:div w:id="1935630366">
      <w:marLeft w:val="0"/>
      <w:marRight w:val="0"/>
      <w:marTop w:val="0"/>
      <w:marBottom w:val="0"/>
      <w:divBdr>
        <w:top w:val="none" w:sz="0" w:space="0" w:color="auto"/>
        <w:left w:val="none" w:sz="0" w:space="0" w:color="auto"/>
        <w:bottom w:val="none" w:sz="0" w:space="0" w:color="auto"/>
        <w:right w:val="none" w:sz="0" w:space="0" w:color="auto"/>
      </w:divBdr>
    </w:div>
    <w:div w:id="1936091058">
      <w:marLeft w:val="0"/>
      <w:marRight w:val="0"/>
      <w:marTop w:val="0"/>
      <w:marBottom w:val="0"/>
      <w:divBdr>
        <w:top w:val="none" w:sz="0" w:space="0" w:color="auto"/>
        <w:left w:val="none" w:sz="0" w:space="0" w:color="auto"/>
        <w:bottom w:val="none" w:sz="0" w:space="0" w:color="auto"/>
        <w:right w:val="none" w:sz="0" w:space="0" w:color="auto"/>
      </w:divBdr>
    </w:div>
    <w:div w:id="1936285599">
      <w:marLeft w:val="0"/>
      <w:marRight w:val="0"/>
      <w:marTop w:val="0"/>
      <w:marBottom w:val="0"/>
      <w:divBdr>
        <w:top w:val="none" w:sz="0" w:space="0" w:color="auto"/>
        <w:left w:val="none" w:sz="0" w:space="0" w:color="auto"/>
        <w:bottom w:val="none" w:sz="0" w:space="0" w:color="auto"/>
        <w:right w:val="none" w:sz="0" w:space="0" w:color="auto"/>
      </w:divBdr>
    </w:div>
    <w:div w:id="1936327119">
      <w:marLeft w:val="0"/>
      <w:marRight w:val="0"/>
      <w:marTop w:val="0"/>
      <w:marBottom w:val="0"/>
      <w:divBdr>
        <w:top w:val="none" w:sz="0" w:space="0" w:color="auto"/>
        <w:left w:val="none" w:sz="0" w:space="0" w:color="auto"/>
        <w:bottom w:val="none" w:sz="0" w:space="0" w:color="auto"/>
        <w:right w:val="none" w:sz="0" w:space="0" w:color="auto"/>
      </w:divBdr>
    </w:div>
    <w:div w:id="1936984344">
      <w:marLeft w:val="0"/>
      <w:marRight w:val="0"/>
      <w:marTop w:val="0"/>
      <w:marBottom w:val="0"/>
      <w:divBdr>
        <w:top w:val="none" w:sz="0" w:space="0" w:color="auto"/>
        <w:left w:val="none" w:sz="0" w:space="0" w:color="auto"/>
        <w:bottom w:val="none" w:sz="0" w:space="0" w:color="auto"/>
        <w:right w:val="none" w:sz="0" w:space="0" w:color="auto"/>
      </w:divBdr>
    </w:div>
    <w:div w:id="1937402418">
      <w:marLeft w:val="0"/>
      <w:marRight w:val="0"/>
      <w:marTop w:val="0"/>
      <w:marBottom w:val="0"/>
      <w:divBdr>
        <w:top w:val="none" w:sz="0" w:space="0" w:color="auto"/>
        <w:left w:val="none" w:sz="0" w:space="0" w:color="auto"/>
        <w:bottom w:val="none" w:sz="0" w:space="0" w:color="auto"/>
        <w:right w:val="none" w:sz="0" w:space="0" w:color="auto"/>
      </w:divBdr>
    </w:div>
    <w:div w:id="1938054596">
      <w:marLeft w:val="0"/>
      <w:marRight w:val="0"/>
      <w:marTop w:val="0"/>
      <w:marBottom w:val="0"/>
      <w:divBdr>
        <w:top w:val="none" w:sz="0" w:space="0" w:color="auto"/>
        <w:left w:val="none" w:sz="0" w:space="0" w:color="auto"/>
        <w:bottom w:val="none" w:sz="0" w:space="0" w:color="auto"/>
        <w:right w:val="none" w:sz="0" w:space="0" w:color="auto"/>
      </w:divBdr>
    </w:div>
    <w:div w:id="1938639887">
      <w:marLeft w:val="0"/>
      <w:marRight w:val="0"/>
      <w:marTop w:val="0"/>
      <w:marBottom w:val="0"/>
      <w:divBdr>
        <w:top w:val="none" w:sz="0" w:space="0" w:color="auto"/>
        <w:left w:val="none" w:sz="0" w:space="0" w:color="auto"/>
        <w:bottom w:val="none" w:sz="0" w:space="0" w:color="auto"/>
        <w:right w:val="none" w:sz="0" w:space="0" w:color="auto"/>
      </w:divBdr>
    </w:div>
    <w:div w:id="1938826455">
      <w:marLeft w:val="0"/>
      <w:marRight w:val="0"/>
      <w:marTop w:val="0"/>
      <w:marBottom w:val="0"/>
      <w:divBdr>
        <w:top w:val="none" w:sz="0" w:space="0" w:color="auto"/>
        <w:left w:val="none" w:sz="0" w:space="0" w:color="auto"/>
        <w:bottom w:val="none" w:sz="0" w:space="0" w:color="auto"/>
        <w:right w:val="none" w:sz="0" w:space="0" w:color="auto"/>
      </w:divBdr>
    </w:div>
    <w:div w:id="1938976277">
      <w:marLeft w:val="0"/>
      <w:marRight w:val="0"/>
      <w:marTop w:val="0"/>
      <w:marBottom w:val="0"/>
      <w:divBdr>
        <w:top w:val="none" w:sz="0" w:space="0" w:color="auto"/>
        <w:left w:val="none" w:sz="0" w:space="0" w:color="auto"/>
        <w:bottom w:val="none" w:sz="0" w:space="0" w:color="auto"/>
        <w:right w:val="none" w:sz="0" w:space="0" w:color="auto"/>
      </w:divBdr>
    </w:div>
    <w:div w:id="1939824532">
      <w:marLeft w:val="0"/>
      <w:marRight w:val="0"/>
      <w:marTop w:val="0"/>
      <w:marBottom w:val="0"/>
      <w:divBdr>
        <w:top w:val="none" w:sz="0" w:space="0" w:color="auto"/>
        <w:left w:val="none" w:sz="0" w:space="0" w:color="auto"/>
        <w:bottom w:val="none" w:sz="0" w:space="0" w:color="auto"/>
        <w:right w:val="none" w:sz="0" w:space="0" w:color="auto"/>
      </w:divBdr>
    </w:div>
    <w:div w:id="1940287046">
      <w:marLeft w:val="0"/>
      <w:marRight w:val="0"/>
      <w:marTop w:val="0"/>
      <w:marBottom w:val="0"/>
      <w:divBdr>
        <w:top w:val="none" w:sz="0" w:space="0" w:color="auto"/>
        <w:left w:val="none" w:sz="0" w:space="0" w:color="auto"/>
        <w:bottom w:val="none" w:sz="0" w:space="0" w:color="auto"/>
        <w:right w:val="none" w:sz="0" w:space="0" w:color="auto"/>
      </w:divBdr>
    </w:div>
    <w:div w:id="1941794096">
      <w:marLeft w:val="0"/>
      <w:marRight w:val="0"/>
      <w:marTop w:val="0"/>
      <w:marBottom w:val="0"/>
      <w:divBdr>
        <w:top w:val="none" w:sz="0" w:space="0" w:color="auto"/>
        <w:left w:val="none" w:sz="0" w:space="0" w:color="auto"/>
        <w:bottom w:val="none" w:sz="0" w:space="0" w:color="auto"/>
        <w:right w:val="none" w:sz="0" w:space="0" w:color="auto"/>
      </w:divBdr>
    </w:div>
    <w:div w:id="1942640110">
      <w:marLeft w:val="0"/>
      <w:marRight w:val="0"/>
      <w:marTop w:val="0"/>
      <w:marBottom w:val="0"/>
      <w:divBdr>
        <w:top w:val="none" w:sz="0" w:space="0" w:color="auto"/>
        <w:left w:val="none" w:sz="0" w:space="0" w:color="auto"/>
        <w:bottom w:val="none" w:sz="0" w:space="0" w:color="auto"/>
        <w:right w:val="none" w:sz="0" w:space="0" w:color="auto"/>
      </w:divBdr>
    </w:div>
    <w:div w:id="1942688359">
      <w:marLeft w:val="0"/>
      <w:marRight w:val="0"/>
      <w:marTop w:val="0"/>
      <w:marBottom w:val="0"/>
      <w:divBdr>
        <w:top w:val="none" w:sz="0" w:space="0" w:color="auto"/>
        <w:left w:val="none" w:sz="0" w:space="0" w:color="auto"/>
        <w:bottom w:val="none" w:sz="0" w:space="0" w:color="auto"/>
        <w:right w:val="none" w:sz="0" w:space="0" w:color="auto"/>
      </w:divBdr>
    </w:div>
    <w:div w:id="1942908009">
      <w:marLeft w:val="0"/>
      <w:marRight w:val="0"/>
      <w:marTop w:val="0"/>
      <w:marBottom w:val="0"/>
      <w:divBdr>
        <w:top w:val="none" w:sz="0" w:space="0" w:color="auto"/>
        <w:left w:val="none" w:sz="0" w:space="0" w:color="auto"/>
        <w:bottom w:val="none" w:sz="0" w:space="0" w:color="auto"/>
        <w:right w:val="none" w:sz="0" w:space="0" w:color="auto"/>
      </w:divBdr>
    </w:div>
    <w:div w:id="1943029566">
      <w:marLeft w:val="0"/>
      <w:marRight w:val="0"/>
      <w:marTop w:val="0"/>
      <w:marBottom w:val="0"/>
      <w:divBdr>
        <w:top w:val="none" w:sz="0" w:space="0" w:color="auto"/>
        <w:left w:val="none" w:sz="0" w:space="0" w:color="auto"/>
        <w:bottom w:val="none" w:sz="0" w:space="0" w:color="auto"/>
        <w:right w:val="none" w:sz="0" w:space="0" w:color="auto"/>
      </w:divBdr>
    </w:div>
    <w:div w:id="1943684657">
      <w:marLeft w:val="0"/>
      <w:marRight w:val="0"/>
      <w:marTop w:val="0"/>
      <w:marBottom w:val="0"/>
      <w:divBdr>
        <w:top w:val="none" w:sz="0" w:space="0" w:color="auto"/>
        <w:left w:val="none" w:sz="0" w:space="0" w:color="auto"/>
        <w:bottom w:val="none" w:sz="0" w:space="0" w:color="auto"/>
        <w:right w:val="none" w:sz="0" w:space="0" w:color="auto"/>
      </w:divBdr>
    </w:div>
    <w:div w:id="1944068947">
      <w:marLeft w:val="0"/>
      <w:marRight w:val="0"/>
      <w:marTop w:val="0"/>
      <w:marBottom w:val="0"/>
      <w:divBdr>
        <w:top w:val="none" w:sz="0" w:space="0" w:color="auto"/>
        <w:left w:val="none" w:sz="0" w:space="0" w:color="auto"/>
        <w:bottom w:val="none" w:sz="0" w:space="0" w:color="auto"/>
        <w:right w:val="none" w:sz="0" w:space="0" w:color="auto"/>
      </w:divBdr>
    </w:div>
    <w:div w:id="1944141941">
      <w:marLeft w:val="0"/>
      <w:marRight w:val="0"/>
      <w:marTop w:val="0"/>
      <w:marBottom w:val="0"/>
      <w:divBdr>
        <w:top w:val="none" w:sz="0" w:space="0" w:color="auto"/>
        <w:left w:val="none" w:sz="0" w:space="0" w:color="auto"/>
        <w:bottom w:val="none" w:sz="0" w:space="0" w:color="auto"/>
        <w:right w:val="none" w:sz="0" w:space="0" w:color="auto"/>
      </w:divBdr>
    </w:div>
    <w:div w:id="1944461869">
      <w:marLeft w:val="0"/>
      <w:marRight w:val="0"/>
      <w:marTop w:val="0"/>
      <w:marBottom w:val="0"/>
      <w:divBdr>
        <w:top w:val="none" w:sz="0" w:space="0" w:color="auto"/>
        <w:left w:val="none" w:sz="0" w:space="0" w:color="auto"/>
        <w:bottom w:val="none" w:sz="0" w:space="0" w:color="auto"/>
        <w:right w:val="none" w:sz="0" w:space="0" w:color="auto"/>
      </w:divBdr>
    </w:div>
    <w:div w:id="1944611733">
      <w:marLeft w:val="0"/>
      <w:marRight w:val="0"/>
      <w:marTop w:val="0"/>
      <w:marBottom w:val="0"/>
      <w:divBdr>
        <w:top w:val="none" w:sz="0" w:space="0" w:color="auto"/>
        <w:left w:val="none" w:sz="0" w:space="0" w:color="auto"/>
        <w:bottom w:val="none" w:sz="0" w:space="0" w:color="auto"/>
        <w:right w:val="none" w:sz="0" w:space="0" w:color="auto"/>
      </w:divBdr>
    </w:div>
    <w:div w:id="1944679028">
      <w:marLeft w:val="0"/>
      <w:marRight w:val="0"/>
      <w:marTop w:val="0"/>
      <w:marBottom w:val="0"/>
      <w:divBdr>
        <w:top w:val="none" w:sz="0" w:space="0" w:color="auto"/>
        <w:left w:val="none" w:sz="0" w:space="0" w:color="auto"/>
        <w:bottom w:val="none" w:sz="0" w:space="0" w:color="auto"/>
        <w:right w:val="none" w:sz="0" w:space="0" w:color="auto"/>
      </w:divBdr>
    </w:div>
    <w:div w:id="1945572728">
      <w:marLeft w:val="0"/>
      <w:marRight w:val="0"/>
      <w:marTop w:val="0"/>
      <w:marBottom w:val="0"/>
      <w:divBdr>
        <w:top w:val="none" w:sz="0" w:space="0" w:color="auto"/>
        <w:left w:val="none" w:sz="0" w:space="0" w:color="auto"/>
        <w:bottom w:val="none" w:sz="0" w:space="0" w:color="auto"/>
        <w:right w:val="none" w:sz="0" w:space="0" w:color="auto"/>
      </w:divBdr>
    </w:div>
    <w:div w:id="1945989215">
      <w:marLeft w:val="0"/>
      <w:marRight w:val="0"/>
      <w:marTop w:val="0"/>
      <w:marBottom w:val="0"/>
      <w:divBdr>
        <w:top w:val="none" w:sz="0" w:space="0" w:color="auto"/>
        <w:left w:val="none" w:sz="0" w:space="0" w:color="auto"/>
        <w:bottom w:val="none" w:sz="0" w:space="0" w:color="auto"/>
        <w:right w:val="none" w:sz="0" w:space="0" w:color="auto"/>
      </w:divBdr>
    </w:div>
    <w:div w:id="1946185140">
      <w:marLeft w:val="0"/>
      <w:marRight w:val="0"/>
      <w:marTop w:val="0"/>
      <w:marBottom w:val="0"/>
      <w:divBdr>
        <w:top w:val="none" w:sz="0" w:space="0" w:color="auto"/>
        <w:left w:val="none" w:sz="0" w:space="0" w:color="auto"/>
        <w:bottom w:val="none" w:sz="0" w:space="0" w:color="auto"/>
        <w:right w:val="none" w:sz="0" w:space="0" w:color="auto"/>
      </w:divBdr>
    </w:div>
    <w:div w:id="1946496050">
      <w:marLeft w:val="0"/>
      <w:marRight w:val="0"/>
      <w:marTop w:val="0"/>
      <w:marBottom w:val="0"/>
      <w:divBdr>
        <w:top w:val="none" w:sz="0" w:space="0" w:color="auto"/>
        <w:left w:val="none" w:sz="0" w:space="0" w:color="auto"/>
        <w:bottom w:val="none" w:sz="0" w:space="0" w:color="auto"/>
        <w:right w:val="none" w:sz="0" w:space="0" w:color="auto"/>
      </w:divBdr>
    </w:div>
    <w:div w:id="1946886457">
      <w:marLeft w:val="0"/>
      <w:marRight w:val="0"/>
      <w:marTop w:val="0"/>
      <w:marBottom w:val="0"/>
      <w:divBdr>
        <w:top w:val="none" w:sz="0" w:space="0" w:color="auto"/>
        <w:left w:val="none" w:sz="0" w:space="0" w:color="auto"/>
        <w:bottom w:val="none" w:sz="0" w:space="0" w:color="auto"/>
        <w:right w:val="none" w:sz="0" w:space="0" w:color="auto"/>
      </w:divBdr>
    </w:div>
    <w:div w:id="1948539907">
      <w:marLeft w:val="0"/>
      <w:marRight w:val="0"/>
      <w:marTop w:val="0"/>
      <w:marBottom w:val="0"/>
      <w:divBdr>
        <w:top w:val="none" w:sz="0" w:space="0" w:color="auto"/>
        <w:left w:val="none" w:sz="0" w:space="0" w:color="auto"/>
        <w:bottom w:val="none" w:sz="0" w:space="0" w:color="auto"/>
        <w:right w:val="none" w:sz="0" w:space="0" w:color="auto"/>
      </w:divBdr>
    </w:div>
    <w:div w:id="1948805987">
      <w:marLeft w:val="0"/>
      <w:marRight w:val="0"/>
      <w:marTop w:val="0"/>
      <w:marBottom w:val="0"/>
      <w:divBdr>
        <w:top w:val="none" w:sz="0" w:space="0" w:color="auto"/>
        <w:left w:val="none" w:sz="0" w:space="0" w:color="auto"/>
        <w:bottom w:val="none" w:sz="0" w:space="0" w:color="auto"/>
        <w:right w:val="none" w:sz="0" w:space="0" w:color="auto"/>
      </w:divBdr>
    </w:div>
    <w:div w:id="1948922176">
      <w:marLeft w:val="0"/>
      <w:marRight w:val="0"/>
      <w:marTop w:val="0"/>
      <w:marBottom w:val="0"/>
      <w:divBdr>
        <w:top w:val="none" w:sz="0" w:space="0" w:color="auto"/>
        <w:left w:val="none" w:sz="0" w:space="0" w:color="auto"/>
        <w:bottom w:val="none" w:sz="0" w:space="0" w:color="auto"/>
        <w:right w:val="none" w:sz="0" w:space="0" w:color="auto"/>
      </w:divBdr>
    </w:div>
    <w:div w:id="1950238598">
      <w:marLeft w:val="0"/>
      <w:marRight w:val="0"/>
      <w:marTop w:val="0"/>
      <w:marBottom w:val="0"/>
      <w:divBdr>
        <w:top w:val="none" w:sz="0" w:space="0" w:color="auto"/>
        <w:left w:val="none" w:sz="0" w:space="0" w:color="auto"/>
        <w:bottom w:val="none" w:sz="0" w:space="0" w:color="auto"/>
        <w:right w:val="none" w:sz="0" w:space="0" w:color="auto"/>
      </w:divBdr>
    </w:div>
    <w:div w:id="1950702303">
      <w:marLeft w:val="0"/>
      <w:marRight w:val="0"/>
      <w:marTop w:val="0"/>
      <w:marBottom w:val="0"/>
      <w:divBdr>
        <w:top w:val="none" w:sz="0" w:space="0" w:color="auto"/>
        <w:left w:val="none" w:sz="0" w:space="0" w:color="auto"/>
        <w:bottom w:val="none" w:sz="0" w:space="0" w:color="auto"/>
        <w:right w:val="none" w:sz="0" w:space="0" w:color="auto"/>
      </w:divBdr>
    </w:div>
    <w:div w:id="1951425156">
      <w:marLeft w:val="0"/>
      <w:marRight w:val="0"/>
      <w:marTop w:val="0"/>
      <w:marBottom w:val="0"/>
      <w:divBdr>
        <w:top w:val="none" w:sz="0" w:space="0" w:color="auto"/>
        <w:left w:val="none" w:sz="0" w:space="0" w:color="auto"/>
        <w:bottom w:val="none" w:sz="0" w:space="0" w:color="auto"/>
        <w:right w:val="none" w:sz="0" w:space="0" w:color="auto"/>
      </w:divBdr>
    </w:div>
    <w:div w:id="1951669106">
      <w:marLeft w:val="0"/>
      <w:marRight w:val="0"/>
      <w:marTop w:val="0"/>
      <w:marBottom w:val="0"/>
      <w:divBdr>
        <w:top w:val="none" w:sz="0" w:space="0" w:color="auto"/>
        <w:left w:val="none" w:sz="0" w:space="0" w:color="auto"/>
        <w:bottom w:val="none" w:sz="0" w:space="0" w:color="auto"/>
        <w:right w:val="none" w:sz="0" w:space="0" w:color="auto"/>
      </w:divBdr>
    </w:div>
    <w:div w:id="1952392428">
      <w:marLeft w:val="0"/>
      <w:marRight w:val="0"/>
      <w:marTop w:val="0"/>
      <w:marBottom w:val="0"/>
      <w:divBdr>
        <w:top w:val="none" w:sz="0" w:space="0" w:color="auto"/>
        <w:left w:val="none" w:sz="0" w:space="0" w:color="auto"/>
        <w:bottom w:val="none" w:sz="0" w:space="0" w:color="auto"/>
        <w:right w:val="none" w:sz="0" w:space="0" w:color="auto"/>
      </w:divBdr>
    </w:div>
    <w:div w:id="1953390588">
      <w:marLeft w:val="0"/>
      <w:marRight w:val="0"/>
      <w:marTop w:val="0"/>
      <w:marBottom w:val="0"/>
      <w:divBdr>
        <w:top w:val="none" w:sz="0" w:space="0" w:color="auto"/>
        <w:left w:val="none" w:sz="0" w:space="0" w:color="auto"/>
        <w:bottom w:val="none" w:sz="0" w:space="0" w:color="auto"/>
        <w:right w:val="none" w:sz="0" w:space="0" w:color="auto"/>
      </w:divBdr>
    </w:div>
    <w:div w:id="1953706046">
      <w:marLeft w:val="0"/>
      <w:marRight w:val="0"/>
      <w:marTop w:val="0"/>
      <w:marBottom w:val="0"/>
      <w:divBdr>
        <w:top w:val="none" w:sz="0" w:space="0" w:color="auto"/>
        <w:left w:val="none" w:sz="0" w:space="0" w:color="auto"/>
        <w:bottom w:val="none" w:sz="0" w:space="0" w:color="auto"/>
        <w:right w:val="none" w:sz="0" w:space="0" w:color="auto"/>
      </w:divBdr>
    </w:div>
    <w:div w:id="1954553944">
      <w:marLeft w:val="0"/>
      <w:marRight w:val="0"/>
      <w:marTop w:val="0"/>
      <w:marBottom w:val="0"/>
      <w:divBdr>
        <w:top w:val="none" w:sz="0" w:space="0" w:color="auto"/>
        <w:left w:val="none" w:sz="0" w:space="0" w:color="auto"/>
        <w:bottom w:val="none" w:sz="0" w:space="0" w:color="auto"/>
        <w:right w:val="none" w:sz="0" w:space="0" w:color="auto"/>
      </w:divBdr>
    </w:div>
    <w:div w:id="1954747560">
      <w:marLeft w:val="0"/>
      <w:marRight w:val="0"/>
      <w:marTop w:val="0"/>
      <w:marBottom w:val="0"/>
      <w:divBdr>
        <w:top w:val="none" w:sz="0" w:space="0" w:color="auto"/>
        <w:left w:val="none" w:sz="0" w:space="0" w:color="auto"/>
        <w:bottom w:val="none" w:sz="0" w:space="0" w:color="auto"/>
        <w:right w:val="none" w:sz="0" w:space="0" w:color="auto"/>
      </w:divBdr>
    </w:div>
    <w:div w:id="1955021088">
      <w:marLeft w:val="0"/>
      <w:marRight w:val="0"/>
      <w:marTop w:val="0"/>
      <w:marBottom w:val="0"/>
      <w:divBdr>
        <w:top w:val="none" w:sz="0" w:space="0" w:color="auto"/>
        <w:left w:val="none" w:sz="0" w:space="0" w:color="auto"/>
        <w:bottom w:val="none" w:sz="0" w:space="0" w:color="auto"/>
        <w:right w:val="none" w:sz="0" w:space="0" w:color="auto"/>
      </w:divBdr>
    </w:div>
    <w:div w:id="1955167901">
      <w:marLeft w:val="0"/>
      <w:marRight w:val="0"/>
      <w:marTop w:val="0"/>
      <w:marBottom w:val="0"/>
      <w:divBdr>
        <w:top w:val="none" w:sz="0" w:space="0" w:color="auto"/>
        <w:left w:val="none" w:sz="0" w:space="0" w:color="auto"/>
        <w:bottom w:val="none" w:sz="0" w:space="0" w:color="auto"/>
        <w:right w:val="none" w:sz="0" w:space="0" w:color="auto"/>
      </w:divBdr>
    </w:div>
    <w:div w:id="1955672500">
      <w:marLeft w:val="0"/>
      <w:marRight w:val="0"/>
      <w:marTop w:val="0"/>
      <w:marBottom w:val="0"/>
      <w:divBdr>
        <w:top w:val="none" w:sz="0" w:space="0" w:color="auto"/>
        <w:left w:val="none" w:sz="0" w:space="0" w:color="auto"/>
        <w:bottom w:val="none" w:sz="0" w:space="0" w:color="auto"/>
        <w:right w:val="none" w:sz="0" w:space="0" w:color="auto"/>
      </w:divBdr>
    </w:div>
    <w:div w:id="1955751624">
      <w:marLeft w:val="0"/>
      <w:marRight w:val="0"/>
      <w:marTop w:val="0"/>
      <w:marBottom w:val="0"/>
      <w:divBdr>
        <w:top w:val="none" w:sz="0" w:space="0" w:color="auto"/>
        <w:left w:val="none" w:sz="0" w:space="0" w:color="auto"/>
        <w:bottom w:val="none" w:sz="0" w:space="0" w:color="auto"/>
        <w:right w:val="none" w:sz="0" w:space="0" w:color="auto"/>
      </w:divBdr>
    </w:div>
    <w:div w:id="1955861116">
      <w:marLeft w:val="0"/>
      <w:marRight w:val="0"/>
      <w:marTop w:val="0"/>
      <w:marBottom w:val="0"/>
      <w:divBdr>
        <w:top w:val="none" w:sz="0" w:space="0" w:color="auto"/>
        <w:left w:val="none" w:sz="0" w:space="0" w:color="auto"/>
        <w:bottom w:val="none" w:sz="0" w:space="0" w:color="auto"/>
        <w:right w:val="none" w:sz="0" w:space="0" w:color="auto"/>
      </w:divBdr>
    </w:div>
    <w:div w:id="1956448136">
      <w:marLeft w:val="0"/>
      <w:marRight w:val="0"/>
      <w:marTop w:val="0"/>
      <w:marBottom w:val="0"/>
      <w:divBdr>
        <w:top w:val="none" w:sz="0" w:space="0" w:color="auto"/>
        <w:left w:val="none" w:sz="0" w:space="0" w:color="auto"/>
        <w:bottom w:val="none" w:sz="0" w:space="0" w:color="auto"/>
        <w:right w:val="none" w:sz="0" w:space="0" w:color="auto"/>
      </w:divBdr>
    </w:div>
    <w:div w:id="1956520402">
      <w:marLeft w:val="0"/>
      <w:marRight w:val="0"/>
      <w:marTop w:val="0"/>
      <w:marBottom w:val="0"/>
      <w:divBdr>
        <w:top w:val="none" w:sz="0" w:space="0" w:color="auto"/>
        <w:left w:val="none" w:sz="0" w:space="0" w:color="auto"/>
        <w:bottom w:val="none" w:sz="0" w:space="0" w:color="auto"/>
        <w:right w:val="none" w:sz="0" w:space="0" w:color="auto"/>
      </w:divBdr>
    </w:div>
    <w:div w:id="1957565328">
      <w:marLeft w:val="0"/>
      <w:marRight w:val="0"/>
      <w:marTop w:val="0"/>
      <w:marBottom w:val="0"/>
      <w:divBdr>
        <w:top w:val="none" w:sz="0" w:space="0" w:color="auto"/>
        <w:left w:val="none" w:sz="0" w:space="0" w:color="auto"/>
        <w:bottom w:val="none" w:sz="0" w:space="0" w:color="auto"/>
        <w:right w:val="none" w:sz="0" w:space="0" w:color="auto"/>
      </w:divBdr>
    </w:div>
    <w:div w:id="1958296668">
      <w:marLeft w:val="0"/>
      <w:marRight w:val="0"/>
      <w:marTop w:val="0"/>
      <w:marBottom w:val="0"/>
      <w:divBdr>
        <w:top w:val="none" w:sz="0" w:space="0" w:color="auto"/>
        <w:left w:val="none" w:sz="0" w:space="0" w:color="auto"/>
        <w:bottom w:val="none" w:sz="0" w:space="0" w:color="auto"/>
        <w:right w:val="none" w:sz="0" w:space="0" w:color="auto"/>
      </w:divBdr>
    </w:div>
    <w:div w:id="1958564275">
      <w:marLeft w:val="0"/>
      <w:marRight w:val="0"/>
      <w:marTop w:val="0"/>
      <w:marBottom w:val="0"/>
      <w:divBdr>
        <w:top w:val="none" w:sz="0" w:space="0" w:color="auto"/>
        <w:left w:val="none" w:sz="0" w:space="0" w:color="auto"/>
        <w:bottom w:val="none" w:sz="0" w:space="0" w:color="auto"/>
        <w:right w:val="none" w:sz="0" w:space="0" w:color="auto"/>
      </w:divBdr>
    </w:div>
    <w:div w:id="1958875326">
      <w:marLeft w:val="0"/>
      <w:marRight w:val="0"/>
      <w:marTop w:val="0"/>
      <w:marBottom w:val="0"/>
      <w:divBdr>
        <w:top w:val="none" w:sz="0" w:space="0" w:color="auto"/>
        <w:left w:val="none" w:sz="0" w:space="0" w:color="auto"/>
        <w:bottom w:val="none" w:sz="0" w:space="0" w:color="auto"/>
        <w:right w:val="none" w:sz="0" w:space="0" w:color="auto"/>
      </w:divBdr>
    </w:div>
    <w:div w:id="1959800194">
      <w:marLeft w:val="0"/>
      <w:marRight w:val="0"/>
      <w:marTop w:val="0"/>
      <w:marBottom w:val="0"/>
      <w:divBdr>
        <w:top w:val="none" w:sz="0" w:space="0" w:color="auto"/>
        <w:left w:val="none" w:sz="0" w:space="0" w:color="auto"/>
        <w:bottom w:val="none" w:sz="0" w:space="0" w:color="auto"/>
        <w:right w:val="none" w:sz="0" w:space="0" w:color="auto"/>
      </w:divBdr>
    </w:div>
    <w:div w:id="1959801454">
      <w:marLeft w:val="0"/>
      <w:marRight w:val="0"/>
      <w:marTop w:val="0"/>
      <w:marBottom w:val="0"/>
      <w:divBdr>
        <w:top w:val="none" w:sz="0" w:space="0" w:color="auto"/>
        <w:left w:val="none" w:sz="0" w:space="0" w:color="auto"/>
        <w:bottom w:val="none" w:sz="0" w:space="0" w:color="auto"/>
        <w:right w:val="none" w:sz="0" w:space="0" w:color="auto"/>
      </w:divBdr>
    </w:div>
    <w:div w:id="1959992637">
      <w:marLeft w:val="0"/>
      <w:marRight w:val="0"/>
      <w:marTop w:val="0"/>
      <w:marBottom w:val="0"/>
      <w:divBdr>
        <w:top w:val="none" w:sz="0" w:space="0" w:color="auto"/>
        <w:left w:val="none" w:sz="0" w:space="0" w:color="auto"/>
        <w:bottom w:val="none" w:sz="0" w:space="0" w:color="auto"/>
        <w:right w:val="none" w:sz="0" w:space="0" w:color="auto"/>
      </w:divBdr>
    </w:div>
    <w:div w:id="1960379663">
      <w:marLeft w:val="0"/>
      <w:marRight w:val="0"/>
      <w:marTop w:val="0"/>
      <w:marBottom w:val="0"/>
      <w:divBdr>
        <w:top w:val="none" w:sz="0" w:space="0" w:color="auto"/>
        <w:left w:val="none" w:sz="0" w:space="0" w:color="auto"/>
        <w:bottom w:val="none" w:sz="0" w:space="0" w:color="auto"/>
        <w:right w:val="none" w:sz="0" w:space="0" w:color="auto"/>
      </w:divBdr>
    </w:div>
    <w:div w:id="1960379875">
      <w:marLeft w:val="0"/>
      <w:marRight w:val="0"/>
      <w:marTop w:val="0"/>
      <w:marBottom w:val="0"/>
      <w:divBdr>
        <w:top w:val="none" w:sz="0" w:space="0" w:color="auto"/>
        <w:left w:val="none" w:sz="0" w:space="0" w:color="auto"/>
        <w:bottom w:val="none" w:sz="0" w:space="0" w:color="auto"/>
        <w:right w:val="none" w:sz="0" w:space="0" w:color="auto"/>
      </w:divBdr>
    </w:div>
    <w:div w:id="1960991648">
      <w:marLeft w:val="0"/>
      <w:marRight w:val="0"/>
      <w:marTop w:val="0"/>
      <w:marBottom w:val="0"/>
      <w:divBdr>
        <w:top w:val="none" w:sz="0" w:space="0" w:color="auto"/>
        <w:left w:val="none" w:sz="0" w:space="0" w:color="auto"/>
        <w:bottom w:val="none" w:sz="0" w:space="0" w:color="auto"/>
        <w:right w:val="none" w:sz="0" w:space="0" w:color="auto"/>
      </w:divBdr>
    </w:div>
    <w:div w:id="1962032406">
      <w:marLeft w:val="0"/>
      <w:marRight w:val="0"/>
      <w:marTop w:val="0"/>
      <w:marBottom w:val="0"/>
      <w:divBdr>
        <w:top w:val="none" w:sz="0" w:space="0" w:color="auto"/>
        <w:left w:val="none" w:sz="0" w:space="0" w:color="auto"/>
        <w:bottom w:val="none" w:sz="0" w:space="0" w:color="auto"/>
        <w:right w:val="none" w:sz="0" w:space="0" w:color="auto"/>
      </w:divBdr>
    </w:div>
    <w:div w:id="1963072934">
      <w:marLeft w:val="0"/>
      <w:marRight w:val="0"/>
      <w:marTop w:val="0"/>
      <w:marBottom w:val="0"/>
      <w:divBdr>
        <w:top w:val="none" w:sz="0" w:space="0" w:color="auto"/>
        <w:left w:val="none" w:sz="0" w:space="0" w:color="auto"/>
        <w:bottom w:val="none" w:sz="0" w:space="0" w:color="auto"/>
        <w:right w:val="none" w:sz="0" w:space="0" w:color="auto"/>
      </w:divBdr>
    </w:div>
    <w:div w:id="1963685318">
      <w:marLeft w:val="0"/>
      <w:marRight w:val="0"/>
      <w:marTop w:val="0"/>
      <w:marBottom w:val="0"/>
      <w:divBdr>
        <w:top w:val="none" w:sz="0" w:space="0" w:color="auto"/>
        <w:left w:val="none" w:sz="0" w:space="0" w:color="auto"/>
        <w:bottom w:val="none" w:sz="0" w:space="0" w:color="auto"/>
        <w:right w:val="none" w:sz="0" w:space="0" w:color="auto"/>
      </w:divBdr>
    </w:div>
    <w:div w:id="1963805877">
      <w:marLeft w:val="0"/>
      <w:marRight w:val="0"/>
      <w:marTop w:val="0"/>
      <w:marBottom w:val="0"/>
      <w:divBdr>
        <w:top w:val="none" w:sz="0" w:space="0" w:color="auto"/>
        <w:left w:val="none" w:sz="0" w:space="0" w:color="auto"/>
        <w:bottom w:val="none" w:sz="0" w:space="0" w:color="auto"/>
        <w:right w:val="none" w:sz="0" w:space="0" w:color="auto"/>
      </w:divBdr>
    </w:div>
    <w:div w:id="1965454398">
      <w:marLeft w:val="0"/>
      <w:marRight w:val="0"/>
      <w:marTop w:val="0"/>
      <w:marBottom w:val="0"/>
      <w:divBdr>
        <w:top w:val="none" w:sz="0" w:space="0" w:color="auto"/>
        <w:left w:val="none" w:sz="0" w:space="0" w:color="auto"/>
        <w:bottom w:val="none" w:sz="0" w:space="0" w:color="auto"/>
        <w:right w:val="none" w:sz="0" w:space="0" w:color="auto"/>
      </w:divBdr>
    </w:div>
    <w:div w:id="1966883803">
      <w:marLeft w:val="0"/>
      <w:marRight w:val="0"/>
      <w:marTop w:val="0"/>
      <w:marBottom w:val="0"/>
      <w:divBdr>
        <w:top w:val="none" w:sz="0" w:space="0" w:color="auto"/>
        <w:left w:val="none" w:sz="0" w:space="0" w:color="auto"/>
        <w:bottom w:val="none" w:sz="0" w:space="0" w:color="auto"/>
        <w:right w:val="none" w:sz="0" w:space="0" w:color="auto"/>
      </w:divBdr>
    </w:div>
    <w:div w:id="1967470133">
      <w:marLeft w:val="0"/>
      <w:marRight w:val="0"/>
      <w:marTop w:val="0"/>
      <w:marBottom w:val="0"/>
      <w:divBdr>
        <w:top w:val="none" w:sz="0" w:space="0" w:color="auto"/>
        <w:left w:val="none" w:sz="0" w:space="0" w:color="auto"/>
        <w:bottom w:val="none" w:sz="0" w:space="0" w:color="auto"/>
        <w:right w:val="none" w:sz="0" w:space="0" w:color="auto"/>
      </w:divBdr>
    </w:div>
    <w:div w:id="1967930544">
      <w:marLeft w:val="0"/>
      <w:marRight w:val="0"/>
      <w:marTop w:val="0"/>
      <w:marBottom w:val="0"/>
      <w:divBdr>
        <w:top w:val="none" w:sz="0" w:space="0" w:color="auto"/>
        <w:left w:val="none" w:sz="0" w:space="0" w:color="auto"/>
        <w:bottom w:val="none" w:sz="0" w:space="0" w:color="auto"/>
        <w:right w:val="none" w:sz="0" w:space="0" w:color="auto"/>
      </w:divBdr>
    </w:div>
    <w:div w:id="1968318467">
      <w:marLeft w:val="0"/>
      <w:marRight w:val="0"/>
      <w:marTop w:val="0"/>
      <w:marBottom w:val="0"/>
      <w:divBdr>
        <w:top w:val="none" w:sz="0" w:space="0" w:color="auto"/>
        <w:left w:val="none" w:sz="0" w:space="0" w:color="auto"/>
        <w:bottom w:val="none" w:sz="0" w:space="0" w:color="auto"/>
        <w:right w:val="none" w:sz="0" w:space="0" w:color="auto"/>
      </w:divBdr>
    </w:div>
    <w:div w:id="1968658155">
      <w:marLeft w:val="0"/>
      <w:marRight w:val="0"/>
      <w:marTop w:val="0"/>
      <w:marBottom w:val="0"/>
      <w:divBdr>
        <w:top w:val="none" w:sz="0" w:space="0" w:color="auto"/>
        <w:left w:val="none" w:sz="0" w:space="0" w:color="auto"/>
        <w:bottom w:val="none" w:sz="0" w:space="0" w:color="auto"/>
        <w:right w:val="none" w:sz="0" w:space="0" w:color="auto"/>
      </w:divBdr>
    </w:div>
    <w:div w:id="1969361071">
      <w:marLeft w:val="0"/>
      <w:marRight w:val="0"/>
      <w:marTop w:val="0"/>
      <w:marBottom w:val="0"/>
      <w:divBdr>
        <w:top w:val="none" w:sz="0" w:space="0" w:color="auto"/>
        <w:left w:val="none" w:sz="0" w:space="0" w:color="auto"/>
        <w:bottom w:val="none" w:sz="0" w:space="0" w:color="auto"/>
        <w:right w:val="none" w:sz="0" w:space="0" w:color="auto"/>
      </w:divBdr>
    </w:div>
    <w:div w:id="1969430848">
      <w:marLeft w:val="0"/>
      <w:marRight w:val="0"/>
      <w:marTop w:val="0"/>
      <w:marBottom w:val="0"/>
      <w:divBdr>
        <w:top w:val="none" w:sz="0" w:space="0" w:color="auto"/>
        <w:left w:val="none" w:sz="0" w:space="0" w:color="auto"/>
        <w:bottom w:val="none" w:sz="0" w:space="0" w:color="auto"/>
        <w:right w:val="none" w:sz="0" w:space="0" w:color="auto"/>
      </w:divBdr>
    </w:div>
    <w:div w:id="1969585276">
      <w:marLeft w:val="0"/>
      <w:marRight w:val="0"/>
      <w:marTop w:val="0"/>
      <w:marBottom w:val="0"/>
      <w:divBdr>
        <w:top w:val="none" w:sz="0" w:space="0" w:color="auto"/>
        <w:left w:val="none" w:sz="0" w:space="0" w:color="auto"/>
        <w:bottom w:val="none" w:sz="0" w:space="0" w:color="auto"/>
        <w:right w:val="none" w:sz="0" w:space="0" w:color="auto"/>
      </w:divBdr>
    </w:div>
    <w:div w:id="1969777943">
      <w:marLeft w:val="0"/>
      <w:marRight w:val="0"/>
      <w:marTop w:val="0"/>
      <w:marBottom w:val="0"/>
      <w:divBdr>
        <w:top w:val="none" w:sz="0" w:space="0" w:color="auto"/>
        <w:left w:val="none" w:sz="0" w:space="0" w:color="auto"/>
        <w:bottom w:val="none" w:sz="0" w:space="0" w:color="auto"/>
        <w:right w:val="none" w:sz="0" w:space="0" w:color="auto"/>
      </w:divBdr>
    </w:div>
    <w:div w:id="1969891595">
      <w:marLeft w:val="0"/>
      <w:marRight w:val="0"/>
      <w:marTop w:val="0"/>
      <w:marBottom w:val="0"/>
      <w:divBdr>
        <w:top w:val="none" w:sz="0" w:space="0" w:color="auto"/>
        <w:left w:val="none" w:sz="0" w:space="0" w:color="auto"/>
        <w:bottom w:val="none" w:sz="0" w:space="0" w:color="auto"/>
        <w:right w:val="none" w:sz="0" w:space="0" w:color="auto"/>
      </w:divBdr>
    </w:div>
    <w:div w:id="1970158566">
      <w:marLeft w:val="0"/>
      <w:marRight w:val="0"/>
      <w:marTop w:val="0"/>
      <w:marBottom w:val="0"/>
      <w:divBdr>
        <w:top w:val="none" w:sz="0" w:space="0" w:color="auto"/>
        <w:left w:val="none" w:sz="0" w:space="0" w:color="auto"/>
        <w:bottom w:val="none" w:sz="0" w:space="0" w:color="auto"/>
        <w:right w:val="none" w:sz="0" w:space="0" w:color="auto"/>
      </w:divBdr>
    </w:div>
    <w:div w:id="1970478793">
      <w:marLeft w:val="0"/>
      <w:marRight w:val="0"/>
      <w:marTop w:val="0"/>
      <w:marBottom w:val="0"/>
      <w:divBdr>
        <w:top w:val="none" w:sz="0" w:space="0" w:color="auto"/>
        <w:left w:val="none" w:sz="0" w:space="0" w:color="auto"/>
        <w:bottom w:val="none" w:sz="0" w:space="0" w:color="auto"/>
        <w:right w:val="none" w:sz="0" w:space="0" w:color="auto"/>
      </w:divBdr>
    </w:div>
    <w:div w:id="1971276365">
      <w:marLeft w:val="0"/>
      <w:marRight w:val="0"/>
      <w:marTop w:val="0"/>
      <w:marBottom w:val="0"/>
      <w:divBdr>
        <w:top w:val="none" w:sz="0" w:space="0" w:color="auto"/>
        <w:left w:val="none" w:sz="0" w:space="0" w:color="auto"/>
        <w:bottom w:val="none" w:sz="0" w:space="0" w:color="auto"/>
        <w:right w:val="none" w:sz="0" w:space="0" w:color="auto"/>
      </w:divBdr>
    </w:div>
    <w:div w:id="1971936176">
      <w:marLeft w:val="0"/>
      <w:marRight w:val="0"/>
      <w:marTop w:val="0"/>
      <w:marBottom w:val="0"/>
      <w:divBdr>
        <w:top w:val="none" w:sz="0" w:space="0" w:color="auto"/>
        <w:left w:val="none" w:sz="0" w:space="0" w:color="auto"/>
        <w:bottom w:val="none" w:sz="0" w:space="0" w:color="auto"/>
        <w:right w:val="none" w:sz="0" w:space="0" w:color="auto"/>
      </w:divBdr>
    </w:div>
    <w:div w:id="1971978422">
      <w:marLeft w:val="0"/>
      <w:marRight w:val="0"/>
      <w:marTop w:val="0"/>
      <w:marBottom w:val="0"/>
      <w:divBdr>
        <w:top w:val="none" w:sz="0" w:space="0" w:color="auto"/>
        <w:left w:val="none" w:sz="0" w:space="0" w:color="auto"/>
        <w:bottom w:val="none" w:sz="0" w:space="0" w:color="auto"/>
        <w:right w:val="none" w:sz="0" w:space="0" w:color="auto"/>
      </w:divBdr>
    </w:div>
    <w:div w:id="1971979679">
      <w:marLeft w:val="0"/>
      <w:marRight w:val="0"/>
      <w:marTop w:val="0"/>
      <w:marBottom w:val="0"/>
      <w:divBdr>
        <w:top w:val="none" w:sz="0" w:space="0" w:color="auto"/>
        <w:left w:val="none" w:sz="0" w:space="0" w:color="auto"/>
        <w:bottom w:val="none" w:sz="0" w:space="0" w:color="auto"/>
        <w:right w:val="none" w:sz="0" w:space="0" w:color="auto"/>
      </w:divBdr>
    </w:div>
    <w:div w:id="1972128121">
      <w:marLeft w:val="0"/>
      <w:marRight w:val="0"/>
      <w:marTop w:val="0"/>
      <w:marBottom w:val="0"/>
      <w:divBdr>
        <w:top w:val="none" w:sz="0" w:space="0" w:color="auto"/>
        <w:left w:val="none" w:sz="0" w:space="0" w:color="auto"/>
        <w:bottom w:val="none" w:sz="0" w:space="0" w:color="auto"/>
        <w:right w:val="none" w:sz="0" w:space="0" w:color="auto"/>
      </w:divBdr>
    </w:div>
    <w:div w:id="1972402625">
      <w:marLeft w:val="0"/>
      <w:marRight w:val="0"/>
      <w:marTop w:val="0"/>
      <w:marBottom w:val="0"/>
      <w:divBdr>
        <w:top w:val="none" w:sz="0" w:space="0" w:color="auto"/>
        <w:left w:val="none" w:sz="0" w:space="0" w:color="auto"/>
        <w:bottom w:val="none" w:sz="0" w:space="0" w:color="auto"/>
        <w:right w:val="none" w:sz="0" w:space="0" w:color="auto"/>
      </w:divBdr>
    </w:div>
    <w:div w:id="1972831845">
      <w:marLeft w:val="0"/>
      <w:marRight w:val="0"/>
      <w:marTop w:val="0"/>
      <w:marBottom w:val="0"/>
      <w:divBdr>
        <w:top w:val="none" w:sz="0" w:space="0" w:color="auto"/>
        <w:left w:val="none" w:sz="0" w:space="0" w:color="auto"/>
        <w:bottom w:val="none" w:sz="0" w:space="0" w:color="auto"/>
        <w:right w:val="none" w:sz="0" w:space="0" w:color="auto"/>
      </w:divBdr>
    </w:div>
    <w:div w:id="1973169977">
      <w:marLeft w:val="0"/>
      <w:marRight w:val="0"/>
      <w:marTop w:val="0"/>
      <w:marBottom w:val="0"/>
      <w:divBdr>
        <w:top w:val="none" w:sz="0" w:space="0" w:color="auto"/>
        <w:left w:val="none" w:sz="0" w:space="0" w:color="auto"/>
        <w:bottom w:val="none" w:sz="0" w:space="0" w:color="auto"/>
        <w:right w:val="none" w:sz="0" w:space="0" w:color="auto"/>
      </w:divBdr>
    </w:div>
    <w:div w:id="1973243373">
      <w:marLeft w:val="0"/>
      <w:marRight w:val="0"/>
      <w:marTop w:val="0"/>
      <w:marBottom w:val="0"/>
      <w:divBdr>
        <w:top w:val="none" w:sz="0" w:space="0" w:color="auto"/>
        <w:left w:val="none" w:sz="0" w:space="0" w:color="auto"/>
        <w:bottom w:val="none" w:sz="0" w:space="0" w:color="auto"/>
        <w:right w:val="none" w:sz="0" w:space="0" w:color="auto"/>
      </w:divBdr>
    </w:div>
    <w:div w:id="1973359511">
      <w:marLeft w:val="0"/>
      <w:marRight w:val="0"/>
      <w:marTop w:val="0"/>
      <w:marBottom w:val="0"/>
      <w:divBdr>
        <w:top w:val="none" w:sz="0" w:space="0" w:color="auto"/>
        <w:left w:val="none" w:sz="0" w:space="0" w:color="auto"/>
        <w:bottom w:val="none" w:sz="0" w:space="0" w:color="auto"/>
        <w:right w:val="none" w:sz="0" w:space="0" w:color="auto"/>
      </w:divBdr>
    </w:div>
    <w:div w:id="1973826416">
      <w:marLeft w:val="0"/>
      <w:marRight w:val="0"/>
      <w:marTop w:val="0"/>
      <w:marBottom w:val="0"/>
      <w:divBdr>
        <w:top w:val="none" w:sz="0" w:space="0" w:color="auto"/>
        <w:left w:val="none" w:sz="0" w:space="0" w:color="auto"/>
        <w:bottom w:val="none" w:sz="0" w:space="0" w:color="auto"/>
        <w:right w:val="none" w:sz="0" w:space="0" w:color="auto"/>
      </w:divBdr>
    </w:div>
    <w:div w:id="1974141861">
      <w:marLeft w:val="0"/>
      <w:marRight w:val="0"/>
      <w:marTop w:val="0"/>
      <w:marBottom w:val="0"/>
      <w:divBdr>
        <w:top w:val="none" w:sz="0" w:space="0" w:color="auto"/>
        <w:left w:val="none" w:sz="0" w:space="0" w:color="auto"/>
        <w:bottom w:val="none" w:sz="0" w:space="0" w:color="auto"/>
        <w:right w:val="none" w:sz="0" w:space="0" w:color="auto"/>
      </w:divBdr>
    </w:div>
    <w:div w:id="1974561497">
      <w:marLeft w:val="0"/>
      <w:marRight w:val="0"/>
      <w:marTop w:val="0"/>
      <w:marBottom w:val="0"/>
      <w:divBdr>
        <w:top w:val="none" w:sz="0" w:space="0" w:color="auto"/>
        <w:left w:val="none" w:sz="0" w:space="0" w:color="auto"/>
        <w:bottom w:val="none" w:sz="0" w:space="0" w:color="auto"/>
        <w:right w:val="none" w:sz="0" w:space="0" w:color="auto"/>
      </w:divBdr>
    </w:div>
    <w:div w:id="1975520174">
      <w:marLeft w:val="0"/>
      <w:marRight w:val="0"/>
      <w:marTop w:val="0"/>
      <w:marBottom w:val="0"/>
      <w:divBdr>
        <w:top w:val="none" w:sz="0" w:space="0" w:color="auto"/>
        <w:left w:val="none" w:sz="0" w:space="0" w:color="auto"/>
        <w:bottom w:val="none" w:sz="0" w:space="0" w:color="auto"/>
        <w:right w:val="none" w:sz="0" w:space="0" w:color="auto"/>
      </w:divBdr>
    </w:div>
    <w:div w:id="1976372023">
      <w:marLeft w:val="0"/>
      <w:marRight w:val="0"/>
      <w:marTop w:val="0"/>
      <w:marBottom w:val="0"/>
      <w:divBdr>
        <w:top w:val="none" w:sz="0" w:space="0" w:color="auto"/>
        <w:left w:val="none" w:sz="0" w:space="0" w:color="auto"/>
        <w:bottom w:val="none" w:sz="0" w:space="0" w:color="auto"/>
        <w:right w:val="none" w:sz="0" w:space="0" w:color="auto"/>
      </w:divBdr>
    </w:div>
    <w:div w:id="1977484342">
      <w:marLeft w:val="0"/>
      <w:marRight w:val="0"/>
      <w:marTop w:val="0"/>
      <w:marBottom w:val="0"/>
      <w:divBdr>
        <w:top w:val="none" w:sz="0" w:space="0" w:color="auto"/>
        <w:left w:val="none" w:sz="0" w:space="0" w:color="auto"/>
        <w:bottom w:val="none" w:sz="0" w:space="0" w:color="auto"/>
        <w:right w:val="none" w:sz="0" w:space="0" w:color="auto"/>
      </w:divBdr>
    </w:div>
    <w:div w:id="1979069863">
      <w:marLeft w:val="0"/>
      <w:marRight w:val="0"/>
      <w:marTop w:val="0"/>
      <w:marBottom w:val="0"/>
      <w:divBdr>
        <w:top w:val="none" w:sz="0" w:space="0" w:color="auto"/>
        <w:left w:val="none" w:sz="0" w:space="0" w:color="auto"/>
        <w:bottom w:val="none" w:sz="0" w:space="0" w:color="auto"/>
        <w:right w:val="none" w:sz="0" w:space="0" w:color="auto"/>
      </w:divBdr>
    </w:div>
    <w:div w:id="1980377420">
      <w:marLeft w:val="0"/>
      <w:marRight w:val="0"/>
      <w:marTop w:val="0"/>
      <w:marBottom w:val="0"/>
      <w:divBdr>
        <w:top w:val="none" w:sz="0" w:space="0" w:color="auto"/>
        <w:left w:val="none" w:sz="0" w:space="0" w:color="auto"/>
        <w:bottom w:val="none" w:sz="0" w:space="0" w:color="auto"/>
        <w:right w:val="none" w:sz="0" w:space="0" w:color="auto"/>
      </w:divBdr>
    </w:div>
    <w:div w:id="1981417483">
      <w:marLeft w:val="0"/>
      <w:marRight w:val="0"/>
      <w:marTop w:val="0"/>
      <w:marBottom w:val="0"/>
      <w:divBdr>
        <w:top w:val="none" w:sz="0" w:space="0" w:color="auto"/>
        <w:left w:val="none" w:sz="0" w:space="0" w:color="auto"/>
        <w:bottom w:val="none" w:sz="0" w:space="0" w:color="auto"/>
        <w:right w:val="none" w:sz="0" w:space="0" w:color="auto"/>
      </w:divBdr>
    </w:div>
    <w:div w:id="1981643883">
      <w:marLeft w:val="0"/>
      <w:marRight w:val="0"/>
      <w:marTop w:val="0"/>
      <w:marBottom w:val="0"/>
      <w:divBdr>
        <w:top w:val="none" w:sz="0" w:space="0" w:color="auto"/>
        <w:left w:val="none" w:sz="0" w:space="0" w:color="auto"/>
        <w:bottom w:val="none" w:sz="0" w:space="0" w:color="auto"/>
        <w:right w:val="none" w:sz="0" w:space="0" w:color="auto"/>
      </w:divBdr>
    </w:div>
    <w:div w:id="1982420212">
      <w:marLeft w:val="0"/>
      <w:marRight w:val="0"/>
      <w:marTop w:val="0"/>
      <w:marBottom w:val="0"/>
      <w:divBdr>
        <w:top w:val="none" w:sz="0" w:space="0" w:color="auto"/>
        <w:left w:val="none" w:sz="0" w:space="0" w:color="auto"/>
        <w:bottom w:val="none" w:sz="0" w:space="0" w:color="auto"/>
        <w:right w:val="none" w:sz="0" w:space="0" w:color="auto"/>
      </w:divBdr>
    </w:div>
    <w:div w:id="1983266099">
      <w:marLeft w:val="0"/>
      <w:marRight w:val="0"/>
      <w:marTop w:val="0"/>
      <w:marBottom w:val="0"/>
      <w:divBdr>
        <w:top w:val="none" w:sz="0" w:space="0" w:color="auto"/>
        <w:left w:val="none" w:sz="0" w:space="0" w:color="auto"/>
        <w:bottom w:val="none" w:sz="0" w:space="0" w:color="auto"/>
        <w:right w:val="none" w:sz="0" w:space="0" w:color="auto"/>
      </w:divBdr>
    </w:div>
    <w:div w:id="1983610858">
      <w:marLeft w:val="0"/>
      <w:marRight w:val="0"/>
      <w:marTop w:val="0"/>
      <w:marBottom w:val="0"/>
      <w:divBdr>
        <w:top w:val="none" w:sz="0" w:space="0" w:color="auto"/>
        <w:left w:val="none" w:sz="0" w:space="0" w:color="auto"/>
        <w:bottom w:val="none" w:sz="0" w:space="0" w:color="auto"/>
        <w:right w:val="none" w:sz="0" w:space="0" w:color="auto"/>
      </w:divBdr>
    </w:div>
    <w:div w:id="1984239766">
      <w:marLeft w:val="0"/>
      <w:marRight w:val="0"/>
      <w:marTop w:val="0"/>
      <w:marBottom w:val="0"/>
      <w:divBdr>
        <w:top w:val="none" w:sz="0" w:space="0" w:color="auto"/>
        <w:left w:val="none" w:sz="0" w:space="0" w:color="auto"/>
        <w:bottom w:val="none" w:sz="0" w:space="0" w:color="auto"/>
        <w:right w:val="none" w:sz="0" w:space="0" w:color="auto"/>
      </w:divBdr>
    </w:div>
    <w:div w:id="1984383455">
      <w:marLeft w:val="0"/>
      <w:marRight w:val="0"/>
      <w:marTop w:val="0"/>
      <w:marBottom w:val="0"/>
      <w:divBdr>
        <w:top w:val="none" w:sz="0" w:space="0" w:color="auto"/>
        <w:left w:val="none" w:sz="0" w:space="0" w:color="auto"/>
        <w:bottom w:val="none" w:sz="0" w:space="0" w:color="auto"/>
        <w:right w:val="none" w:sz="0" w:space="0" w:color="auto"/>
      </w:divBdr>
    </w:div>
    <w:div w:id="1984433147">
      <w:marLeft w:val="0"/>
      <w:marRight w:val="0"/>
      <w:marTop w:val="0"/>
      <w:marBottom w:val="0"/>
      <w:divBdr>
        <w:top w:val="none" w:sz="0" w:space="0" w:color="auto"/>
        <w:left w:val="none" w:sz="0" w:space="0" w:color="auto"/>
        <w:bottom w:val="none" w:sz="0" w:space="0" w:color="auto"/>
        <w:right w:val="none" w:sz="0" w:space="0" w:color="auto"/>
      </w:divBdr>
    </w:div>
    <w:div w:id="1984701735">
      <w:marLeft w:val="0"/>
      <w:marRight w:val="0"/>
      <w:marTop w:val="0"/>
      <w:marBottom w:val="0"/>
      <w:divBdr>
        <w:top w:val="none" w:sz="0" w:space="0" w:color="auto"/>
        <w:left w:val="none" w:sz="0" w:space="0" w:color="auto"/>
        <w:bottom w:val="none" w:sz="0" w:space="0" w:color="auto"/>
        <w:right w:val="none" w:sz="0" w:space="0" w:color="auto"/>
      </w:divBdr>
    </w:div>
    <w:div w:id="1985962694">
      <w:marLeft w:val="0"/>
      <w:marRight w:val="0"/>
      <w:marTop w:val="0"/>
      <w:marBottom w:val="0"/>
      <w:divBdr>
        <w:top w:val="none" w:sz="0" w:space="0" w:color="auto"/>
        <w:left w:val="none" w:sz="0" w:space="0" w:color="auto"/>
        <w:bottom w:val="none" w:sz="0" w:space="0" w:color="auto"/>
        <w:right w:val="none" w:sz="0" w:space="0" w:color="auto"/>
      </w:divBdr>
    </w:div>
    <w:div w:id="1986273549">
      <w:marLeft w:val="0"/>
      <w:marRight w:val="0"/>
      <w:marTop w:val="0"/>
      <w:marBottom w:val="0"/>
      <w:divBdr>
        <w:top w:val="none" w:sz="0" w:space="0" w:color="auto"/>
        <w:left w:val="none" w:sz="0" w:space="0" w:color="auto"/>
        <w:bottom w:val="none" w:sz="0" w:space="0" w:color="auto"/>
        <w:right w:val="none" w:sz="0" w:space="0" w:color="auto"/>
      </w:divBdr>
    </w:div>
    <w:div w:id="1987124458">
      <w:marLeft w:val="0"/>
      <w:marRight w:val="0"/>
      <w:marTop w:val="0"/>
      <w:marBottom w:val="0"/>
      <w:divBdr>
        <w:top w:val="none" w:sz="0" w:space="0" w:color="auto"/>
        <w:left w:val="none" w:sz="0" w:space="0" w:color="auto"/>
        <w:bottom w:val="none" w:sz="0" w:space="0" w:color="auto"/>
        <w:right w:val="none" w:sz="0" w:space="0" w:color="auto"/>
      </w:divBdr>
    </w:div>
    <w:div w:id="1987392627">
      <w:marLeft w:val="0"/>
      <w:marRight w:val="0"/>
      <w:marTop w:val="0"/>
      <w:marBottom w:val="0"/>
      <w:divBdr>
        <w:top w:val="none" w:sz="0" w:space="0" w:color="auto"/>
        <w:left w:val="none" w:sz="0" w:space="0" w:color="auto"/>
        <w:bottom w:val="none" w:sz="0" w:space="0" w:color="auto"/>
        <w:right w:val="none" w:sz="0" w:space="0" w:color="auto"/>
      </w:divBdr>
    </w:div>
    <w:div w:id="1987466120">
      <w:marLeft w:val="0"/>
      <w:marRight w:val="0"/>
      <w:marTop w:val="0"/>
      <w:marBottom w:val="0"/>
      <w:divBdr>
        <w:top w:val="none" w:sz="0" w:space="0" w:color="auto"/>
        <w:left w:val="none" w:sz="0" w:space="0" w:color="auto"/>
        <w:bottom w:val="none" w:sz="0" w:space="0" w:color="auto"/>
        <w:right w:val="none" w:sz="0" w:space="0" w:color="auto"/>
      </w:divBdr>
    </w:div>
    <w:div w:id="1987970057">
      <w:marLeft w:val="0"/>
      <w:marRight w:val="0"/>
      <w:marTop w:val="0"/>
      <w:marBottom w:val="0"/>
      <w:divBdr>
        <w:top w:val="none" w:sz="0" w:space="0" w:color="auto"/>
        <w:left w:val="none" w:sz="0" w:space="0" w:color="auto"/>
        <w:bottom w:val="none" w:sz="0" w:space="0" w:color="auto"/>
        <w:right w:val="none" w:sz="0" w:space="0" w:color="auto"/>
      </w:divBdr>
    </w:div>
    <w:div w:id="1988239039">
      <w:marLeft w:val="0"/>
      <w:marRight w:val="0"/>
      <w:marTop w:val="0"/>
      <w:marBottom w:val="0"/>
      <w:divBdr>
        <w:top w:val="none" w:sz="0" w:space="0" w:color="auto"/>
        <w:left w:val="none" w:sz="0" w:space="0" w:color="auto"/>
        <w:bottom w:val="none" w:sz="0" w:space="0" w:color="auto"/>
        <w:right w:val="none" w:sz="0" w:space="0" w:color="auto"/>
      </w:divBdr>
    </w:div>
    <w:div w:id="1988588571">
      <w:marLeft w:val="0"/>
      <w:marRight w:val="0"/>
      <w:marTop w:val="0"/>
      <w:marBottom w:val="0"/>
      <w:divBdr>
        <w:top w:val="none" w:sz="0" w:space="0" w:color="auto"/>
        <w:left w:val="none" w:sz="0" w:space="0" w:color="auto"/>
        <w:bottom w:val="none" w:sz="0" w:space="0" w:color="auto"/>
        <w:right w:val="none" w:sz="0" w:space="0" w:color="auto"/>
      </w:divBdr>
    </w:div>
    <w:div w:id="1988702180">
      <w:marLeft w:val="0"/>
      <w:marRight w:val="0"/>
      <w:marTop w:val="0"/>
      <w:marBottom w:val="0"/>
      <w:divBdr>
        <w:top w:val="none" w:sz="0" w:space="0" w:color="auto"/>
        <w:left w:val="none" w:sz="0" w:space="0" w:color="auto"/>
        <w:bottom w:val="none" w:sz="0" w:space="0" w:color="auto"/>
        <w:right w:val="none" w:sz="0" w:space="0" w:color="auto"/>
      </w:divBdr>
    </w:div>
    <w:div w:id="1989742038">
      <w:marLeft w:val="0"/>
      <w:marRight w:val="0"/>
      <w:marTop w:val="0"/>
      <w:marBottom w:val="0"/>
      <w:divBdr>
        <w:top w:val="none" w:sz="0" w:space="0" w:color="auto"/>
        <w:left w:val="none" w:sz="0" w:space="0" w:color="auto"/>
        <w:bottom w:val="none" w:sz="0" w:space="0" w:color="auto"/>
        <w:right w:val="none" w:sz="0" w:space="0" w:color="auto"/>
      </w:divBdr>
    </w:div>
    <w:div w:id="1990089147">
      <w:marLeft w:val="0"/>
      <w:marRight w:val="0"/>
      <w:marTop w:val="0"/>
      <w:marBottom w:val="0"/>
      <w:divBdr>
        <w:top w:val="none" w:sz="0" w:space="0" w:color="auto"/>
        <w:left w:val="none" w:sz="0" w:space="0" w:color="auto"/>
        <w:bottom w:val="none" w:sz="0" w:space="0" w:color="auto"/>
        <w:right w:val="none" w:sz="0" w:space="0" w:color="auto"/>
      </w:divBdr>
    </w:div>
    <w:div w:id="1990597460">
      <w:marLeft w:val="0"/>
      <w:marRight w:val="0"/>
      <w:marTop w:val="0"/>
      <w:marBottom w:val="0"/>
      <w:divBdr>
        <w:top w:val="none" w:sz="0" w:space="0" w:color="auto"/>
        <w:left w:val="none" w:sz="0" w:space="0" w:color="auto"/>
        <w:bottom w:val="none" w:sz="0" w:space="0" w:color="auto"/>
        <w:right w:val="none" w:sz="0" w:space="0" w:color="auto"/>
      </w:divBdr>
    </w:div>
    <w:div w:id="1991011395">
      <w:marLeft w:val="0"/>
      <w:marRight w:val="0"/>
      <w:marTop w:val="0"/>
      <w:marBottom w:val="0"/>
      <w:divBdr>
        <w:top w:val="none" w:sz="0" w:space="0" w:color="auto"/>
        <w:left w:val="none" w:sz="0" w:space="0" w:color="auto"/>
        <w:bottom w:val="none" w:sz="0" w:space="0" w:color="auto"/>
        <w:right w:val="none" w:sz="0" w:space="0" w:color="auto"/>
      </w:divBdr>
    </w:div>
    <w:div w:id="1991251506">
      <w:marLeft w:val="0"/>
      <w:marRight w:val="0"/>
      <w:marTop w:val="0"/>
      <w:marBottom w:val="0"/>
      <w:divBdr>
        <w:top w:val="none" w:sz="0" w:space="0" w:color="auto"/>
        <w:left w:val="none" w:sz="0" w:space="0" w:color="auto"/>
        <w:bottom w:val="none" w:sz="0" w:space="0" w:color="auto"/>
        <w:right w:val="none" w:sz="0" w:space="0" w:color="auto"/>
      </w:divBdr>
    </w:div>
    <w:div w:id="1991593056">
      <w:marLeft w:val="0"/>
      <w:marRight w:val="0"/>
      <w:marTop w:val="0"/>
      <w:marBottom w:val="0"/>
      <w:divBdr>
        <w:top w:val="none" w:sz="0" w:space="0" w:color="auto"/>
        <w:left w:val="none" w:sz="0" w:space="0" w:color="auto"/>
        <w:bottom w:val="none" w:sz="0" w:space="0" w:color="auto"/>
        <w:right w:val="none" w:sz="0" w:space="0" w:color="auto"/>
      </w:divBdr>
    </w:div>
    <w:div w:id="1992440153">
      <w:marLeft w:val="0"/>
      <w:marRight w:val="0"/>
      <w:marTop w:val="0"/>
      <w:marBottom w:val="0"/>
      <w:divBdr>
        <w:top w:val="none" w:sz="0" w:space="0" w:color="auto"/>
        <w:left w:val="none" w:sz="0" w:space="0" w:color="auto"/>
        <w:bottom w:val="none" w:sz="0" w:space="0" w:color="auto"/>
        <w:right w:val="none" w:sz="0" w:space="0" w:color="auto"/>
      </w:divBdr>
    </w:div>
    <w:div w:id="1992713257">
      <w:marLeft w:val="0"/>
      <w:marRight w:val="0"/>
      <w:marTop w:val="0"/>
      <w:marBottom w:val="0"/>
      <w:divBdr>
        <w:top w:val="none" w:sz="0" w:space="0" w:color="auto"/>
        <w:left w:val="none" w:sz="0" w:space="0" w:color="auto"/>
        <w:bottom w:val="none" w:sz="0" w:space="0" w:color="auto"/>
        <w:right w:val="none" w:sz="0" w:space="0" w:color="auto"/>
      </w:divBdr>
    </w:div>
    <w:div w:id="1992904804">
      <w:marLeft w:val="0"/>
      <w:marRight w:val="0"/>
      <w:marTop w:val="0"/>
      <w:marBottom w:val="0"/>
      <w:divBdr>
        <w:top w:val="none" w:sz="0" w:space="0" w:color="auto"/>
        <w:left w:val="none" w:sz="0" w:space="0" w:color="auto"/>
        <w:bottom w:val="none" w:sz="0" w:space="0" w:color="auto"/>
        <w:right w:val="none" w:sz="0" w:space="0" w:color="auto"/>
      </w:divBdr>
    </w:div>
    <w:div w:id="1993213191">
      <w:marLeft w:val="0"/>
      <w:marRight w:val="0"/>
      <w:marTop w:val="0"/>
      <w:marBottom w:val="0"/>
      <w:divBdr>
        <w:top w:val="none" w:sz="0" w:space="0" w:color="auto"/>
        <w:left w:val="none" w:sz="0" w:space="0" w:color="auto"/>
        <w:bottom w:val="none" w:sz="0" w:space="0" w:color="auto"/>
        <w:right w:val="none" w:sz="0" w:space="0" w:color="auto"/>
      </w:divBdr>
    </w:div>
    <w:div w:id="1993286466">
      <w:marLeft w:val="0"/>
      <w:marRight w:val="0"/>
      <w:marTop w:val="0"/>
      <w:marBottom w:val="0"/>
      <w:divBdr>
        <w:top w:val="none" w:sz="0" w:space="0" w:color="auto"/>
        <w:left w:val="none" w:sz="0" w:space="0" w:color="auto"/>
        <w:bottom w:val="none" w:sz="0" w:space="0" w:color="auto"/>
        <w:right w:val="none" w:sz="0" w:space="0" w:color="auto"/>
      </w:divBdr>
    </w:div>
    <w:div w:id="1993370271">
      <w:marLeft w:val="0"/>
      <w:marRight w:val="0"/>
      <w:marTop w:val="0"/>
      <w:marBottom w:val="0"/>
      <w:divBdr>
        <w:top w:val="none" w:sz="0" w:space="0" w:color="auto"/>
        <w:left w:val="none" w:sz="0" w:space="0" w:color="auto"/>
        <w:bottom w:val="none" w:sz="0" w:space="0" w:color="auto"/>
        <w:right w:val="none" w:sz="0" w:space="0" w:color="auto"/>
      </w:divBdr>
    </w:div>
    <w:div w:id="1994330719">
      <w:marLeft w:val="0"/>
      <w:marRight w:val="0"/>
      <w:marTop w:val="0"/>
      <w:marBottom w:val="0"/>
      <w:divBdr>
        <w:top w:val="none" w:sz="0" w:space="0" w:color="auto"/>
        <w:left w:val="none" w:sz="0" w:space="0" w:color="auto"/>
        <w:bottom w:val="none" w:sz="0" w:space="0" w:color="auto"/>
        <w:right w:val="none" w:sz="0" w:space="0" w:color="auto"/>
      </w:divBdr>
    </w:div>
    <w:div w:id="1994336478">
      <w:marLeft w:val="0"/>
      <w:marRight w:val="0"/>
      <w:marTop w:val="0"/>
      <w:marBottom w:val="0"/>
      <w:divBdr>
        <w:top w:val="none" w:sz="0" w:space="0" w:color="auto"/>
        <w:left w:val="none" w:sz="0" w:space="0" w:color="auto"/>
        <w:bottom w:val="none" w:sz="0" w:space="0" w:color="auto"/>
        <w:right w:val="none" w:sz="0" w:space="0" w:color="auto"/>
      </w:divBdr>
    </w:div>
    <w:div w:id="1994527378">
      <w:marLeft w:val="0"/>
      <w:marRight w:val="0"/>
      <w:marTop w:val="0"/>
      <w:marBottom w:val="0"/>
      <w:divBdr>
        <w:top w:val="none" w:sz="0" w:space="0" w:color="auto"/>
        <w:left w:val="none" w:sz="0" w:space="0" w:color="auto"/>
        <w:bottom w:val="none" w:sz="0" w:space="0" w:color="auto"/>
        <w:right w:val="none" w:sz="0" w:space="0" w:color="auto"/>
      </w:divBdr>
    </w:div>
    <w:div w:id="1995141831">
      <w:marLeft w:val="0"/>
      <w:marRight w:val="0"/>
      <w:marTop w:val="0"/>
      <w:marBottom w:val="0"/>
      <w:divBdr>
        <w:top w:val="none" w:sz="0" w:space="0" w:color="auto"/>
        <w:left w:val="none" w:sz="0" w:space="0" w:color="auto"/>
        <w:bottom w:val="none" w:sz="0" w:space="0" w:color="auto"/>
        <w:right w:val="none" w:sz="0" w:space="0" w:color="auto"/>
      </w:divBdr>
    </w:div>
    <w:div w:id="1995406301">
      <w:marLeft w:val="0"/>
      <w:marRight w:val="0"/>
      <w:marTop w:val="0"/>
      <w:marBottom w:val="0"/>
      <w:divBdr>
        <w:top w:val="none" w:sz="0" w:space="0" w:color="auto"/>
        <w:left w:val="none" w:sz="0" w:space="0" w:color="auto"/>
        <w:bottom w:val="none" w:sz="0" w:space="0" w:color="auto"/>
        <w:right w:val="none" w:sz="0" w:space="0" w:color="auto"/>
      </w:divBdr>
    </w:div>
    <w:div w:id="1996177662">
      <w:marLeft w:val="0"/>
      <w:marRight w:val="0"/>
      <w:marTop w:val="0"/>
      <w:marBottom w:val="0"/>
      <w:divBdr>
        <w:top w:val="none" w:sz="0" w:space="0" w:color="auto"/>
        <w:left w:val="none" w:sz="0" w:space="0" w:color="auto"/>
        <w:bottom w:val="none" w:sz="0" w:space="0" w:color="auto"/>
        <w:right w:val="none" w:sz="0" w:space="0" w:color="auto"/>
      </w:divBdr>
    </w:div>
    <w:div w:id="1996185662">
      <w:marLeft w:val="0"/>
      <w:marRight w:val="0"/>
      <w:marTop w:val="0"/>
      <w:marBottom w:val="0"/>
      <w:divBdr>
        <w:top w:val="none" w:sz="0" w:space="0" w:color="auto"/>
        <w:left w:val="none" w:sz="0" w:space="0" w:color="auto"/>
        <w:bottom w:val="none" w:sz="0" w:space="0" w:color="auto"/>
        <w:right w:val="none" w:sz="0" w:space="0" w:color="auto"/>
      </w:divBdr>
    </w:div>
    <w:div w:id="1996687539">
      <w:marLeft w:val="0"/>
      <w:marRight w:val="0"/>
      <w:marTop w:val="0"/>
      <w:marBottom w:val="0"/>
      <w:divBdr>
        <w:top w:val="none" w:sz="0" w:space="0" w:color="auto"/>
        <w:left w:val="none" w:sz="0" w:space="0" w:color="auto"/>
        <w:bottom w:val="none" w:sz="0" w:space="0" w:color="auto"/>
        <w:right w:val="none" w:sz="0" w:space="0" w:color="auto"/>
      </w:divBdr>
    </w:div>
    <w:div w:id="1996758418">
      <w:marLeft w:val="0"/>
      <w:marRight w:val="0"/>
      <w:marTop w:val="0"/>
      <w:marBottom w:val="0"/>
      <w:divBdr>
        <w:top w:val="none" w:sz="0" w:space="0" w:color="auto"/>
        <w:left w:val="none" w:sz="0" w:space="0" w:color="auto"/>
        <w:bottom w:val="none" w:sz="0" w:space="0" w:color="auto"/>
        <w:right w:val="none" w:sz="0" w:space="0" w:color="auto"/>
      </w:divBdr>
    </w:div>
    <w:div w:id="1997221288">
      <w:marLeft w:val="0"/>
      <w:marRight w:val="0"/>
      <w:marTop w:val="0"/>
      <w:marBottom w:val="0"/>
      <w:divBdr>
        <w:top w:val="none" w:sz="0" w:space="0" w:color="auto"/>
        <w:left w:val="none" w:sz="0" w:space="0" w:color="auto"/>
        <w:bottom w:val="none" w:sz="0" w:space="0" w:color="auto"/>
        <w:right w:val="none" w:sz="0" w:space="0" w:color="auto"/>
      </w:divBdr>
    </w:div>
    <w:div w:id="1998266296">
      <w:marLeft w:val="0"/>
      <w:marRight w:val="0"/>
      <w:marTop w:val="0"/>
      <w:marBottom w:val="0"/>
      <w:divBdr>
        <w:top w:val="none" w:sz="0" w:space="0" w:color="auto"/>
        <w:left w:val="none" w:sz="0" w:space="0" w:color="auto"/>
        <w:bottom w:val="none" w:sz="0" w:space="0" w:color="auto"/>
        <w:right w:val="none" w:sz="0" w:space="0" w:color="auto"/>
      </w:divBdr>
    </w:div>
    <w:div w:id="1998802661">
      <w:marLeft w:val="0"/>
      <w:marRight w:val="0"/>
      <w:marTop w:val="0"/>
      <w:marBottom w:val="0"/>
      <w:divBdr>
        <w:top w:val="none" w:sz="0" w:space="0" w:color="auto"/>
        <w:left w:val="none" w:sz="0" w:space="0" w:color="auto"/>
        <w:bottom w:val="none" w:sz="0" w:space="0" w:color="auto"/>
        <w:right w:val="none" w:sz="0" w:space="0" w:color="auto"/>
      </w:divBdr>
    </w:div>
    <w:div w:id="1999112262">
      <w:marLeft w:val="0"/>
      <w:marRight w:val="0"/>
      <w:marTop w:val="0"/>
      <w:marBottom w:val="0"/>
      <w:divBdr>
        <w:top w:val="none" w:sz="0" w:space="0" w:color="auto"/>
        <w:left w:val="none" w:sz="0" w:space="0" w:color="auto"/>
        <w:bottom w:val="none" w:sz="0" w:space="0" w:color="auto"/>
        <w:right w:val="none" w:sz="0" w:space="0" w:color="auto"/>
      </w:divBdr>
    </w:div>
    <w:div w:id="1999189255">
      <w:marLeft w:val="0"/>
      <w:marRight w:val="0"/>
      <w:marTop w:val="0"/>
      <w:marBottom w:val="0"/>
      <w:divBdr>
        <w:top w:val="none" w:sz="0" w:space="0" w:color="auto"/>
        <w:left w:val="none" w:sz="0" w:space="0" w:color="auto"/>
        <w:bottom w:val="none" w:sz="0" w:space="0" w:color="auto"/>
        <w:right w:val="none" w:sz="0" w:space="0" w:color="auto"/>
      </w:divBdr>
    </w:div>
    <w:div w:id="1999268626">
      <w:marLeft w:val="0"/>
      <w:marRight w:val="0"/>
      <w:marTop w:val="0"/>
      <w:marBottom w:val="0"/>
      <w:divBdr>
        <w:top w:val="none" w:sz="0" w:space="0" w:color="auto"/>
        <w:left w:val="none" w:sz="0" w:space="0" w:color="auto"/>
        <w:bottom w:val="none" w:sz="0" w:space="0" w:color="auto"/>
        <w:right w:val="none" w:sz="0" w:space="0" w:color="auto"/>
      </w:divBdr>
    </w:div>
    <w:div w:id="1999579272">
      <w:marLeft w:val="0"/>
      <w:marRight w:val="0"/>
      <w:marTop w:val="0"/>
      <w:marBottom w:val="0"/>
      <w:divBdr>
        <w:top w:val="none" w:sz="0" w:space="0" w:color="auto"/>
        <w:left w:val="none" w:sz="0" w:space="0" w:color="auto"/>
        <w:bottom w:val="none" w:sz="0" w:space="0" w:color="auto"/>
        <w:right w:val="none" w:sz="0" w:space="0" w:color="auto"/>
      </w:divBdr>
    </w:div>
    <w:div w:id="1999843056">
      <w:marLeft w:val="0"/>
      <w:marRight w:val="0"/>
      <w:marTop w:val="0"/>
      <w:marBottom w:val="0"/>
      <w:divBdr>
        <w:top w:val="none" w:sz="0" w:space="0" w:color="auto"/>
        <w:left w:val="none" w:sz="0" w:space="0" w:color="auto"/>
        <w:bottom w:val="none" w:sz="0" w:space="0" w:color="auto"/>
        <w:right w:val="none" w:sz="0" w:space="0" w:color="auto"/>
      </w:divBdr>
    </w:div>
    <w:div w:id="2000576250">
      <w:marLeft w:val="0"/>
      <w:marRight w:val="0"/>
      <w:marTop w:val="0"/>
      <w:marBottom w:val="0"/>
      <w:divBdr>
        <w:top w:val="none" w:sz="0" w:space="0" w:color="auto"/>
        <w:left w:val="none" w:sz="0" w:space="0" w:color="auto"/>
        <w:bottom w:val="none" w:sz="0" w:space="0" w:color="auto"/>
        <w:right w:val="none" w:sz="0" w:space="0" w:color="auto"/>
      </w:divBdr>
    </w:div>
    <w:div w:id="2000693234">
      <w:marLeft w:val="0"/>
      <w:marRight w:val="0"/>
      <w:marTop w:val="0"/>
      <w:marBottom w:val="0"/>
      <w:divBdr>
        <w:top w:val="none" w:sz="0" w:space="0" w:color="auto"/>
        <w:left w:val="none" w:sz="0" w:space="0" w:color="auto"/>
        <w:bottom w:val="none" w:sz="0" w:space="0" w:color="auto"/>
        <w:right w:val="none" w:sz="0" w:space="0" w:color="auto"/>
      </w:divBdr>
    </w:div>
    <w:div w:id="2000889111">
      <w:marLeft w:val="0"/>
      <w:marRight w:val="0"/>
      <w:marTop w:val="0"/>
      <w:marBottom w:val="0"/>
      <w:divBdr>
        <w:top w:val="none" w:sz="0" w:space="0" w:color="auto"/>
        <w:left w:val="none" w:sz="0" w:space="0" w:color="auto"/>
        <w:bottom w:val="none" w:sz="0" w:space="0" w:color="auto"/>
        <w:right w:val="none" w:sz="0" w:space="0" w:color="auto"/>
      </w:divBdr>
    </w:div>
    <w:div w:id="2000959281">
      <w:marLeft w:val="0"/>
      <w:marRight w:val="0"/>
      <w:marTop w:val="0"/>
      <w:marBottom w:val="0"/>
      <w:divBdr>
        <w:top w:val="none" w:sz="0" w:space="0" w:color="auto"/>
        <w:left w:val="none" w:sz="0" w:space="0" w:color="auto"/>
        <w:bottom w:val="none" w:sz="0" w:space="0" w:color="auto"/>
        <w:right w:val="none" w:sz="0" w:space="0" w:color="auto"/>
      </w:divBdr>
    </w:div>
    <w:div w:id="2001499604">
      <w:marLeft w:val="0"/>
      <w:marRight w:val="0"/>
      <w:marTop w:val="0"/>
      <w:marBottom w:val="0"/>
      <w:divBdr>
        <w:top w:val="none" w:sz="0" w:space="0" w:color="auto"/>
        <w:left w:val="none" w:sz="0" w:space="0" w:color="auto"/>
        <w:bottom w:val="none" w:sz="0" w:space="0" w:color="auto"/>
        <w:right w:val="none" w:sz="0" w:space="0" w:color="auto"/>
      </w:divBdr>
    </w:div>
    <w:div w:id="2001544675">
      <w:marLeft w:val="0"/>
      <w:marRight w:val="0"/>
      <w:marTop w:val="0"/>
      <w:marBottom w:val="0"/>
      <w:divBdr>
        <w:top w:val="none" w:sz="0" w:space="0" w:color="auto"/>
        <w:left w:val="none" w:sz="0" w:space="0" w:color="auto"/>
        <w:bottom w:val="none" w:sz="0" w:space="0" w:color="auto"/>
        <w:right w:val="none" w:sz="0" w:space="0" w:color="auto"/>
      </w:divBdr>
    </w:div>
    <w:div w:id="2001955350">
      <w:marLeft w:val="0"/>
      <w:marRight w:val="0"/>
      <w:marTop w:val="0"/>
      <w:marBottom w:val="0"/>
      <w:divBdr>
        <w:top w:val="none" w:sz="0" w:space="0" w:color="auto"/>
        <w:left w:val="none" w:sz="0" w:space="0" w:color="auto"/>
        <w:bottom w:val="none" w:sz="0" w:space="0" w:color="auto"/>
        <w:right w:val="none" w:sz="0" w:space="0" w:color="auto"/>
      </w:divBdr>
    </w:div>
    <w:div w:id="2002267348">
      <w:marLeft w:val="0"/>
      <w:marRight w:val="0"/>
      <w:marTop w:val="0"/>
      <w:marBottom w:val="0"/>
      <w:divBdr>
        <w:top w:val="none" w:sz="0" w:space="0" w:color="auto"/>
        <w:left w:val="none" w:sz="0" w:space="0" w:color="auto"/>
        <w:bottom w:val="none" w:sz="0" w:space="0" w:color="auto"/>
        <w:right w:val="none" w:sz="0" w:space="0" w:color="auto"/>
      </w:divBdr>
    </w:div>
    <w:div w:id="2003313702">
      <w:marLeft w:val="0"/>
      <w:marRight w:val="0"/>
      <w:marTop w:val="0"/>
      <w:marBottom w:val="0"/>
      <w:divBdr>
        <w:top w:val="none" w:sz="0" w:space="0" w:color="auto"/>
        <w:left w:val="none" w:sz="0" w:space="0" w:color="auto"/>
        <w:bottom w:val="none" w:sz="0" w:space="0" w:color="auto"/>
        <w:right w:val="none" w:sz="0" w:space="0" w:color="auto"/>
      </w:divBdr>
    </w:div>
    <w:div w:id="2003923860">
      <w:marLeft w:val="0"/>
      <w:marRight w:val="0"/>
      <w:marTop w:val="0"/>
      <w:marBottom w:val="0"/>
      <w:divBdr>
        <w:top w:val="none" w:sz="0" w:space="0" w:color="auto"/>
        <w:left w:val="none" w:sz="0" w:space="0" w:color="auto"/>
        <w:bottom w:val="none" w:sz="0" w:space="0" w:color="auto"/>
        <w:right w:val="none" w:sz="0" w:space="0" w:color="auto"/>
      </w:divBdr>
    </w:div>
    <w:div w:id="2003970543">
      <w:marLeft w:val="0"/>
      <w:marRight w:val="0"/>
      <w:marTop w:val="0"/>
      <w:marBottom w:val="0"/>
      <w:divBdr>
        <w:top w:val="none" w:sz="0" w:space="0" w:color="auto"/>
        <w:left w:val="none" w:sz="0" w:space="0" w:color="auto"/>
        <w:bottom w:val="none" w:sz="0" w:space="0" w:color="auto"/>
        <w:right w:val="none" w:sz="0" w:space="0" w:color="auto"/>
      </w:divBdr>
    </w:div>
    <w:div w:id="2004890057">
      <w:marLeft w:val="0"/>
      <w:marRight w:val="0"/>
      <w:marTop w:val="0"/>
      <w:marBottom w:val="0"/>
      <w:divBdr>
        <w:top w:val="none" w:sz="0" w:space="0" w:color="auto"/>
        <w:left w:val="none" w:sz="0" w:space="0" w:color="auto"/>
        <w:bottom w:val="none" w:sz="0" w:space="0" w:color="auto"/>
        <w:right w:val="none" w:sz="0" w:space="0" w:color="auto"/>
      </w:divBdr>
    </w:div>
    <w:div w:id="2005433248">
      <w:marLeft w:val="0"/>
      <w:marRight w:val="0"/>
      <w:marTop w:val="0"/>
      <w:marBottom w:val="0"/>
      <w:divBdr>
        <w:top w:val="none" w:sz="0" w:space="0" w:color="auto"/>
        <w:left w:val="none" w:sz="0" w:space="0" w:color="auto"/>
        <w:bottom w:val="none" w:sz="0" w:space="0" w:color="auto"/>
        <w:right w:val="none" w:sz="0" w:space="0" w:color="auto"/>
      </w:divBdr>
    </w:div>
    <w:div w:id="2006861738">
      <w:marLeft w:val="0"/>
      <w:marRight w:val="0"/>
      <w:marTop w:val="0"/>
      <w:marBottom w:val="0"/>
      <w:divBdr>
        <w:top w:val="none" w:sz="0" w:space="0" w:color="auto"/>
        <w:left w:val="none" w:sz="0" w:space="0" w:color="auto"/>
        <w:bottom w:val="none" w:sz="0" w:space="0" w:color="auto"/>
        <w:right w:val="none" w:sz="0" w:space="0" w:color="auto"/>
      </w:divBdr>
    </w:div>
    <w:div w:id="2006975582">
      <w:marLeft w:val="0"/>
      <w:marRight w:val="0"/>
      <w:marTop w:val="0"/>
      <w:marBottom w:val="0"/>
      <w:divBdr>
        <w:top w:val="none" w:sz="0" w:space="0" w:color="auto"/>
        <w:left w:val="none" w:sz="0" w:space="0" w:color="auto"/>
        <w:bottom w:val="none" w:sz="0" w:space="0" w:color="auto"/>
        <w:right w:val="none" w:sz="0" w:space="0" w:color="auto"/>
      </w:divBdr>
    </w:div>
    <w:div w:id="2007399814">
      <w:marLeft w:val="0"/>
      <w:marRight w:val="0"/>
      <w:marTop w:val="0"/>
      <w:marBottom w:val="0"/>
      <w:divBdr>
        <w:top w:val="none" w:sz="0" w:space="0" w:color="auto"/>
        <w:left w:val="none" w:sz="0" w:space="0" w:color="auto"/>
        <w:bottom w:val="none" w:sz="0" w:space="0" w:color="auto"/>
        <w:right w:val="none" w:sz="0" w:space="0" w:color="auto"/>
      </w:divBdr>
    </w:div>
    <w:div w:id="2008046529">
      <w:marLeft w:val="0"/>
      <w:marRight w:val="0"/>
      <w:marTop w:val="0"/>
      <w:marBottom w:val="0"/>
      <w:divBdr>
        <w:top w:val="none" w:sz="0" w:space="0" w:color="auto"/>
        <w:left w:val="none" w:sz="0" w:space="0" w:color="auto"/>
        <w:bottom w:val="none" w:sz="0" w:space="0" w:color="auto"/>
        <w:right w:val="none" w:sz="0" w:space="0" w:color="auto"/>
      </w:divBdr>
    </w:div>
    <w:div w:id="2008286065">
      <w:marLeft w:val="0"/>
      <w:marRight w:val="0"/>
      <w:marTop w:val="0"/>
      <w:marBottom w:val="0"/>
      <w:divBdr>
        <w:top w:val="none" w:sz="0" w:space="0" w:color="auto"/>
        <w:left w:val="none" w:sz="0" w:space="0" w:color="auto"/>
        <w:bottom w:val="none" w:sz="0" w:space="0" w:color="auto"/>
        <w:right w:val="none" w:sz="0" w:space="0" w:color="auto"/>
      </w:divBdr>
    </w:div>
    <w:div w:id="2008552007">
      <w:marLeft w:val="0"/>
      <w:marRight w:val="0"/>
      <w:marTop w:val="0"/>
      <w:marBottom w:val="0"/>
      <w:divBdr>
        <w:top w:val="none" w:sz="0" w:space="0" w:color="auto"/>
        <w:left w:val="none" w:sz="0" w:space="0" w:color="auto"/>
        <w:bottom w:val="none" w:sz="0" w:space="0" w:color="auto"/>
        <w:right w:val="none" w:sz="0" w:space="0" w:color="auto"/>
      </w:divBdr>
    </w:div>
    <w:div w:id="2008560327">
      <w:marLeft w:val="0"/>
      <w:marRight w:val="0"/>
      <w:marTop w:val="0"/>
      <w:marBottom w:val="0"/>
      <w:divBdr>
        <w:top w:val="none" w:sz="0" w:space="0" w:color="auto"/>
        <w:left w:val="none" w:sz="0" w:space="0" w:color="auto"/>
        <w:bottom w:val="none" w:sz="0" w:space="0" w:color="auto"/>
        <w:right w:val="none" w:sz="0" w:space="0" w:color="auto"/>
      </w:divBdr>
    </w:div>
    <w:div w:id="2009669637">
      <w:marLeft w:val="0"/>
      <w:marRight w:val="0"/>
      <w:marTop w:val="0"/>
      <w:marBottom w:val="0"/>
      <w:divBdr>
        <w:top w:val="none" w:sz="0" w:space="0" w:color="auto"/>
        <w:left w:val="none" w:sz="0" w:space="0" w:color="auto"/>
        <w:bottom w:val="none" w:sz="0" w:space="0" w:color="auto"/>
        <w:right w:val="none" w:sz="0" w:space="0" w:color="auto"/>
      </w:divBdr>
    </w:div>
    <w:div w:id="2009942645">
      <w:marLeft w:val="0"/>
      <w:marRight w:val="0"/>
      <w:marTop w:val="0"/>
      <w:marBottom w:val="0"/>
      <w:divBdr>
        <w:top w:val="none" w:sz="0" w:space="0" w:color="auto"/>
        <w:left w:val="none" w:sz="0" w:space="0" w:color="auto"/>
        <w:bottom w:val="none" w:sz="0" w:space="0" w:color="auto"/>
        <w:right w:val="none" w:sz="0" w:space="0" w:color="auto"/>
      </w:divBdr>
    </w:div>
    <w:div w:id="2010211947">
      <w:marLeft w:val="0"/>
      <w:marRight w:val="0"/>
      <w:marTop w:val="0"/>
      <w:marBottom w:val="0"/>
      <w:divBdr>
        <w:top w:val="none" w:sz="0" w:space="0" w:color="auto"/>
        <w:left w:val="none" w:sz="0" w:space="0" w:color="auto"/>
        <w:bottom w:val="none" w:sz="0" w:space="0" w:color="auto"/>
        <w:right w:val="none" w:sz="0" w:space="0" w:color="auto"/>
      </w:divBdr>
    </w:div>
    <w:div w:id="2010985650">
      <w:marLeft w:val="0"/>
      <w:marRight w:val="0"/>
      <w:marTop w:val="0"/>
      <w:marBottom w:val="0"/>
      <w:divBdr>
        <w:top w:val="none" w:sz="0" w:space="0" w:color="auto"/>
        <w:left w:val="none" w:sz="0" w:space="0" w:color="auto"/>
        <w:bottom w:val="none" w:sz="0" w:space="0" w:color="auto"/>
        <w:right w:val="none" w:sz="0" w:space="0" w:color="auto"/>
      </w:divBdr>
    </w:div>
    <w:div w:id="2012293647">
      <w:marLeft w:val="0"/>
      <w:marRight w:val="0"/>
      <w:marTop w:val="0"/>
      <w:marBottom w:val="0"/>
      <w:divBdr>
        <w:top w:val="none" w:sz="0" w:space="0" w:color="auto"/>
        <w:left w:val="none" w:sz="0" w:space="0" w:color="auto"/>
        <w:bottom w:val="none" w:sz="0" w:space="0" w:color="auto"/>
        <w:right w:val="none" w:sz="0" w:space="0" w:color="auto"/>
      </w:divBdr>
    </w:div>
    <w:div w:id="2012444329">
      <w:marLeft w:val="0"/>
      <w:marRight w:val="0"/>
      <w:marTop w:val="0"/>
      <w:marBottom w:val="0"/>
      <w:divBdr>
        <w:top w:val="none" w:sz="0" w:space="0" w:color="auto"/>
        <w:left w:val="none" w:sz="0" w:space="0" w:color="auto"/>
        <w:bottom w:val="none" w:sz="0" w:space="0" w:color="auto"/>
        <w:right w:val="none" w:sz="0" w:space="0" w:color="auto"/>
      </w:divBdr>
    </w:div>
    <w:div w:id="2013096873">
      <w:marLeft w:val="0"/>
      <w:marRight w:val="0"/>
      <w:marTop w:val="0"/>
      <w:marBottom w:val="0"/>
      <w:divBdr>
        <w:top w:val="none" w:sz="0" w:space="0" w:color="auto"/>
        <w:left w:val="none" w:sz="0" w:space="0" w:color="auto"/>
        <w:bottom w:val="none" w:sz="0" w:space="0" w:color="auto"/>
        <w:right w:val="none" w:sz="0" w:space="0" w:color="auto"/>
      </w:divBdr>
    </w:div>
    <w:div w:id="2013410437">
      <w:marLeft w:val="0"/>
      <w:marRight w:val="0"/>
      <w:marTop w:val="0"/>
      <w:marBottom w:val="0"/>
      <w:divBdr>
        <w:top w:val="none" w:sz="0" w:space="0" w:color="auto"/>
        <w:left w:val="none" w:sz="0" w:space="0" w:color="auto"/>
        <w:bottom w:val="none" w:sz="0" w:space="0" w:color="auto"/>
        <w:right w:val="none" w:sz="0" w:space="0" w:color="auto"/>
      </w:divBdr>
    </w:div>
    <w:div w:id="2014261842">
      <w:marLeft w:val="0"/>
      <w:marRight w:val="0"/>
      <w:marTop w:val="0"/>
      <w:marBottom w:val="0"/>
      <w:divBdr>
        <w:top w:val="none" w:sz="0" w:space="0" w:color="auto"/>
        <w:left w:val="none" w:sz="0" w:space="0" w:color="auto"/>
        <w:bottom w:val="none" w:sz="0" w:space="0" w:color="auto"/>
        <w:right w:val="none" w:sz="0" w:space="0" w:color="auto"/>
      </w:divBdr>
    </w:div>
    <w:div w:id="2014337755">
      <w:marLeft w:val="0"/>
      <w:marRight w:val="0"/>
      <w:marTop w:val="0"/>
      <w:marBottom w:val="0"/>
      <w:divBdr>
        <w:top w:val="none" w:sz="0" w:space="0" w:color="auto"/>
        <w:left w:val="none" w:sz="0" w:space="0" w:color="auto"/>
        <w:bottom w:val="none" w:sz="0" w:space="0" w:color="auto"/>
        <w:right w:val="none" w:sz="0" w:space="0" w:color="auto"/>
      </w:divBdr>
    </w:div>
    <w:div w:id="2014644810">
      <w:marLeft w:val="0"/>
      <w:marRight w:val="0"/>
      <w:marTop w:val="0"/>
      <w:marBottom w:val="0"/>
      <w:divBdr>
        <w:top w:val="none" w:sz="0" w:space="0" w:color="auto"/>
        <w:left w:val="none" w:sz="0" w:space="0" w:color="auto"/>
        <w:bottom w:val="none" w:sz="0" w:space="0" w:color="auto"/>
        <w:right w:val="none" w:sz="0" w:space="0" w:color="auto"/>
      </w:divBdr>
    </w:div>
    <w:div w:id="2014723315">
      <w:marLeft w:val="0"/>
      <w:marRight w:val="0"/>
      <w:marTop w:val="0"/>
      <w:marBottom w:val="0"/>
      <w:divBdr>
        <w:top w:val="none" w:sz="0" w:space="0" w:color="auto"/>
        <w:left w:val="none" w:sz="0" w:space="0" w:color="auto"/>
        <w:bottom w:val="none" w:sz="0" w:space="0" w:color="auto"/>
        <w:right w:val="none" w:sz="0" w:space="0" w:color="auto"/>
      </w:divBdr>
    </w:div>
    <w:div w:id="2017271677">
      <w:marLeft w:val="0"/>
      <w:marRight w:val="0"/>
      <w:marTop w:val="0"/>
      <w:marBottom w:val="0"/>
      <w:divBdr>
        <w:top w:val="none" w:sz="0" w:space="0" w:color="auto"/>
        <w:left w:val="none" w:sz="0" w:space="0" w:color="auto"/>
        <w:bottom w:val="none" w:sz="0" w:space="0" w:color="auto"/>
        <w:right w:val="none" w:sz="0" w:space="0" w:color="auto"/>
      </w:divBdr>
    </w:div>
    <w:div w:id="2017994435">
      <w:marLeft w:val="0"/>
      <w:marRight w:val="0"/>
      <w:marTop w:val="0"/>
      <w:marBottom w:val="0"/>
      <w:divBdr>
        <w:top w:val="none" w:sz="0" w:space="0" w:color="auto"/>
        <w:left w:val="none" w:sz="0" w:space="0" w:color="auto"/>
        <w:bottom w:val="none" w:sz="0" w:space="0" w:color="auto"/>
        <w:right w:val="none" w:sz="0" w:space="0" w:color="auto"/>
      </w:divBdr>
    </w:div>
    <w:div w:id="2018921240">
      <w:marLeft w:val="0"/>
      <w:marRight w:val="0"/>
      <w:marTop w:val="0"/>
      <w:marBottom w:val="0"/>
      <w:divBdr>
        <w:top w:val="none" w:sz="0" w:space="0" w:color="auto"/>
        <w:left w:val="none" w:sz="0" w:space="0" w:color="auto"/>
        <w:bottom w:val="none" w:sz="0" w:space="0" w:color="auto"/>
        <w:right w:val="none" w:sz="0" w:space="0" w:color="auto"/>
      </w:divBdr>
    </w:div>
    <w:div w:id="2019388211">
      <w:marLeft w:val="0"/>
      <w:marRight w:val="0"/>
      <w:marTop w:val="0"/>
      <w:marBottom w:val="0"/>
      <w:divBdr>
        <w:top w:val="none" w:sz="0" w:space="0" w:color="auto"/>
        <w:left w:val="none" w:sz="0" w:space="0" w:color="auto"/>
        <w:bottom w:val="none" w:sz="0" w:space="0" w:color="auto"/>
        <w:right w:val="none" w:sz="0" w:space="0" w:color="auto"/>
      </w:divBdr>
    </w:div>
    <w:div w:id="2020279657">
      <w:marLeft w:val="0"/>
      <w:marRight w:val="0"/>
      <w:marTop w:val="0"/>
      <w:marBottom w:val="0"/>
      <w:divBdr>
        <w:top w:val="none" w:sz="0" w:space="0" w:color="auto"/>
        <w:left w:val="none" w:sz="0" w:space="0" w:color="auto"/>
        <w:bottom w:val="none" w:sz="0" w:space="0" w:color="auto"/>
        <w:right w:val="none" w:sz="0" w:space="0" w:color="auto"/>
      </w:divBdr>
    </w:div>
    <w:div w:id="2021153736">
      <w:marLeft w:val="0"/>
      <w:marRight w:val="0"/>
      <w:marTop w:val="0"/>
      <w:marBottom w:val="0"/>
      <w:divBdr>
        <w:top w:val="none" w:sz="0" w:space="0" w:color="auto"/>
        <w:left w:val="none" w:sz="0" w:space="0" w:color="auto"/>
        <w:bottom w:val="none" w:sz="0" w:space="0" w:color="auto"/>
        <w:right w:val="none" w:sz="0" w:space="0" w:color="auto"/>
      </w:divBdr>
    </w:div>
    <w:div w:id="2022078096">
      <w:marLeft w:val="0"/>
      <w:marRight w:val="0"/>
      <w:marTop w:val="0"/>
      <w:marBottom w:val="0"/>
      <w:divBdr>
        <w:top w:val="none" w:sz="0" w:space="0" w:color="auto"/>
        <w:left w:val="none" w:sz="0" w:space="0" w:color="auto"/>
        <w:bottom w:val="none" w:sz="0" w:space="0" w:color="auto"/>
        <w:right w:val="none" w:sz="0" w:space="0" w:color="auto"/>
      </w:divBdr>
    </w:div>
    <w:div w:id="2023050817">
      <w:marLeft w:val="0"/>
      <w:marRight w:val="0"/>
      <w:marTop w:val="0"/>
      <w:marBottom w:val="0"/>
      <w:divBdr>
        <w:top w:val="none" w:sz="0" w:space="0" w:color="auto"/>
        <w:left w:val="none" w:sz="0" w:space="0" w:color="auto"/>
        <w:bottom w:val="none" w:sz="0" w:space="0" w:color="auto"/>
        <w:right w:val="none" w:sz="0" w:space="0" w:color="auto"/>
      </w:divBdr>
    </w:div>
    <w:div w:id="2023819824">
      <w:marLeft w:val="0"/>
      <w:marRight w:val="0"/>
      <w:marTop w:val="0"/>
      <w:marBottom w:val="0"/>
      <w:divBdr>
        <w:top w:val="none" w:sz="0" w:space="0" w:color="auto"/>
        <w:left w:val="none" w:sz="0" w:space="0" w:color="auto"/>
        <w:bottom w:val="none" w:sz="0" w:space="0" w:color="auto"/>
        <w:right w:val="none" w:sz="0" w:space="0" w:color="auto"/>
      </w:divBdr>
    </w:div>
    <w:div w:id="2024480136">
      <w:marLeft w:val="0"/>
      <w:marRight w:val="0"/>
      <w:marTop w:val="0"/>
      <w:marBottom w:val="0"/>
      <w:divBdr>
        <w:top w:val="none" w:sz="0" w:space="0" w:color="auto"/>
        <w:left w:val="none" w:sz="0" w:space="0" w:color="auto"/>
        <w:bottom w:val="none" w:sz="0" w:space="0" w:color="auto"/>
        <w:right w:val="none" w:sz="0" w:space="0" w:color="auto"/>
      </w:divBdr>
    </w:div>
    <w:div w:id="2025201663">
      <w:marLeft w:val="0"/>
      <w:marRight w:val="0"/>
      <w:marTop w:val="0"/>
      <w:marBottom w:val="0"/>
      <w:divBdr>
        <w:top w:val="none" w:sz="0" w:space="0" w:color="auto"/>
        <w:left w:val="none" w:sz="0" w:space="0" w:color="auto"/>
        <w:bottom w:val="none" w:sz="0" w:space="0" w:color="auto"/>
        <w:right w:val="none" w:sz="0" w:space="0" w:color="auto"/>
      </w:divBdr>
    </w:div>
    <w:div w:id="2025281848">
      <w:marLeft w:val="0"/>
      <w:marRight w:val="0"/>
      <w:marTop w:val="0"/>
      <w:marBottom w:val="0"/>
      <w:divBdr>
        <w:top w:val="none" w:sz="0" w:space="0" w:color="auto"/>
        <w:left w:val="none" w:sz="0" w:space="0" w:color="auto"/>
        <w:bottom w:val="none" w:sz="0" w:space="0" w:color="auto"/>
        <w:right w:val="none" w:sz="0" w:space="0" w:color="auto"/>
      </w:divBdr>
    </w:div>
    <w:div w:id="2026203964">
      <w:marLeft w:val="0"/>
      <w:marRight w:val="0"/>
      <w:marTop w:val="0"/>
      <w:marBottom w:val="0"/>
      <w:divBdr>
        <w:top w:val="none" w:sz="0" w:space="0" w:color="auto"/>
        <w:left w:val="none" w:sz="0" w:space="0" w:color="auto"/>
        <w:bottom w:val="none" w:sz="0" w:space="0" w:color="auto"/>
        <w:right w:val="none" w:sz="0" w:space="0" w:color="auto"/>
      </w:divBdr>
    </w:div>
    <w:div w:id="2026400353">
      <w:marLeft w:val="0"/>
      <w:marRight w:val="0"/>
      <w:marTop w:val="0"/>
      <w:marBottom w:val="0"/>
      <w:divBdr>
        <w:top w:val="none" w:sz="0" w:space="0" w:color="auto"/>
        <w:left w:val="none" w:sz="0" w:space="0" w:color="auto"/>
        <w:bottom w:val="none" w:sz="0" w:space="0" w:color="auto"/>
        <w:right w:val="none" w:sz="0" w:space="0" w:color="auto"/>
      </w:divBdr>
    </w:div>
    <w:div w:id="2026899137">
      <w:marLeft w:val="0"/>
      <w:marRight w:val="0"/>
      <w:marTop w:val="0"/>
      <w:marBottom w:val="0"/>
      <w:divBdr>
        <w:top w:val="none" w:sz="0" w:space="0" w:color="auto"/>
        <w:left w:val="none" w:sz="0" w:space="0" w:color="auto"/>
        <w:bottom w:val="none" w:sz="0" w:space="0" w:color="auto"/>
        <w:right w:val="none" w:sz="0" w:space="0" w:color="auto"/>
      </w:divBdr>
    </w:div>
    <w:div w:id="2027056035">
      <w:marLeft w:val="0"/>
      <w:marRight w:val="0"/>
      <w:marTop w:val="0"/>
      <w:marBottom w:val="0"/>
      <w:divBdr>
        <w:top w:val="none" w:sz="0" w:space="0" w:color="auto"/>
        <w:left w:val="none" w:sz="0" w:space="0" w:color="auto"/>
        <w:bottom w:val="none" w:sz="0" w:space="0" w:color="auto"/>
        <w:right w:val="none" w:sz="0" w:space="0" w:color="auto"/>
      </w:divBdr>
    </w:div>
    <w:div w:id="2027711522">
      <w:marLeft w:val="0"/>
      <w:marRight w:val="0"/>
      <w:marTop w:val="0"/>
      <w:marBottom w:val="0"/>
      <w:divBdr>
        <w:top w:val="none" w:sz="0" w:space="0" w:color="auto"/>
        <w:left w:val="none" w:sz="0" w:space="0" w:color="auto"/>
        <w:bottom w:val="none" w:sz="0" w:space="0" w:color="auto"/>
        <w:right w:val="none" w:sz="0" w:space="0" w:color="auto"/>
      </w:divBdr>
    </w:div>
    <w:div w:id="2028864807">
      <w:marLeft w:val="0"/>
      <w:marRight w:val="0"/>
      <w:marTop w:val="0"/>
      <w:marBottom w:val="0"/>
      <w:divBdr>
        <w:top w:val="none" w:sz="0" w:space="0" w:color="auto"/>
        <w:left w:val="none" w:sz="0" w:space="0" w:color="auto"/>
        <w:bottom w:val="none" w:sz="0" w:space="0" w:color="auto"/>
        <w:right w:val="none" w:sz="0" w:space="0" w:color="auto"/>
      </w:divBdr>
    </w:div>
    <w:div w:id="2028873106">
      <w:marLeft w:val="0"/>
      <w:marRight w:val="0"/>
      <w:marTop w:val="0"/>
      <w:marBottom w:val="0"/>
      <w:divBdr>
        <w:top w:val="none" w:sz="0" w:space="0" w:color="auto"/>
        <w:left w:val="none" w:sz="0" w:space="0" w:color="auto"/>
        <w:bottom w:val="none" w:sz="0" w:space="0" w:color="auto"/>
        <w:right w:val="none" w:sz="0" w:space="0" w:color="auto"/>
      </w:divBdr>
    </w:div>
    <w:div w:id="2029210335">
      <w:marLeft w:val="0"/>
      <w:marRight w:val="0"/>
      <w:marTop w:val="0"/>
      <w:marBottom w:val="0"/>
      <w:divBdr>
        <w:top w:val="none" w:sz="0" w:space="0" w:color="auto"/>
        <w:left w:val="none" w:sz="0" w:space="0" w:color="auto"/>
        <w:bottom w:val="none" w:sz="0" w:space="0" w:color="auto"/>
        <w:right w:val="none" w:sz="0" w:space="0" w:color="auto"/>
      </w:divBdr>
    </w:div>
    <w:div w:id="2029401393">
      <w:marLeft w:val="0"/>
      <w:marRight w:val="0"/>
      <w:marTop w:val="0"/>
      <w:marBottom w:val="0"/>
      <w:divBdr>
        <w:top w:val="none" w:sz="0" w:space="0" w:color="auto"/>
        <w:left w:val="none" w:sz="0" w:space="0" w:color="auto"/>
        <w:bottom w:val="none" w:sz="0" w:space="0" w:color="auto"/>
        <w:right w:val="none" w:sz="0" w:space="0" w:color="auto"/>
      </w:divBdr>
    </w:div>
    <w:div w:id="2029866088">
      <w:marLeft w:val="0"/>
      <w:marRight w:val="0"/>
      <w:marTop w:val="0"/>
      <w:marBottom w:val="0"/>
      <w:divBdr>
        <w:top w:val="none" w:sz="0" w:space="0" w:color="auto"/>
        <w:left w:val="none" w:sz="0" w:space="0" w:color="auto"/>
        <w:bottom w:val="none" w:sz="0" w:space="0" w:color="auto"/>
        <w:right w:val="none" w:sz="0" w:space="0" w:color="auto"/>
      </w:divBdr>
    </w:div>
    <w:div w:id="2030519453">
      <w:marLeft w:val="0"/>
      <w:marRight w:val="0"/>
      <w:marTop w:val="0"/>
      <w:marBottom w:val="0"/>
      <w:divBdr>
        <w:top w:val="none" w:sz="0" w:space="0" w:color="auto"/>
        <w:left w:val="none" w:sz="0" w:space="0" w:color="auto"/>
        <w:bottom w:val="none" w:sz="0" w:space="0" w:color="auto"/>
        <w:right w:val="none" w:sz="0" w:space="0" w:color="auto"/>
      </w:divBdr>
    </w:div>
    <w:div w:id="2031490558">
      <w:marLeft w:val="0"/>
      <w:marRight w:val="0"/>
      <w:marTop w:val="0"/>
      <w:marBottom w:val="0"/>
      <w:divBdr>
        <w:top w:val="none" w:sz="0" w:space="0" w:color="auto"/>
        <w:left w:val="none" w:sz="0" w:space="0" w:color="auto"/>
        <w:bottom w:val="none" w:sz="0" w:space="0" w:color="auto"/>
        <w:right w:val="none" w:sz="0" w:space="0" w:color="auto"/>
      </w:divBdr>
    </w:div>
    <w:div w:id="2032607436">
      <w:marLeft w:val="0"/>
      <w:marRight w:val="0"/>
      <w:marTop w:val="0"/>
      <w:marBottom w:val="0"/>
      <w:divBdr>
        <w:top w:val="none" w:sz="0" w:space="0" w:color="auto"/>
        <w:left w:val="none" w:sz="0" w:space="0" w:color="auto"/>
        <w:bottom w:val="none" w:sz="0" w:space="0" w:color="auto"/>
        <w:right w:val="none" w:sz="0" w:space="0" w:color="auto"/>
      </w:divBdr>
    </w:div>
    <w:div w:id="2033606467">
      <w:marLeft w:val="0"/>
      <w:marRight w:val="0"/>
      <w:marTop w:val="0"/>
      <w:marBottom w:val="0"/>
      <w:divBdr>
        <w:top w:val="none" w:sz="0" w:space="0" w:color="auto"/>
        <w:left w:val="none" w:sz="0" w:space="0" w:color="auto"/>
        <w:bottom w:val="none" w:sz="0" w:space="0" w:color="auto"/>
        <w:right w:val="none" w:sz="0" w:space="0" w:color="auto"/>
      </w:divBdr>
    </w:div>
    <w:div w:id="2033993985">
      <w:marLeft w:val="0"/>
      <w:marRight w:val="0"/>
      <w:marTop w:val="0"/>
      <w:marBottom w:val="0"/>
      <w:divBdr>
        <w:top w:val="none" w:sz="0" w:space="0" w:color="auto"/>
        <w:left w:val="none" w:sz="0" w:space="0" w:color="auto"/>
        <w:bottom w:val="none" w:sz="0" w:space="0" w:color="auto"/>
        <w:right w:val="none" w:sz="0" w:space="0" w:color="auto"/>
      </w:divBdr>
    </w:div>
    <w:div w:id="2034187379">
      <w:marLeft w:val="0"/>
      <w:marRight w:val="0"/>
      <w:marTop w:val="0"/>
      <w:marBottom w:val="0"/>
      <w:divBdr>
        <w:top w:val="none" w:sz="0" w:space="0" w:color="auto"/>
        <w:left w:val="none" w:sz="0" w:space="0" w:color="auto"/>
        <w:bottom w:val="none" w:sz="0" w:space="0" w:color="auto"/>
        <w:right w:val="none" w:sz="0" w:space="0" w:color="auto"/>
      </w:divBdr>
    </w:div>
    <w:div w:id="2034720630">
      <w:marLeft w:val="0"/>
      <w:marRight w:val="0"/>
      <w:marTop w:val="0"/>
      <w:marBottom w:val="0"/>
      <w:divBdr>
        <w:top w:val="none" w:sz="0" w:space="0" w:color="auto"/>
        <w:left w:val="none" w:sz="0" w:space="0" w:color="auto"/>
        <w:bottom w:val="none" w:sz="0" w:space="0" w:color="auto"/>
        <w:right w:val="none" w:sz="0" w:space="0" w:color="auto"/>
      </w:divBdr>
    </w:div>
    <w:div w:id="2035232596">
      <w:marLeft w:val="0"/>
      <w:marRight w:val="0"/>
      <w:marTop w:val="0"/>
      <w:marBottom w:val="0"/>
      <w:divBdr>
        <w:top w:val="none" w:sz="0" w:space="0" w:color="auto"/>
        <w:left w:val="none" w:sz="0" w:space="0" w:color="auto"/>
        <w:bottom w:val="none" w:sz="0" w:space="0" w:color="auto"/>
        <w:right w:val="none" w:sz="0" w:space="0" w:color="auto"/>
      </w:divBdr>
    </w:div>
    <w:div w:id="2035883968">
      <w:marLeft w:val="0"/>
      <w:marRight w:val="0"/>
      <w:marTop w:val="0"/>
      <w:marBottom w:val="0"/>
      <w:divBdr>
        <w:top w:val="none" w:sz="0" w:space="0" w:color="auto"/>
        <w:left w:val="none" w:sz="0" w:space="0" w:color="auto"/>
        <w:bottom w:val="none" w:sz="0" w:space="0" w:color="auto"/>
        <w:right w:val="none" w:sz="0" w:space="0" w:color="auto"/>
      </w:divBdr>
    </w:div>
    <w:div w:id="2036030030">
      <w:marLeft w:val="0"/>
      <w:marRight w:val="0"/>
      <w:marTop w:val="0"/>
      <w:marBottom w:val="0"/>
      <w:divBdr>
        <w:top w:val="none" w:sz="0" w:space="0" w:color="auto"/>
        <w:left w:val="none" w:sz="0" w:space="0" w:color="auto"/>
        <w:bottom w:val="none" w:sz="0" w:space="0" w:color="auto"/>
        <w:right w:val="none" w:sz="0" w:space="0" w:color="auto"/>
      </w:divBdr>
    </w:div>
    <w:div w:id="2036153581">
      <w:marLeft w:val="0"/>
      <w:marRight w:val="0"/>
      <w:marTop w:val="0"/>
      <w:marBottom w:val="0"/>
      <w:divBdr>
        <w:top w:val="none" w:sz="0" w:space="0" w:color="auto"/>
        <w:left w:val="none" w:sz="0" w:space="0" w:color="auto"/>
        <w:bottom w:val="none" w:sz="0" w:space="0" w:color="auto"/>
        <w:right w:val="none" w:sz="0" w:space="0" w:color="auto"/>
      </w:divBdr>
    </w:div>
    <w:div w:id="2036686698">
      <w:marLeft w:val="0"/>
      <w:marRight w:val="0"/>
      <w:marTop w:val="0"/>
      <w:marBottom w:val="0"/>
      <w:divBdr>
        <w:top w:val="none" w:sz="0" w:space="0" w:color="auto"/>
        <w:left w:val="none" w:sz="0" w:space="0" w:color="auto"/>
        <w:bottom w:val="none" w:sz="0" w:space="0" w:color="auto"/>
        <w:right w:val="none" w:sz="0" w:space="0" w:color="auto"/>
      </w:divBdr>
    </w:div>
    <w:div w:id="2037268983">
      <w:marLeft w:val="0"/>
      <w:marRight w:val="0"/>
      <w:marTop w:val="0"/>
      <w:marBottom w:val="0"/>
      <w:divBdr>
        <w:top w:val="none" w:sz="0" w:space="0" w:color="auto"/>
        <w:left w:val="none" w:sz="0" w:space="0" w:color="auto"/>
        <w:bottom w:val="none" w:sz="0" w:space="0" w:color="auto"/>
        <w:right w:val="none" w:sz="0" w:space="0" w:color="auto"/>
      </w:divBdr>
    </w:div>
    <w:div w:id="2037728812">
      <w:marLeft w:val="0"/>
      <w:marRight w:val="0"/>
      <w:marTop w:val="0"/>
      <w:marBottom w:val="0"/>
      <w:divBdr>
        <w:top w:val="none" w:sz="0" w:space="0" w:color="auto"/>
        <w:left w:val="none" w:sz="0" w:space="0" w:color="auto"/>
        <w:bottom w:val="none" w:sz="0" w:space="0" w:color="auto"/>
        <w:right w:val="none" w:sz="0" w:space="0" w:color="auto"/>
      </w:divBdr>
    </w:div>
    <w:div w:id="2038000803">
      <w:marLeft w:val="0"/>
      <w:marRight w:val="0"/>
      <w:marTop w:val="0"/>
      <w:marBottom w:val="0"/>
      <w:divBdr>
        <w:top w:val="none" w:sz="0" w:space="0" w:color="auto"/>
        <w:left w:val="none" w:sz="0" w:space="0" w:color="auto"/>
        <w:bottom w:val="none" w:sz="0" w:space="0" w:color="auto"/>
        <w:right w:val="none" w:sz="0" w:space="0" w:color="auto"/>
      </w:divBdr>
    </w:div>
    <w:div w:id="2038114634">
      <w:marLeft w:val="0"/>
      <w:marRight w:val="0"/>
      <w:marTop w:val="0"/>
      <w:marBottom w:val="0"/>
      <w:divBdr>
        <w:top w:val="none" w:sz="0" w:space="0" w:color="auto"/>
        <w:left w:val="none" w:sz="0" w:space="0" w:color="auto"/>
        <w:bottom w:val="none" w:sz="0" w:space="0" w:color="auto"/>
        <w:right w:val="none" w:sz="0" w:space="0" w:color="auto"/>
      </w:divBdr>
    </w:div>
    <w:div w:id="2038191520">
      <w:marLeft w:val="0"/>
      <w:marRight w:val="0"/>
      <w:marTop w:val="0"/>
      <w:marBottom w:val="0"/>
      <w:divBdr>
        <w:top w:val="none" w:sz="0" w:space="0" w:color="auto"/>
        <w:left w:val="none" w:sz="0" w:space="0" w:color="auto"/>
        <w:bottom w:val="none" w:sz="0" w:space="0" w:color="auto"/>
        <w:right w:val="none" w:sz="0" w:space="0" w:color="auto"/>
      </w:divBdr>
    </w:div>
    <w:div w:id="2038776569">
      <w:marLeft w:val="0"/>
      <w:marRight w:val="0"/>
      <w:marTop w:val="0"/>
      <w:marBottom w:val="0"/>
      <w:divBdr>
        <w:top w:val="none" w:sz="0" w:space="0" w:color="auto"/>
        <w:left w:val="none" w:sz="0" w:space="0" w:color="auto"/>
        <w:bottom w:val="none" w:sz="0" w:space="0" w:color="auto"/>
        <w:right w:val="none" w:sz="0" w:space="0" w:color="auto"/>
      </w:divBdr>
    </w:div>
    <w:div w:id="2039112868">
      <w:marLeft w:val="0"/>
      <w:marRight w:val="0"/>
      <w:marTop w:val="0"/>
      <w:marBottom w:val="0"/>
      <w:divBdr>
        <w:top w:val="none" w:sz="0" w:space="0" w:color="auto"/>
        <w:left w:val="none" w:sz="0" w:space="0" w:color="auto"/>
        <w:bottom w:val="none" w:sz="0" w:space="0" w:color="auto"/>
        <w:right w:val="none" w:sz="0" w:space="0" w:color="auto"/>
      </w:divBdr>
    </w:div>
    <w:div w:id="2041272634">
      <w:marLeft w:val="0"/>
      <w:marRight w:val="0"/>
      <w:marTop w:val="0"/>
      <w:marBottom w:val="0"/>
      <w:divBdr>
        <w:top w:val="none" w:sz="0" w:space="0" w:color="auto"/>
        <w:left w:val="none" w:sz="0" w:space="0" w:color="auto"/>
        <w:bottom w:val="none" w:sz="0" w:space="0" w:color="auto"/>
        <w:right w:val="none" w:sz="0" w:space="0" w:color="auto"/>
      </w:divBdr>
    </w:div>
    <w:div w:id="2043089837">
      <w:marLeft w:val="0"/>
      <w:marRight w:val="0"/>
      <w:marTop w:val="0"/>
      <w:marBottom w:val="0"/>
      <w:divBdr>
        <w:top w:val="none" w:sz="0" w:space="0" w:color="auto"/>
        <w:left w:val="none" w:sz="0" w:space="0" w:color="auto"/>
        <w:bottom w:val="none" w:sz="0" w:space="0" w:color="auto"/>
        <w:right w:val="none" w:sz="0" w:space="0" w:color="auto"/>
      </w:divBdr>
    </w:div>
    <w:div w:id="2044403305">
      <w:marLeft w:val="0"/>
      <w:marRight w:val="0"/>
      <w:marTop w:val="0"/>
      <w:marBottom w:val="0"/>
      <w:divBdr>
        <w:top w:val="none" w:sz="0" w:space="0" w:color="auto"/>
        <w:left w:val="none" w:sz="0" w:space="0" w:color="auto"/>
        <w:bottom w:val="none" w:sz="0" w:space="0" w:color="auto"/>
        <w:right w:val="none" w:sz="0" w:space="0" w:color="auto"/>
      </w:divBdr>
    </w:div>
    <w:div w:id="2045865693">
      <w:marLeft w:val="0"/>
      <w:marRight w:val="0"/>
      <w:marTop w:val="0"/>
      <w:marBottom w:val="0"/>
      <w:divBdr>
        <w:top w:val="none" w:sz="0" w:space="0" w:color="auto"/>
        <w:left w:val="none" w:sz="0" w:space="0" w:color="auto"/>
        <w:bottom w:val="none" w:sz="0" w:space="0" w:color="auto"/>
        <w:right w:val="none" w:sz="0" w:space="0" w:color="auto"/>
      </w:divBdr>
    </w:div>
    <w:div w:id="2046782455">
      <w:marLeft w:val="0"/>
      <w:marRight w:val="0"/>
      <w:marTop w:val="0"/>
      <w:marBottom w:val="0"/>
      <w:divBdr>
        <w:top w:val="none" w:sz="0" w:space="0" w:color="auto"/>
        <w:left w:val="none" w:sz="0" w:space="0" w:color="auto"/>
        <w:bottom w:val="none" w:sz="0" w:space="0" w:color="auto"/>
        <w:right w:val="none" w:sz="0" w:space="0" w:color="auto"/>
      </w:divBdr>
    </w:div>
    <w:div w:id="2046829070">
      <w:marLeft w:val="0"/>
      <w:marRight w:val="0"/>
      <w:marTop w:val="0"/>
      <w:marBottom w:val="0"/>
      <w:divBdr>
        <w:top w:val="none" w:sz="0" w:space="0" w:color="auto"/>
        <w:left w:val="none" w:sz="0" w:space="0" w:color="auto"/>
        <w:bottom w:val="none" w:sz="0" w:space="0" w:color="auto"/>
        <w:right w:val="none" w:sz="0" w:space="0" w:color="auto"/>
      </w:divBdr>
    </w:div>
    <w:div w:id="2048092860">
      <w:marLeft w:val="0"/>
      <w:marRight w:val="0"/>
      <w:marTop w:val="0"/>
      <w:marBottom w:val="0"/>
      <w:divBdr>
        <w:top w:val="none" w:sz="0" w:space="0" w:color="auto"/>
        <w:left w:val="none" w:sz="0" w:space="0" w:color="auto"/>
        <w:bottom w:val="none" w:sz="0" w:space="0" w:color="auto"/>
        <w:right w:val="none" w:sz="0" w:space="0" w:color="auto"/>
      </w:divBdr>
    </w:div>
    <w:div w:id="2048143736">
      <w:marLeft w:val="0"/>
      <w:marRight w:val="0"/>
      <w:marTop w:val="0"/>
      <w:marBottom w:val="0"/>
      <w:divBdr>
        <w:top w:val="none" w:sz="0" w:space="0" w:color="auto"/>
        <w:left w:val="none" w:sz="0" w:space="0" w:color="auto"/>
        <w:bottom w:val="none" w:sz="0" w:space="0" w:color="auto"/>
        <w:right w:val="none" w:sz="0" w:space="0" w:color="auto"/>
      </w:divBdr>
    </w:div>
    <w:div w:id="2048993055">
      <w:marLeft w:val="0"/>
      <w:marRight w:val="0"/>
      <w:marTop w:val="0"/>
      <w:marBottom w:val="0"/>
      <w:divBdr>
        <w:top w:val="none" w:sz="0" w:space="0" w:color="auto"/>
        <w:left w:val="none" w:sz="0" w:space="0" w:color="auto"/>
        <w:bottom w:val="none" w:sz="0" w:space="0" w:color="auto"/>
        <w:right w:val="none" w:sz="0" w:space="0" w:color="auto"/>
      </w:divBdr>
    </w:div>
    <w:div w:id="2049254350">
      <w:marLeft w:val="0"/>
      <w:marRight w:val="0"/>
      <w:marTop w:val="0"/>
      <w:marBottom w:val="0"/>
      <w:divBdr>
        <w:top w:val="none" w:sz="0" w:space="0" w:color="auto"/>
        <w:left w:val="none" w:sz="0" w:space="0" w:color="auto"/>
        <w:bottom w:val="none" w:sz="0" w:space="0" w:color="auto"/>
        <w:right w:val="none" w:sz="0" w:space="0" w:color="auto"/>
      </w:divBdr>
    </w:div>
    <w:div w:id="2049715617">
      <w:marLeft w:val="0"/>
      <w:marRight w:val="0"/>
      <w:marTop w:val="0"/>
      <w:marBottom w:val="0"/>
      <w:divBdr>
        <w:top w:val="none" w:sz="0" w:space="0" w:color="auto"/>
        <w:left w:val="none" w:sz="0" w:space="0" w:color="auto"/>
        <w:bottom w:val="none" w:sz="0" w:space="0" w:color="auto"/>
        <w:right w:val="none" w:sz="0" w:space="0" w:color="auto"/>
      </w:divBdr>
    </w:div>
    <w:div w:id="2050106320">
      <w:marLeft w:val="0"/>
      <w:marRight w:val="0"/>
      <w:marTop w:val="0"/>
      <w:marBottom w:val="0"/>
      <w:divBdr>
        <w:top w:val="none" w:sz="0" w:space="0" w:color="auto"/>
        <w:left w:val="none" w:sz="0" w:space="0" w:color="auto"/>
        <w:bottom w:val="none" w:sz="0" w:space="0" w:color="auto"/>
        <w:right w:val="none" w:sz="0" w:space="0" w:color="auto"/>
      </w:divBdr>
    </w:div>
    <w:div w:id="2050255851">
      <w:marLeft w:val="0"/>
      <w:marRight w:val="0"/>
      <w:marTop w:val="0"/>
      <w:marBottom w:val="0"/>
      <w:divBdr>
        <w:top w:val="none" w:sz="0" w:space="0" w:color="auto"/>
        <w:left w:val="none" w:sz="0" w:space="0" w:color="auto"/>
        <w:bottom w:val="none" w:sz="0" w:space="0" w:color="auto"/>
        <w:right w:val="none" w:sz="0" w:space="0" w:color="auto"/>
      </w:divBdr>
    </w:div>
    <w:div w:id="2050447732">
      <w:marLeft w:val="0"/>
      <w:marRight w:val="0"/>
      <w:marTop w:val="0"/>
      <w:marBottom w:val="0"/>
      <w:divBdr>
        <w:top w:val="none" w:sz="0" w:space="0" w:color="auto"/>
        <w:left w:val="none" w:sz="0" w:space="0" w:color="auto"/>
        <w:bottom w:val="none" w:sz="0" w:space="0" w:color="auto"/>
        <w:right w:val="none" w:sz="0" w:space="0" w:color="auto"/>
      </w:divBdr>
    </w:div>
    <w:div w:id="2050715529">
      <w:marLeft w:val="0"/>
      <w:marRight w:val="0"/>
      <w:marTop w:val="0"/>
      <w:marBottom w:val="0"/>
      <w:divBdr>
        <w:top w:val="none" w:sz="0" w:space="0" w:color="auto"/>
        <w:left w:val="none" w:sz="0" w:space="0" w:color="auto"/>
        <w:bottom w:val="none" w:sz="0" w:space="0" w:color="auto"/>
        <w:right w:val="none" w:sz="0" w:space="0" w:color="auto"/>
      </w:divBdr>
    </w:div>
    <w:div w:id="2051565540">
      <w:marLeft w:val="0"/>
      <w:marRight w:val="0"/>
      <w:marTop w:val="0"/>
      <w:marBottom w:val="0"/>
      <w:divBdr>
        <w:top w:val="none" w:sz="0" w:space="0" w:color="auto"/>
        <w:left w:val="none" w:sz="0" w:space="0" w:color="auto"/>
        <w:bottom w:val="none" w:sz="0" w:space="0" w:color="auto"/>
        <w:right w:val="none" w:sz="0" w:space="0" w:color="auto"/>
      </w:divBdr>
    </w:div>
    <w:div w:id="2051689123">
      <w:marLeft w:val="0"/>
      <w:marRight w:val="0"/>
      <w:marTop w:val="0"/>
      <w:marBottom w:val="0"/>
      <w:divBdr>
        <w:top w:val="none" w:sz="0" w:space="0" w:color="auto"/>
        <w:left w:val="none" w:sz="0" w:space="0" w:color="auto"/>
        <w:bottom w:val="none" w:sz="0" w:space="0" w:color="auto"/>
        <w:right w:val="none" w:sz="0" w:space="0" w:color="auto"/>
      </w:divBdr>
    </w:div>
    <w:div w:id="2051755993">
      <w:marLeft w:val="0"/>
      <w:marRight w:val="0"/>
      <w:marTop w:val="0"/>
      <w:marBottom w:val="0"/>
      <w:divBdr>
        <w:top w:val="none" w:sz="0" w:space="0" w:color="auto"/>
        <w:left w:val="none" w:sz="0" w:space="0" w:color="auto"/>
        <w:bottom w:val="none" w:sz="0" w:space="0" w:color="auto"/>
        <w:right w:val="none" w:sz="0" w:space="0" w:color="auto"/>
      </w:divBdr>
    </w:div>
    <w:div w:id="2051957232">
      <w:marLeft w:val="0"/>
      <w:marRight w:val="0"/>
      <w:marTop w:val="0"/>
      <w:marBottom w:val="0"/>
      <w:divBdr>
        <w:top w:val="none" w:sz="0" w:space="0" w:color="auto"/>
        <w:left w:val="none" w:sz="0" w:space="0" w:color="auto"/>
        <w:bottom w:val="none" w:sz="0" w:space="0" w:color="auto"/>
        <w:right w:val="none" w:sz="0" w:space="0" w:color="auto"/>
      </w:divBdr>
    </w:div>
    <w:div w:id="2052457072">
      <w:marLeft w:val="0"/>
      <w:marRight w:val="0"/>
      <w:marTop w:val="0"/>
      <w:marBottom w:val="0"/>
      <w:divBdr>
        <w:top w:val="none" w:sz="0" w:space="0" w:color="auto"/>
        <w:left w:val="none" w:sz="0" w:space="0" w:color="auto"/>
        <w:bottom w:val="none" w:sz="0" w:space="0" w:color="auto"/>
        <w:right w:val="none" w:sz="0" w:space="0" w:color="auto"/>
      </w:divBdr>
    </w:div>
    <w:div w:id="2052460448">
      <w:marLeft w:val="0"/>
      <w:marRight w:val="0"/>
      <w:marTop w:val="0"/>
      <w:marBottom w:val="0"/>
      <w:divBdr>
        <w:top w:val="none" w:sz="0" w:space="0" w:color="auto"/>
        <w:left w:val="none" w:sz="0" w:space="0" w:color="auto"/>
        <w:bottom w:val="none" w:sz="0" w:space="0" w:color="auto"/>
        <w:right w:val="none" w:sz="0" w:space="0" w:color="auto"/>
      </w:divBdr>
    </w:div>
    <w:div w:id="2052685433">
      <w:marLeft w:val="0"/>
      <w:marRight w:val="0"/>
      <w:marTop w:val="0"/>
      <w:marBottom w:val="0"/>
      <w:divBdr>
        <w:top w:val="none" w:sz="0" w:space="0" w:color="auto"/>
        <w:left w:val="none" w:sz="0" w:space="0" w:color="auto"/>
        <w:bottom w:val="none" w:sz="0" w:space="0" w:color="auto"/>
        <w:right w:val="none" w:sz="0" w:space="0" w:color="auto"/>
      </w:divBdr>
    </w:div>
    <w:div w:id="2053117198">
      <w:marLeft w:val="0"/>
      <w:marRight w:val="0"/>
      <w:marTop w:val="0"/>
      <w:marBottom w:val="0"/>
      <w:divBdr>
        <w:top w:val="none" w:sz="0" w:space="0" w:color="auto"/>
        <w:left w:val="none" w:sz="0" w:space="0" w:color="auto"/>
        <w:bottom w:val="none" w:sz="0" w:space="0" w:color="auto"/>
        <w:right w:val="none" w:sz="0" w:space="0" w:color="auto"/>
      </w:divBdr>
    </w:div>
    <w:div w:id="2053727499">
      <w:marLeft w:val="0"/>
      <w:marRight w:val="0"/>
      <w:marTop w:val="0"/>
      <w:marBottom w:val="0"/>
      <w:divBdr>
        <w:top w:val="none" w:sz="0" w:space="0" w:color="auto"/>
        <w:left w:val="none" w:sz="0" w:space="0" w:color="auto"/>
        <w:bottom w:val="none" w:sz="0" w:space="0" w:color="auto"/>
        <w:right w:val="none" w:sz="0" w:space="0" w:color="auto"/>
      </w:divBdr>
    </w:div>
    <w:div w:id="2055038773">
      <w:marLeft w:val="0"/>
      <w:marRight w:val="0"/>
      <w:marTop w:val="0"/>
      <w:marBottom w:val="0"/>
      <w:divBdr>
        <w:top w:val="none" w:sz="0" w:space="0" w:color="auto"/>
        <w:left w:val="none" w:sz="0" w:space="0" w:color="auto"/>
        <w:bottom w:val="none" w:sz="0" w:space="0" w:color="auto"/>
        <w:right w:val="none" w:sz="0" w:space="0" w:color="auto"/>
      </w:divBdr>
    </w:div>
    <w:div w:id="2055345233">
      <w:marLeft w:val="0"/>
      <w:marRight w:val="0"/>
      <w:marTop w:val="0"/>
      <w:marBottom w:val="0"/>
      <w:divBdr>
        <w:top w:val="none" w:sz="0" w:space="0" w:color="auto"/>
        <w:left w:val="none" w:sz="0" w:space="0" w:color="auto"/>
        <w:bottom w:val="none" w:sz="0" w:space="0" w:color="auto"/>
        <w:right w:val="none" w:sz="0" w:space="0" w:color="auto"/>
      </w:divBdr>
    </w:div>
    <w:div w:id="2055539002">
      <w:marLeft w:val="0"/>
      <w:marRight w:val="0"/>
      <w:marTop w:val="0"/>
      <w:marBottom w:val="0"/>
      <w:divBdr>
        <w:top w:val="none" w:sz="0" w:space="0" w:color="auto"/>
        <w:left w:val="none" w:sz="0" w:space="0" w:color="auto"/>
        <w:bottom w:val="none" w:sz="0" w:space="0" w:color="auto"/>
        <w:right w:val="none" w:sz="0" w:space="0" w:color="auto"/>
      </w:divBdr>
    </w:div>
    <w:div w:id="2055882054">
      <w:marLeft w:val="0"/>
      <w:marRight w:val="0"/>
      <w:marTop w:val="0"/>
      <w:marBottom w:val="0"/>
      <w:divBdr>
        <w:top w:val="none" w:sz="0" w:space="0" w:color="auto"/>
        <w:left w:val="none" w:sz="0" w:space="0" w:color="auto"/>
        <w:bottom w:val="none" w:sz="0" w:space="0" w:color="auto"/>
        <w:right w:val="none" w:sz="0" w:space="0" w:color="auto"/>
      </w:divBdr>
    </w:div>
    <w:div w:id="2055884244">
      <w:marLeft w:val="0"/>
      <w:marRight w:val="0"/>
      <w:marTop w:val="0"/>
      <w:marBottom w:val="0"/>
      <w:divBdr>
        <w:top w:val="none" w:sz="0" w:space="0" w:color="auto"/>
        <w:left w:val="none" w:sz="0" w:space="0" w:color="auto"/>
        <w:bottom w:val="none" w:sz="0" w:space="0" w:color="auto"/>
        <w:right w:val="none" w:sz="0" w:space="0" w:color="auto"/>
      </w:divBdr>
    </w:div>
    <w:div w:id="2055959117">
      <w:marLeft w:val="0"/>
      <w:marRight w:val="0"/>
      <w:marTop w:val="0"/>
      <w:marBottom w:val="0"/>
      <w:divBdr>
        <w:top w:val="none" w:sz="0" w:space="0" w:color="auto"/>
        <w:left w:val="none" w:sz="0" w:space="0" w:color="auto"/>
        <w:bottom w:val="none" w:sz="0" w:space="0" w:color="auto"/>
        <w:right w:val="none" w:sz="0" w:space="0" w:color="auto"/>
      </w:divBdr>
    </w:div>
    <w:div w:id="2056350069">
      <w:marLeft w:val="0"/>
      <w:marRight w:val="0"/>
      <w:marTop w:val="0"/>
      <w:marBottom w:val="0"/>
      <w:divBdr>
        <w:top w:val="none" w:sz="0" w:space="0" w:color="auto"/>
        <w:left w:val="none" w:sz="0" w:space="0" w:color="auto"/>
        <w:bottom w:val="none" w:sz="0" w:space="0" w:color="auto"/>
        <w:right w:val="none" w:sz="0" w:space="0" w:color="auto"/>
      </w:divBdr>
    </w:div>
    <w:div w:id="2056390699">
      <w:marLeft w:val="0"/>
      <w:marRight w:val="0"/>
      <w:marTop w:val="0"/>
      <w:marBottom w:val="0"/>
      <w:divBdr>
        <w:top w:val="none" w:sz="0" w:space="0" w:color="auto"/>
        <w:left w:val="none" w:sz="0" w:space="0" w:color="auto"/>
        <w:bottom w:val="none" w:sz="0" w:space="0" w:color="auto"/>
        <w:right w:val="none" w:sz="0" w:space="0" w:color="auto"/>
      </w:divBdr>
    </w:div>
    <w:div w:id="2056733830">
      <w:marLeft w:val="0"/>
      <w:marRight w:val="0"/>
      <w:marTop w:val="0"/>
      <w:marBottom w:val="0"/>
      <w:divBdr>
        <w:top w:val="none" w:sz="0" w:space="0" w:color="auto"/>
        <w:left w:val="none" w:sz="0" w:space="0" w:color="auto"/>
        <w:bottom w:val="none" w:sz="0" w:space="0" w:color="auto"/>
        <w:right w:val="none" w:sz="0" w:space="0" w:color="auto"/>
      </w:divBdr>
    </w:div>
    <w:div w:id="2057317942">
      <w:marLeft w:val="0"/>
      <w:marRight w:val="0"/>
      <w:marTop w:val="0"/>
      <w:marBottom w:val="0"/>
      <w:divBdr>
        <w:top w:val="none" w:sz="0" w:space="0" w:color="auto"/>
        <w:left w:val="none" w:sz="0" w:space="0" w:color="auto"/>
        <w:bottom w:val="none" w:sz="0" w:space="0" w:color="auto"/>
        <w:right w:val="none" w:sz="0" w:space="0" w:color="auto"/>
      </w:divBdr>
    </w:div>
    <w:div w:id="2057464330">
      <w:marLeft w:val="0"/>
      <w:marRight w:val="0"/>
      <w:marTop w:val="0"/>
      <w:marBottom w:val="0"/>
      <w:divBdr>
        <w:top w:val="none" w:sz="0" w:space="0" w:color="auto"/>
        <w:left w:val="none" w:sz="0" w:space="0" w:color="auto"/>
        <w:bottom w:val="none" w:sz="0" w:space="0" w:color="auto"/>
        <w:right w:val="none" w:sz="0" w:space="0" w:color="auto"/>
      </w:divBdr>
    </w:div>
    <w:div w:id="2058158207">
      <w:marLeft w:val="0"/>
      <w:marRight w:val="0"/>
      <w:marTop w:val="0"/>
      <w:marBottom w:val="0"/>
      <w:divBdr>
        <w:top w:val="none" w:sz="0" w:space="0" w:color="auto"/>
        <w:left w:val="none" w:sz="0" w:space="0" w:color="auto"/>
        <w:bottom w:val="none" w:sz="0" w:space="0" w:color="auto"/>
        <w:right w:val="none" w:sz="0" w:space="0" w:color="auto"/>
      </w:divBdr>
    </w:div>
    <w:div w:id="2058700227">
      <w:marLeft w:val="0"/>
      <w:marRight w:val="0"/>
      <w:marTop w:val="0"/>
      <w:marBottom w:val="0"/>
      <w:divBdr>
        <w:top w:val="none" w:sz="0" w:space="0" w:color="auto"/>
        <w:left w:val="none" w:sz="0" w:space="0" w:color="auto"/>
        <w:bottom w:val="none" w:sz="0" w:space="0" w:color="auto"/>
        <w:right w:val="none" w:sz="0" w:space="0" w:color="auto"/>
      </w:divBdr>
    </w:div>
    <w:div w:id="2059207480">
      <w:marLeft w:val="0"/>
      <w:marRight w:val="0"/>
      <w:marTop w:val="0"/>
      <w:marBottom w:val="0"/>
      <w:divBdr>
        <w:top w:val="none" w:sz="0" w:space="0" w:color="auto"/>
        <w:left w:val="none" w:sz="0" w:space="0" w:color="auto"/>
        <w:bottom w:val="none" w:sz="0" w:space="0" w:color="auto"/>
        <w:right w:val="none" w:sz="0" w:space="0" w:color="auto"/>
      </w:divBdr>
    </w:div>
    <w:div w:id="2059816615">
      <w:marLeft w:val="0"/>
      <w:marRight w:val="0"/>
      <w:marTop w:val="0"/>
      <w:marBottom w:val="0"/>
      <w:divBdr>
        <w:top w:val="none" w:sz="0" w:space="0" w:color="auto"/>
        <w:left w:val="none" w:sz="0" w:space="0" w:color="auto"/>
        <w:bottom w:val="none" w:sz="0" w:space="0" w:color="auto"/>
        <w:right w:val="none" w:sz="0" w:space="0" w:color="auto"/>
      </w:divBdr>
    </w:div>
    <w:div w:id="2060086718">
      <w:marLeft w:val="0"/>
      <w:marRight w:val="0"/>
      <w:marTop w:val="0"/>
      <w:marBottom w:val="0"/>
      <w:divBdr>
        <w:top w:val="none" w:sz="0" w:space="0" w:color="auto"/>
        <w:left w:val="none" w:sz="0" w:space="0" w:color="auto"/>
        <w:bottom w:val="none" w:sz="0" w:space="0" w:color="auto"/>
        <w:right w:val="none" w:sz="0" w:space="0" w:color="auto"/>
      </w:divBdr>
    </w:div>
    <w:div w:id="2060321687">
      <w:marLeft w:val="0"/>
      <w:marRight w:val="0"/>
      <w:marTop w:val="0"/>
      <w:marBottom w:val="0"/>
      <w:divBdr>
        <w:top w:val="none" w:sz="0" w:space="0" w:color="auto"/>
        <w:left w:val="none" w:sz="0" w:space="0" w:color="auto"/>
        <w:bottom w:val="none" w:sz="0" w:space="0" w:color="auto"/>
        <w:right w:val="none" w:sz="0" w:space="0" w:color="auto"/>
      </w:divBdr>
    </w:div>
    <w:div w:id="2060662915">
      <w:marLeft w:val="0"/>
      <w:marRight w:val="0"/>
      <w:marTop w:val="0"/>
      <w:marBottom w:val="0"/>
      <w:divBdr>
        <w:top w:val="none" w:sz="0" w:space="0" w:color="auto"/>
        <w:left w:val="none" w:sz="0" w:space="0" w:color="auto"/>
        <w:bottom w:val="none" w:sz="0" w:space="0" w:color="auto"/>
        <w:right w:val="none" w:sz="0" w:space="0" w:color="auto"/>
      </w:divBdr>
    </w:div>
    <w:div w:id="2060742850">
      <w:marLeft w:val="0"/>
      <w:marRight w:val="0"/>
      <w:marTop w:val="0"/>
      <w:marBottom w:val="0"/>
      <w:divBdr>
        <w:top w:val="none" w:sz="0" w:space="0" w:color="auto"/>
        <w:left w:val="none" w:sz="0" w:space="0" w:color="auto"/>
        <w:bottom w:val="none" w:sz="0" w:space="0" w:color="auto"/>
        <w:right w:val="none" w:sz="0" w:space="0" w:color="auto"/>
      </w:divBdr>
    </w:div>
    <w:div w:id="2061396285">
      <w:marLeft w:val="0"/>
      <w:marRight w:val="0"/>
      <w:marTop w:val="0"/>
      <w:marBottom w:val="0"/>
      <w:divBdr>
        <w:top w:val="none" w:sz="0" w:space="0" w:color="auto"/>
        <w:left w:val="none" w:sz="0" w:space="0" w:color="auto"/>
        <w:bottom w:val="none" w:sz="0" w:space="0" w:color="auto"/>
        <w:right w:val="none" w:sz="0" w:space="0" w:color="auto"/>
      </w:divBdr>
    </w:div>
    <w:div w:id="2061632485">
      <w:marLeft w:val="0"/>
      <w:marRight w:val="0"/>
      <w:marTop w:val="0"/>
      <w:marBottom w:val="0"/>
      <w:divBdr>
        <w:top w:val="none" w:sz="0" w:space="0" w:color="auto"/>
        <w:left w:val="none" w:sz="0" w:space="0" w:color="auto"/>
        <w:bottom w:val="none" w:sz="0" w:space="0" w:color="auto"/>
        <w:right w:val="none" w:sz="0" w:space="0" w:color="auto"/>
      </w:divBdr>
    </w:div>
    <w:div w:id="2062702621">
      <w:marLeft w:val="0"/>
      <w:marRight w:val="0"/>
      <w:marTop w:val="0"/>
      <w:marBottom w:val="0"/>
      <w:divBdr>
        <w:top w:val="none" w:sz="0" w:space="0" w:color="auto"/>
        <w:left w:val="none" w:sz="0" w:space="0" w:color="auto"/>
        <w:bottom w:val="none" w:sz="0" w:space="0" w:color="auto"/>
        <w:right w:val="none" w:sz="0" w:space="0" w:color="auto"/>
      </w:divBdr>
    </w:div>
    <w:div w:id="2062903381">
      <w:marLeft w:val="0"/>
      <w:marRight w:val="0"/>
      <w:marTop w:val="0"/>
      <w:marBottom w:val="0"/>
      <w:divBdr>
        <w:top w:val="none" w:sz="0" w:space="0" w:color="auto"/>
        <w:left w:val="none" w:sz="0" w:space="0" w:color="auto"/>
        <w:bottom w:val="none" w:sz="0" w:space="0" w:color="auto"/>
        <w:right w:val="none" w:sz="0" w:space="0" w:color="auto"/>
      </w:divBdr>
    </w:div>
    <w:div w:id="2063213255">
      <w:marLeft w:val="0"/>
      <w:marRight w:val="0"/>
      <w:marTop w:val="0"/>
      <w:marBottom w:val="0"/>
      <w:divBdr>
        <w:top w:val="none" w:sz="0" w:space="0" w:color="auto"/>
        <w:left w:val="none" w:sz="0" w:space="0" w:color="auto"/>
        <w:bottom w:val="none" w:sz="0" w:space="0" w:color="auto"/>
        <w:right w:val="none" w:sz="0" w:space="0" w:color="auto"/>
      </w:divBdr>
    </w:div>
    <w:div w:id="2063288831">
      <w:marLeft w:val="0"/>
      <w:marRight w:val="0"/>
      <w:marTop w:val="0"/>
      <w:marBottom w:val="0"/>
      <w:divBdr>
        <w:top w:val="none" w:sz="0" w:space="0" w:color="auto"/>
        <w:left w:val="none" w:sz="0" w:space="0" w:color="auto"/>
        <w:bottom w:val="none" w:sz="0" w:space="0" w:color="auto"/>
        <w:right w:val="none" w:sz="0" w:space="0" w:color="auto"/>
      </w:divBdr>
    </w:div>
    <w:div w:id="2063556122">
      <w:marLeft w:val="0"/>
      <w:marRight w:val="0"/>
      <w:marTop w:val="0"/>
      <w:marBottom w:val="0"/>
      <w:divBdr>
        <w:top w:val="none" w:sz="0" w:space="0" w:color="auto"/>
        <w:left w:val="none" w:sz="0" w:space="0" w:color="auto"/>
        <w:bottom w:val="none" w:sz="0" w:space="0" w:color="auto"/>
        <w:right w:val="none" w:sz="0" w:space="0" w:color="auto"/>
      </w:divBdr>
    </w:div>
    <w:div w:id="2063597813">
      <w:marLeft w:val="0"/>
      <w:marRight w:val="0"/>
      <w:marTop w:val="0"/>
      <w:marBottom w:val="0"/>
      <w:divBdr>
        <w:top w:val="none" w:sz="0" w:space="0" w:color="auto"/>
        <w:left w:val="none" w:sz="0" w:space="0" w:color="auto"/>
        <w:bottom w:val="none" w:sz="0" w:space="0" w:color="auto"/>
        <w:right w:val="none" w:sz="0" w:space="0" w:color="auto"/>
      </w:divBdr>
    </w:div>
    <w:div w:id="2063823770">
      <w:marLeft w:val="0"/>
      <w:marRight w:val="0"/>
      <w:marTop w:val="0"/>
      <w:marBottom w:val="0"/>
      <w:divBdr>
        <w:top w:val="none" w:sz="0" w:space="0" w:color="auto"/>
        <w:left w:val="none" w:sz="0" w:space="0" w:color="auto"/>
        <w:bottom w:val="none" w:sz="0" w:space="0" w:color="auto"/>
        <w:right w:val="none" w:sz="0" w:space="0" w:color="auto"/>
      </w:divBdr>
    </w:div>
    <w:div w:id="2064517318">
      <w:marLeft w:val="0"/>
      <w:marRight w:val="0"/>
      <w:marTop w:val="0"/>
      <w:marBottom w:val="0"/>
      <w:divBdr>
        <w:top w:val="none" w:sz="0" w:space="0" w:color="auto"/>
        <w:left w:val="none" w:sz="0" w:space="0" w:color="auto"/>
        <w:bottom w:val="none" w:sz="0" w:space="0" w:color="auto"/>
        <w:right w:val="none" w:sz="0" w:space="0" w:color="auto"/>
      </w:divBdr>
    </w:div>
    <w:div w:id="2064601522">
      <w:marLeft w:val="0"/>
      <w:marRight w:val="0"/>
      <w:marTop w:val="0"/>
      <w:marBottom w:val="0"/>
      <w:divBdr>
        <w:top w:val="none" w:sz="0" w:space="0" w:color="auto"/>
        <w:left w:val="none" w:sz="0" w:space="0" w:color="auto"/>
        <w:bottom w:val="none" w:sz="0" w:space="0" w:color="auto"/>
        <w:right w:val="none" w:sz="0" w:space="0" w:color="auto"/>
      </w:divBdr>
    </w:div>
    <w:div w:id="2064790430">
      <w:marLeft w:val="0"/>
      <w:marRight w:val="0"/>
      <w:marTop w:val="0"/>
      <w:marBottom w:val="0"/>
      <w:divBdr>
        <w:top w:val="none" w:sz="0" w:space="0" w:color="auto"/>
        <w:left w:val="none" w:sz="0" w:space="0" w:color="auto"/>
        <w:bottom w:val="none" w:sz="0" w:space="0" w:color="auto"/>
        <w:right w:val="none" w:sz="0" w:space="0" w:color="auto"/>
      </w:divBdr>
    </w:div>
    <w:div w:id="2065176404">
      <w:marLeft w:val="0"/>
      <w:marRight w:val="0"/>
      <w:marTop w:val="0"/>
      <w:marBottom w:val="0"/>
      <w:divBdr>
        <w:top w:val="none" w:sz="0" w:space="0" w:color="auto"/>
        <w:left w:val="none" w:sz="0" w:space="0" w:color="auto"/>
        <w:bottom w:val="none" w:sz="0" w:space="0" w:color="auto"/>
        <w:right w:val="none" w:sz="0" w:space="0" w:color="auto"/>
      </w:divBdr>
    </w:div>
    <w:div w:id="2065180426">
      <w:marLeft w:val="0"/>
      <w:marRight w:val="0"/>
      <w:marTop w:val="0"/>
      <w:marBottom w:val="0"/>
      <w:divBdr>
        <w:top w:val="none" w:sz="0" w:space="0" w:color="auto"/>
        <w:left w:val="none" w:sz="0" w:space="0" w:color="auto"/>
        <w:bottom w:val="none" w:sz="0" w:space="0" w:color="auto"/>
        <w:right w:val="none" w:sz="0" w:space="0" w:color="auto"/>
      </w:divBdr>
    </w:div>
    <w:div w:id="2065255112">
      <w:marLeft w:val="0"/>
      <w:marRight w:val="0"/>
      <w:marTop w:val="0"/>
      <w:marBottom w:val="0"/>
      <w:divBdr>
        <w:top w:val="none" w:sz="0" w:space="0" w:color="auto"/>
        <w:left w:val="none" w:sz="0" w:space="0" w:color="auto"/>
        <w:bottom w:val="none" w:sz="0" w:space="0" w:color="auto"/>
        <w:right w:val="none" w:sz="0" w:space="0" w:color="auto"/>
      </w:divBdr>
    </w:div>
    <w:div w:id="2065374873">
      <w:marLeft w:val="0"/>
      <w:marRight w:val="0"/>
      <w:marTop w:val="0"/>
      <w:marBottom w:val="0"/>
      <w:divBdr>
        <w:top w:val="none" w:sz="0" w:space="0" w:color="auto"/>
        <w:left w:val="none" w:sz="0" w:space="0" w:color="auto"/>
        <w:bottom w:val="none" w:sz="0" w:space="0" w:color="auto"/>
        <w:right w:val="none" w:sz="0" w:space="0" w:color="auto"/>
      </w:divBdr>
    </w:div>
    <w:div w:id="2065987961">
      <w:marLeft w:val="0"/>
      <w:marRight w:val="0"/>
      <w:marTop w:val="0"/>
      <w:marBottom w:val="0"/>
      <w:divBdr>
        <w:top w:val="none" w:sz="0" w:space="0" w:color="auto"/>
        <w:left w:val="none" w:sz="0" w:space="0" w:color="auto"/>
        <w:bottom w:val="none" w:sz="0" w:space="0" w:color="auto"/>
        <w:right w:val="none" w:sz="0" w:space="0" w:color="auto"/>
      </w:divBdr>
    </w:div>
    <w:div w:id="2067952480">
      <w:marLeft w:val="0"/>
      <w:marRight w:val="0"/>
      <w:marTop w:val="0"/>
      <w:marBottom w:val="0"/>
      <w:divBdr>
        <w:top w:val="none" w:sz="0" w:space="0" w:color="auto"/>
        <w:left w:val="none" w:sz="0" w:space="0" w:color="auto"/>
        <w:bottom w:val="none" w:sz="0" w:space="0" w:color="auto"/>
        <w:right w:val="none" w:sz="0" w:space="0" w:color="auto"/>
      </w:divBdr>
    </w:div>
    <w:div w:id="2068453739">
      <w:marLeft w:val="0"/>
      <w:marRight w:val="0"/>
      <w:marTop w:val="0"/>
      <w:marBottom w:val="0"/>
      <w:divBdr>
        <w:top w:val="none" w:sz="0" w:space="0" w:color="auto"/>
        <w:left w:val="none" w:sz="0" w:space="0" w:color="auto"/>
        <w:bottom w:val="none" w:sz="0" w:space="0" w:color="auto"/>
        <w:right w:val="none" w:sz="0" w:space="0" w:color="auto"/>
      </w:divBdr>
    </w:div>
    <w:div w:id="2069304095">
      <w:marLeft w:val="0"/>
      <w:marRight w:val="0"/>
      <w:marTop w:val="0"/>
      <w:marBottom w:val="0"/>
      <w:divBdr>
        <w:top w:val="none" w:sz="0" w:space="0" w:color="auto"/>
        <w:left w:val="none" w:sz="0" w:space="0" w:color="auto"/>
        <w:bottom w:val="none" w:sz="0" w:space="0" w:color="auto"/>
        <w:right w:val="none" w:sz="0" w:space="0" w:color="auto"/>
      </w:divBdr>
    </w:div>
    <w:div w:id="2070348207">
      <w:marLeft w:val="0"/>
      <w:marRight w:val="0"/>
      <w:marTop w:val="0"/>
      <w:marBottom w:val="0"/>
      <w:divBdr>
        <w:top w:val="none" w:sz="0" w:space="0" w:color="auto"/>
        <w:left w:val="none" w:sz="0" w:space="0" w:color="auto"/>
        <w:bottom w:val="none" w:sz="0" w:space="0" w:color="auto"/>
        <w:right w:val="none" w:sz="0" w:space="0" w:color="auto"/>
      </w:divBdr>
    </w:div>
    <w:div w:id="2070683458">
      <w:marLeft w:val="0"/>
      <w:marRight w:val="0"/>
      <w:marTop w:val="0"/>
      <w:marBottom w:val="0"/>
      <w:divBdr>
        <w:top w:val="none" w:sz="0" w:space="0" w:color="auto"/>
        <w:left w:val="none" w:sz="0" w:space="0" w:color="auto"/>
        <w:bottom w:val="none" w:sz="0" w:space="0" w:color="auto"/>
        <w:right w:val="none" w:sz="0" w:space="0" w:color="auto"/>
      </w:divBdr>
    </w:div>
    <w:div w:id="2070759200">
      <w:marLeft w:val="0"/>
      <w:marRight w:val="0"/>
      <w:marTop w:val="0"/>
      <w:marBottom w:val="0"/>
      <w:divBdr>
        <w:top w:val="none" w:sz="0" w:space="0" w:color="auto"/>
        <w:left w:val="none" w:sz="0" w:space="0" w:color="auto"/>
        <w:bottom w:val="none" w:sz="0" w:space="0" w:color="auto"/>
        <w:right w:val="none" w:sz="0" w:space="0" w:color="auto"/>
      </w:divBdr>
    </w:div>
    <w:div w:id="2070957689">
      <w:marLeft w:val="0"/>
      <w:marRight w:val="0"/>
      <w:marTop w:val="0"/>
      <w:marBottom w:val="0"/>
      <w:divBdr>
        <w:top w:val="none" w:sz="0" w:space="0" w:color="auto"/>
        <w:left w:val="none" w:sz="0" w:space="0" w:color="auto"/>
        <w:bottom w:val="none" w:sz="0" w:space="0" w:color="auto"/>
        <w:right w:val="none" w:sz="0" w:space="0" w:color="auto"/>
      </w:divBdr>
    </w:div>
    <w:div w:id="2071423601">
      <w:marLeft w:val="0"/>
      <w:marRight w:val="0"/>
      <w:marTop w:val="0"/>
      <w:marBottom w:val="0"/>
      <w:divBdr>
        <w:top w:val="none" w:sz="0" w:space="0" w:color="auto"/>
        <w:left w:val="none" w:sz="0" w:space="0" w:color="auto"/>
        <w:bottom w:val="none" w:sz="0" w:space="0" w:color="auto"/>
        <w:right w:val="none" w:sz="0" w:space="0" w:color="auto"/>
      </w:divBdr>
    </w:div>
    <w:div w:id="2073767376">
      <w:marLeft w:val="0"/>
      <w:marRight w:val="0"/>
      <w:marTop w:val="0"/>
      <w:marBottom w:val="0"/>
      <w:divBdr>
        <w:top w:val="none" w:sz="0" w:space="0" w:color="auto"/>
        <w:left w:val="none" w:sz="0" w:space="0" w:color="auto"/>
        <w:bottom w:val="none" w:sz="0" w:space="0" w:color="auto"/>
        <w:right w:val="none" w:sz="0" w:space="0" w:color="auto"/>
      </w:divBdr>
    </w:div>
    <w:div w:id="2073960432">
      <w:marLeft w:val="0"/>
      <w:marRight w:val="0"/>
      <w:marTop w:val="0"/>
      <w:marBottom w:val="0"/>
      <w:divBdr>
        <w:top w:val="none" w:sz="0" w:space="0" w:color="auto"/>
        <w:left w:val="none" w:sz="0" w:space="0" w:color="auto"/>
        <w:bottom w:val="none" w:sz="0" w:space="0" w:color="auto"/>
        <w:right w:val="none" w:sz="0" w:space="0" w:color="auto"/>
      </w:divBdr>
    </w:div>
    <w:div w:id="2074618595">
      <w:marLeft w:val="0"/>
      <w:marRight w:val="0"/>
      <w:marTop w:val="0"/>
      <w:marBottom w:val="0"/>
      <w:divBdr>
        <w:top w:val="none" w:sz="0" w:space="0" w:color="auto"/>
        <w:left w:val="none" w:sz="0" w:space="0" w:color="auto"/>
        <w:bottom w:val="none" w:sz="0" w:space="0" w:color="auto"/>
        <w:right w:val="none" w:sz="0" w:space="0" w:color="auto"/>
      </w:divBdr>
    </w:div>
    <w:div w:id="2074889000">
      <w:marLeft w:val="0"/>
      <w:marRight w:val="0"/>
      <w:marTop w:val="0"/>
      <w:marBottom w:val="0"/>
      <w:divBdr>
        <w:top w:val="none" w:sz="0" w:space="0" w:color="auto"/>
        <w:left w:val="none" w:sz="0" w:space="0" w:color="auto"/>
        <w:bottom w:val="none" w:sz="0" w:space="0" w:color="auto"/>
        <w:right w:val="none" w:sz="0" w:space="0" w:color="auto"/>
      </w:divBdr>
    </w:div>
    <w:div w:id="2075003368">
      <w:marLeft w:val="0"/>
      <w:marRight w:val="0"/>
      <w:marTop w:val="0"/>
      <w:marBottom w:val="0"/>
      <w:divBdr>
        <w:top w:val="none" w:sz="0" w:space="0" w:color="auto"/>
        <w:left w:val="none" w:sz="0" w:space="0" w:color="auto"/>
        <w:bottom w:val="none" w:sz="0" w:space="0" w:color="auto"/>
        <w:right w:val="none" w:sz="0" w:space="0" w:color="auto"/>
      </w:divBdr>
    </w:div>
    <w:div w:id="2075081049">
      <w:marLeft w:val="0"/>
      <w:marRight w:val="0"/>
      <w:marTop w:val="0"/>
      <w:marBottom w:val="0"/>
      <w:divBdr>
        <w:top w:val="none" w:sz="0" w:space="0" w:color="auto"/>
        <w:left w:val="none" w:sz="0" w:space="0" w:color="auto"/>
        <w:bottom w:val="none" w:sz="0" w:space="0" w:color="auto"/>
        <w:right w:val="none" w:sz="0" w:space="0" w:color="auto"/>
      </w:divBdr>
    </w:div>
    <w:div w:id="2075854919">
      <w:marLeft w:val="0"/>
      <w:marRight w:val="0"/>
      <w:marTop w:val="0"/>
      <w:marBottom w:val="0"/>
      <w:divBdr>
        <w:top w:val="none" w:sz="0" w:space="0" w:color="auto"/>
        <w:left w:val="none" w:sz="0" w:space="0" w:color="auto"/>
        <w:bottom w:val="none" w:sz="0" w:space="0" w:color="auto"/>
        <w:right w:val="none" w:sz="0" w:space="0" w:color="auto"/>
      </w:divBdr>
    </w:div>
    <w:div w:id="2076512550">
      <w:marLeft w:val="0"/>
      <w:marRight w:val="0"/>
      <w:marTop w:val="0"/>
      <w:marBottom w:val="0"/>
      <w:divBdr>
        <w:top w:val="none" w:sz="0" w:space="0" w:color="auto"/>
        <w:left w:val="none" w:sz="0" w:space="0" w:color="auto"/>
        <w:bottom w:val="none" w:sz="0" w:space="0" w:color="auto"/>
        <w:right w:val="none" w:sz="0" w:space="0" w:color="auto"/>
      </w:divBdr>
    </w:div>
    <w:div w:id="2078089956">
      <w:marLeft w:val="0"/>
      <w:marRight w:val="0"/>
      <w:marTop w:val="0"/>
      <w:marBottom w:val="0"/>
      <w:divBdr>
        <w:top w:val="none" w:sz="0" w:space="0" w:color="auto"/>
        <w:left w:val="none" w:sz="0" w:space="0" w:color="auto"/>
        <w:bottom w:val="none" w:sz="0" w:space="0" w:color="auto"/>
        <w:right w:val="none" w:sz="0" w:space="0" w:color="auto"/>
      </w:divBdr>
    </w:div>
    <w:div w:id="2078238802">
      <w:marLeft w:val="0"/>
      <w:marRight w:val="0"/>
      <w:marTop w:val="0"/>
      <w:marBottom w:val="0"/>
      <w:divBdr>
        <w:top w:val="none" w:sz="0" w:space="0" w:color="auto"/>
        <w:left w:val="none" w:sz="0" w:space="0" w:color="auto"/>
        <w:bottom w:val="none" w:sz="0" w:space="0" w:color="auto"/>
        <w:right w:val="none" w:sz="0" w:space="0" w:color="auto"/>
      </w:divBdr>
    </w:div>
    <w:div w:id="2078895464">
      <w:marLeft w:val="0"/>
      <w:marRight w:val="0"/>
      <w:marTop w:val="0"/>
      <w:marBottom w:val="0"/>
      <w:divBdr>
        <w:top w:val="none" w:sz="0" w:space="0" w:color="auto"/>
        <w:left w:val="none" w:sz="0" w:space="0" w:color="auto"/>
        <w:bottom w:val="none" w:sz="0" w:space="0" w:color="auto"/>
        <w:right w:val="none" w:sz="0" w:space="0" w:color="auto"/>
      </w:divBdr>
    </w:div>
    <w:div w:id="2079009983">
      <w:marLeft w:val="0"/>
      <w:marRight w:val="0"/>
      <w:marTop w:val="0"/>
      <w:marBottom w:val="0"/>
      <w:divBdr>
        <w:top w:val="none" w:sz="0" w:space="0" w:color="auto"/>
        <w:left w:val="none" w:sz="0" w:space="0" w:color="auto"/>
        <w:bottom w:val="none" w:sz="0" w:space="0" w:color="auto"/>
        <w:right w:val="none" w:sz="0" w:space="0" w:color="auto"/>
      </w:divBdr>
    </w:div>
    <w:div w:id="2079160118">
      <w:marLeft w:val="0"/>
      <w:marRight w:val="0"/>
      <w:marTop w:val="0"/>
      <w:marBottom w:val="0"/>
      <w:divBdr>
        <w:top w:val="none" w:sz="0" w:space="0" w:color="auto"/>
        <w:left w:val="none" w:sz="0" w:space="0" w:color="auto"/>
        <w:bottom w:val="none" w:sz="0" w:space="0" w:color="auto"/>
        <w:right w:val="none" w:sz="0" w:space="0" w:color="auto"/>
      </w:divBdr>
    </w:div>
    <w:div w:id="2079357094">
      <w:marLeft w:val="0"/>
      <w:marRight w:val="0"/>
      <w:marTop w:val="0"/>
      <w:marBottom w:val="0"/>
      <w:divBdr>
        <w:top w:val="none" w:sz="0" w:space="0" w:color="auto"/>
        <w:left w:val="none" w:sz="0" w:space="0" w:color="auto"/>
        <w:bottom w:val="none" w:sz="0" w:space="0" w:color="auto"/>
        <w:right w:val="none" w:sz="0" w:space="0" w:color="auto"/>
      </w:divBdr>
    </w:div>
    <w:div w:id="2079739162">
      <w:marLeft w:val="0"/>
      <w:marRight w:val="0"/>
      <w:marTop w:val="0"/>
      <w:marBottom w:val="0"/>
      <w:divBdr>
        <w:top w:val="none" w:sz="0" w:space="0" w:color="auto"/>
        <w:left w:val="none" w:sz="0" w:space="0" w:color="auto"/>
        <w:bottom w:val="none" w:sz="0" w:space="0" w:color="auto"/>
        <w:right w:val="none" w:sz="0" w:space="0" w:color="auto"/>
      </w:divBdr>
    </w:div>
    <w:div w:id="2080059506">
      <w:marLeft w:val="0"/>
      <w:marRight w:val="0"/>
      <w:marTop w:val="0"/>
      <w:marBottom w:val="0"/>
      <w:divBdr>
        <w:top w:val="none" w:sz="0" w:space="0" w:color="auto"/>
        <w:left w:val="none" w:sz="0" w:space="0" w:color="auto"/>
        <w:bottom w:val="none" w:sz="0" w:space="0" w:color="auto"/>
        <w:right w:val="none" w:sz="0" w:space="0" w:color="auto"/>
      </w:divBdr>
    </w:div>
    <w:div w:id="2080663551">
      <w:marLeft w:val="0"/>
      <w:marRight w:val="0"/>
      <w:marTop w:val="0"/>
      <w:marBottom w:val="0"/>
      <w:divBdr>
        <w:top w:val="none" w:sz="0" w:space="0" w:color="auto"/>
        <w:left w:val="none" w:sz="0" w:space="0" w:color="auto"/>
        <w:bottom w:val="none" w:sz="0" w:space="0" w:color="auto"/>
        <w:right w:val="none" w:sz="0" w:space="0" w:color="auto"/>
      </w:divBdr>
    </w:div>
    <w:div w:id="2080902722">
      <w:marLeft w:val="0"/>
      <w:marRight w:val="0"/>
      <w:marTop w:val="0"/>
      <w:marBottom w:val="0"/>
      <w:divBdr>
        <w:top w:val="none" w:sz="0" w:space="0" w:color="auto"/>
        <w:left w:val="none" w:sz="0" w:space="0" w:color="auto"/>
        <w:bottom w:val="none" w:sz="0" w:space="0" w:color="auto"/>
        <w:right w:val="none" w:sz="0" w:space="0" w:color="auto"/>
      </w:divBdr>
    </w:div>
    <w:div w:id="2081445962">
      <w:marLeft w:val="0"/>
      <w:marRight w:val="0"/>
      <w:marTop w:val="0"/>
      <w:marBottom w:val="0"/>
      <w:divBdr>
        <w:top w:val="none" w:sz="0" w:space="0" w:color="auto"/>
        <w:left w:val="none" w:sz="0" w:space="0" w:color="auto"/>
        <w:bottom w:val="none" w:sz="0" w:space="0" w:color="auto"/>
        <w:right w:val="none" w:sz="0" w:space="0" w:color="auto"/>
      </w:divBdr>
    </w:div>
    <w:div w:id="2081514128">
      <w:marLeft w:val="0"/>
      <w:marRight w:val="0"/>
      <w:marTop w:val="0"/>
      <w:marBottom w:val="0"/>
      <w:divBdr>
        <w:top w:val="none" w:sz="0" w:space="0" w:color="auto"/>
        <w:left w:val="none" w:sz="0" w:space="0" w:color="auto"/>
        <w:bottom w:val="none" w:sz="0" w:space="0" w:color="auto"/>
        <w:right w:val="none" w:sz="0" w:space="0" w:color="auto"/>
      </w:divBdr>
    </w:div>
    <w:div w:id="2081555903">
      <w:marLeft w:val="0"/>
      <w:marRight w:val="0"/>
      <w:marTop w:val="0"/>
      <w:marBottom w:val="0"/>
      <w:divBdr>
        <w:top w:val="none" w:sz="0" w:space="0" w:color="auto"/>
        <w:left w:val="none" w:sz="0" w:space="0" w:color="auto"/>
        <w:bottom w:val="none" w:sz="0" w:space="0" w:color="auto"/>
        <w:right w:val="none" w:sz="0" w:space="0" w:color="auto"/>
      </w:divBdr>
    </w:div>
    <w:div w:id="2081631261">
      <w:marLeft w:val="0"/>
      <w:marRight w:val="0"/>
      <w:marTop w:val="0"/>
      <w:marBottom w:val="0"/>
      <w:divBdr>
        <w:top w:val="none" w:sz="0" w:space="0" w:color="auto"/>
        <w:left w:val="none" w:sz="0" w:space="0" w:color="auto"/>
        <w:bottom w:val="none" w:sz="0" w:space="0" w:color="auto"/>
        <w:right w:val="none" w:sz="0" w:space="0" w:color="auto"/>
      </w:divBdr>
    </w:div>
    <w:div w:id="2081978282">
      <w:marLeft w:val="0"/>
      <w:marRight w:val="0"/>
      <w:marTop w:val="0"/>
      <w:marBottom w:val="0"/>
      <w:divBdr>
        <w:top w:val="none" w:sz="0" w:space="0" w:color="auto"/>
        <w:left w:val="none" w:sz="0" w:space="0" w:color="auto"/>
        <w:bottom w:val="none" w:sz="0" w:space="0" w:color="auto"/>
        <w:right w:val="none" w:sz="0" w:space="0" w:color="auto"/>
      </w:divBdr>
    </w:div>
    <w:div w:id="2082210028">
      <w:marLeft w:val="0"/>
      <w:marRight w:val="0"/>
      <w:marTop w:val="0"/>
      <w:marBottom w:val="0"/>
      <w:divBdr>
        <w:top w:val="none" w:sz="0" w:space="0" w:color="auto"/>
        <w:left w:val="none" w:sz="0" w:space="0" w:color="auto"/>
        <w:bottom w:val="none" w:sz="0" w:space="0" w:color="auto"/>
        <w:right w:val="none" w:sz="0" w:space="0" w:color="auto"/>
      </w:divBdr>
    </w:div>
    <w:div w:id="2083140406">
      <w:marLeft w:val="0"/>
      <w:marRight w:val="0"/>
      <w:marTop w:val="0"/>
      <w:marBottom w:val="0"/>
      <w:divBdr>
        <w:top w:val="none" w:sz="0" w:space="0" w:color="auto"/>
        <w:left w:val="none" w:sz="0" w:space="0" w:color="auto"/>
        <w:bottom w:val="none" w:sz="0" w:space="0" w:color="auto"/>
        <w:right w:val="none" w:sz="0" w:space="0" w:color="auto"/>
      </w:divBdr>
    </w:div>
    <w:div w:id="2084402036">
      <w:marLeft w:val="0"/>
      <w:marRight w:val="0"/>
      <w:marTop w:val="0"/>
      <w:marBottom w:val="0"/>
      <w:divBdr>
        <w:top w:val="none" w:sz="0" w:space="0" w:color="auto"/>
        <w:left w:val="none" w:sz="0" w:space="0" w:color="auto"/>
        <w:bottom w:val="none" w:sz="0" w:space="0" w:color="auto"/>
        <w:right w:val="none" w:sz="0" w:space="0" w:color="auto"/>
      </w:divBdr>
    </w:div>
    <w:div w:id="2085224678">
      <w:marLeft w:val="0"/>
      <w:marRight w:val="0"/>
      <w:marTop w:val="0"/>
      <w:marBottom w:val="0"/>
      <w:divBdr>
        <w:top w:val="none" w:sz="0" w:space="0" w:color="auto"/>
        <w:left w:val="none" w:sz="0" w:space="0" w:color="auto"/>
        <w:bottom w:val="none" w:sz="0" w:space="0" w:color="auto"/>
        <w:right w:val="none" w:sz="0" w:space="0" w:color="auto"/>
      </w:divBdr>
    </w:div>
    <w:div w:id="2085371208">
      <w:marLeft w:val="0"/>
      <w:marRight w:val="0"/>
      <w:marTop w:val="0"/>
      <w:marBottom w:val="0"/>
      <w:divBdr>
        <w:top w:val="none" w:sz="0" w:space="0" w:color="auto"/>
        <w:left w:val="none" w:sz="0" w:space="0" w:color="auto"/>
        <w:bottom w:val="none" w:sz="0" w:space="0" w:color="auto"/>
        <w:right w:val="none" w:sz="0" w:space="0" w:color="auto"/>
      </w:divBdr>
    </w:div>
    <w:div w:id="2087215922">
      <w:marLeft w:val="0"/>
      <w:marRight w:val="0"/>
      <w:marTop w:val="0"/>
      <w:marBottom w:val="0"/>
      <w:divBdr>
        <w:top w:val="none" w:sz="0" w:space="0" w:color="auto"/>
        <w:left w:val="none" w:sz="0" w:space="0" w:color="auto"/>
        <w:bottom w:val="none" w:sz="0" w:space="0" w:color="auto"/>
        <w:right w:val="none" w:sz="0" w:space="0" w:color="auto"/>
      </w:divBdr>
    </w:div>
    <w:div w:id="2087652120">
      <w:marLeft w:val="0"/>
      <w:marRight w:val="0"/>
      <w:marTop w:val="0"/>
      <w:marBottom w:val="0"/>
      <w:divBdr>
        <w:top w:val="none" w:sz="0" w:space="0" w:color="auto"/>
        <w:left w:val="none" w:sz="0" w:space="0" w:color="auto"/>
        <w:bottom w:val="none" w:sz="0" w:space="0" w:color="auto"/>
        <w:right w:val="none" w:sz="0" w:space="0" w:color="auto"/>
      </w:divBdr>
    </w:div>
    <w:div w:id="2088530342">
      <w:marLeft w:val="0"/>
      <w:marRight w:val="0"/>
      <w:marTop w:val="0"/>
      <w:marBottom w:val="0"/>
      <w:divBdr>
        <w:top w:val="none" w:sz="0" w:space="0" w:color="auto"/>
        <w:left w:val="none" w:sz="0" w:space="0" w:color="auto"/>
        <w:bottom w:val="none" w:sz="0" w:space="0" w:color="auto"/>
        <w:right w:val="none" w:sz="0" w:space="0" w:color="auto"/>
      </w:divBdr>
    </w:div>
    <w:div w:id="2089037557">
      <w:marLeft w:val="0"/>
      <w:marRight w:val="0"/>
      <w:marTop w:val="0"/>
      <w:marBottom w:val="0"/>
      <w:divBdr>
        <w:top w:val="none" w:sz="0" w:space="0" w:color="auto"/>
        <w:left w:val="none" w:sz="0" w:space="0" w:color="auto"/>
        <w:bottom w:val="none" w:sz="0" w:space="0" w:color="auto"/>
        <w:right w:val="none" w:sz="0" w:space="0" w:color="auto"/>
      </w:divBdr>
    </w:div>
    <w:div w:id="2089109304">
      <w:marLeft w:val="0"/>
      <w:marRight w:val="0"/>
      <w:marTop w:val="0"/>
      <w:marBottom w:val="0"/>
      <w:divBdr>
        <w:top w:val="none" w:sz="0" w:space="0" w:color="auto"/>
        <w:left w:val="none" w:sz="0" w:space="0" w:color="auto"/>
        <w:bottom w:val="none" w:sz="0" w:space="0" w:color="auto"/>
        <w:right w:val="none" w:sz="0" w:space="0" w:color="auto"/>
      </w:divBdr>
    </w:div>
    <w:div w:id="2089156629">
      <w:marLeft w:val="0"/>
      <w:marRight w:val="0"/>
      <w:marTop w:val="0"/>
      <w:marBottom w:val="0"/>
      <w:divBdr>
        <w:top w:val="none" w:sz="0" w:space="0" w:color="auto"/>
        <w:left w:val="none" w:sz="0" w:space="0" w:color="auto"/>
        <w:bottom w:val="none" w:sz="0" w:space="0" w:color="auto"/>
        <w:right w:val="none" w:sz="0" w:space="0" w:color="auto"/>
      </w:divBdr>
    </w:div>
    <w:div w:id="2089644690">
      <w:marLeft w:val="0"/>
      <w:marRight w:val="0"/>
      <w:marTop w:val="0"/>
      <w:marBottom w:val="0"/>
      <w:divBdr>
        <w:top w:val="none" w:sz="0" w:space="0" w:color="auto"/>
        <w:left w:val="none" w:sz="0" w:space="0" w:color="auto"/>
        <w:bottom w:val="none" w:sz="0" w:space="0" w:color="auto"/>
        <w:right w:val="none" w:sz="0" w:space="0" w:color="auto"/>
      </w:divBdr>
    </w:div>
    <w:div w:id="2089767571">
      <w:marLeft w:val="0"/>
      <w:marRight w:val="0"/>
      <w:marTop w:val="0"/>
      <w:marBottom w:val="0"/>
      <w:divBdr>
        <w:top w:val="none" w:sz="0" w:space="0" w:color="auto"/>
        <w:left w:val="none" w:sz="0" w:space="0" w:color="auto"/>
        <w:bottom w:val="none" w:sz="0" w:space="0" w:color="auto"/>
        <w:right w:val="none" w:sz="0" w:space="0" w:color="auto"/>
      </w:divBdr>
    </w:div>
    <w:div w:id="2090031955">
      <w:marLeft w:val="0"/>
      <w:marRight w:val="0"/>
      <w:marTop w:val="0"/>
      <w:marBottom w:val="0"/>
      <w:divBdr>
        <w:top w:val="none" w:sz="0" w:space="0" w:color="auto"/>
        <w:left w:val="none" w:sz="0" w:space="0" w:color="auto"/>
        <w:bottom w:val="none" w:sz="0" w:space="0" w:color="auto"/>
        <w:right w:val="none" w:sz="0" w:space="0" w:color="auto"/>
      </w:divBdr>
    </w:div>
    <w:div w:id="2091075555">
      <w:marLeft w:val="0"/>
      <w:marRight w:val="0"/>
      <w:marTop w:val="0"/>
      <w:marBottom w:val="0"/>
      <w:divBdr>
        <w:top w:val="none" w:sz="0" w:space="0" w:color="auto"/>
        <w:left w:val="none" w:sz="0" w:space="0" w:color="auto"/>
        <w:bottom w:val="none" w:sz="0" w:space="0" w:color="auto"/>
        <w:right w:val="none" w:sz="0" w:space="0" w:color="auto"/>
      </w:divBdr>
    </w:div>
    <w:div w:id="2091147393">
      <w:marLeft w:val="0"/>
      <w:marRight w:val="0"/>
      <w:marTop w:val="0"/>
      <w:marBottom w:val="0"/>
      <w:divBdr>
        <w:top w:val="none" w:sz="0" w:space="0" w:color="auto"/>
        <w:left w:val="none" w:sz="0" w:space="0" w:color="auto"/>
        <w:bottom w:val="none" w:sz="0" w:space="0" w:color="auto"/>
        <w:right w:val="none" w:sz="0" w:space="0" w:color="auto"/>
      </w:divBdr>
    </w:div>
    <w:div w:id="2091347794">
      <w:marLeft w:val="0"/>
      <w:marRight w:val="0"/>
      <w:marTop w:val="0"/>
      <w:marBottom w:val="0"/>
      <w:divBdr>
        <w:top w:val="none" w:sz="0" w:space="0" w:color="auto"/>
        <w:left w:val="none" w:sz="0" w:space="0" w:color="auto"/>
        <w:bottom w:val="none" w:sz="0" w:space="0" w:color="auto"/>
        <w:right w:val="none" w:sz="0" w:space="0" w:color="auto"/>
      </w:divBdr>
    </w:div>
    <w:div w:id="2092310700">
      <w:marLeft w:val="0"/>
      <w:marRight w:val="0"/>
      <w:marTop w:val="0"/>
      <w:marBottom w:val="0"/>
      <w:divBdr>
        <w:top w:val="none" w:sz="0" w:space="0" w:color="auto"/>
        <w:left w:val="none" w:sz="0" w:space="0" w:color="auto"/>
        <w:bottom w:val="none" w:sz="0" w:space="0" w:color="auto"/>
        <w:right w:val="none" w:sz="0" w:space="0" w:color="auto"/>
      </w:divBdr>
    </w:div>
    <w:div w:id="2092845066">
      <w:marLeft w:val="0"/>
      <w:marRight w:val="0"/>
      <w:marTop w:val="0"/>
      <w:marBottom w:val="0"/>
      <w:divBdr>
        <w:top w:val="none" w:sz="0" w:space="0" w:color="auto"/>
        <w:left w:val="none" w:sz="0" w:space="0" w:color="auto"/>
        <w:bottom w:val="none" w:sz="0" w:space="0" w:color="auto"/>
        <w:right w:val="none" w:sz="0" w:space="0" w:color="auto"/>
      </w:divBdr>
    </w:div>
    <w:div w:id="2093618837">
      <w:marLeft w:val="0"/>
      <w:marRight w:val="0"/>
      <w:marTop w:val="0"/>
      <w:marBottom w:val="0"/>
      <w:divBdr>
        <w:top w:val="none" w:sz="0" w:space="0" w:color="auto"/>
        <w:left w:val="none" w:sz="0" w:space="0" w:color="auto"/>
        <w:bottom w:val="none" w:sz="0" w:space="0" w:color="auto"/>
        <w:right w:val="none" w:sz="0" w:space="0" w:color="auto"/>
      </w:divBdr>
    </w:div>
    <w:div w:id="2094551280">
      <w:marLeft w:val="0"/>
      <w:marRight w:val="0"/>
      <w:marTop w:val="0"/>
      <w:marBottom w:val="0"/>
      <w:divBdr>
        <w:top w:val="none" w:sz="0" w:space="0" w:color="auto"/>
        <w:left w:val="none" w:sz="0" w:space="0" w:color="auto"/>
        <w:bottom w:val="none" w:sz="0" w:space="0" w:color="auto"/>
        <w:right w:val="none" w:sz="0" w:space="0" w:color="auto"/>
      </w:divBdr>
    </w:div>
    <w:div w:id="2094818878">
      <w:marLeft w:val="0"/>
      <w:marRight w:val="0"/>
      <w:marTop w:val="0"/>
      <w:marBottom w:val="0"/>
      <w:divBdr>
        <w:top w:val="none" w:sz="0" w:space="0" w:color="auto"/>
        <w:left w:val="none" w:sz="0" w:space="0" w:color="auto"/>
        <w:bottom w:val="none" w:sz="0" w:space="0" w:color="auto"/>
        <w:right w:val="none" w:sz="0" w:space="0" w:color="auto"/>
      </w:divBdr>
    </w:div>
    <w:div w:id="2095852578">
      <w:marLeft w:val="0"/>
      <w:marRight w:val="0"/>
      <w:marTop w:val="0"/>
      <w:marBottom w:val="0"/>
      <w:divBdr>
        <w:top w:val="none" w:sz="0" w:space="0" w:color="auto"/>
        <w:left w:val="none" w:sz="0" w:space="0" w:color="auto"/>
        <w:bottom w:val="none" w:sz="0" w:space="0" w:color="auto"/>
        <w:right w:val="none" w:sz="0" w:space="0" w:color="auto"/>
      </w:divBdr>
    </w:div>
    <w:div w:id="2096125944">
      <w:marLeft w:val="0"/>
      <w:marRight w:val="0"/>
      <w:marTop w:val="0"/>
      <w:marBottom w:val="0"/>
      <w:divBdr>
        <w:top w:val="none" w:sz="0" w:space="0" w:color="auto"/>
        <w:left w:val="none" w:sz="0" w:space="0" w:color="auto"/>
        <w:bottom w:val="none" w:sz="0" w:space="0" w:color="auto"/>
        <w:right w:val="none" w:sz="0" w:space="0" w:color="auto"/>
      </w:divBdr>
    </w:div>
    <w:div w:id="2096514209">
      <w:marLeft w:val="0"/>
      <w:marRight w:val="0"/>
      <w:marTop w:val="0"/>
      <w:marBottom w:val="0"/>
      <w:divBdr>
        <w:top w:val="none" w:sz="0" w:space="0" w:color="auto"/>
        <w:left w:val="none" w:sz="0" w:space="0" w:color="auto"/>
        <w:bottom w:val="none" w:sz="0" w:space="0" w:color="auto"/>
        <w:right w:val="none" w:sz="0" w:space="0" w:color="auto"/>
      </w:divBdr>
    </w:div>
    <w:div w:id="2096515296">
      <w:marLeft w:val="0"/>
      <w:marRight w:val="0"/>
      <w:marTop w:val="0"/>
      <w:marBottom w:val="0"/>
      <w:divBdr>
        <w:top w:val="none" w:sz="0" w:space="0" w:color="auto"/>
        <w:left w:val="none" w:sz="0" w:space="0" w:color="auto"/>
        <w:bottom w:val="none" w:sz="0" w:space="0" w:color="auto"/>
        <w:right w:val="none" w:sz="0" w:space="0" w:color="auto"/>
      </w:divBdr>
    </w:div>
    <w:div w:id="2096779921">
      <w:marLeft w:val="0"/>
      <w:marRight w:val="0"/>
      <w:marTop w:val="0"/>
      <w:marBottom w:val="0"/>
      <w:divBdr>
        <w:top w:val="none" w:sz="0" w:space="0" w:color="auto"/>
        <w:left w:val="none" w:sz="0" w:space="0" w:color="auto"/>
        <w:bottom w:val="none" w:sz="0" w:space="0" w:color="auto"/>
        <w:right w:val="none" w:sz="0" w:space="0" w:color="auto"/>
      </w:divBdr>
    </w:div>
    <w:div w:id="2096898564">
      <w:marLeft w:val="0"/>
      <w:marRight w:val="0"/>
      <w:marTop w:val="0"/>
      <w:marBottom w:val="0"/>
      <w:divBdr>
        <w:top w:val="none" w:sz="0" w:space="0" w:color="auto"/>
        <w:left w:val="none" w:sz="0" w:space="0" w:color="auto"/>
        <w:bottom w:val="none" w:sz="0" w:space="0" w:color="auto"/>
        <w:right w:val="none" w:sz="0" w:space="0" w:color="auto"/>
      </w:divBdr>
    </w:div>
    <w:div w:id="2097631563">
      <w:marLeft w:val="0"/>
      <w:marRight w:val="0"/>
      <w:marTop w:val="0"/>
      <w:marBottom w:val="0"/>
      <w:divBdr>
        <w:top w:val="none" w:sz="0" w:space="0" w:color="auto"/>
        <w:left w:val="none" w:sz="0" w:space="0" w:color="auto"/>
        <w:bottom w:val="none" w:sz="0" w:space="0" w:color="auto"/>
        <w:right w:val="none" w:sz="0" w:space="0" w:color="auto"/>
      </w:divBdr>
    </w:div>
    <w:div w:id="2098163406">
      <w:marLeft w:val="0"/>
      <w:marRight w:val="0"/>
      <w:marTop w:val="0"/>
      <w:marBottom w:val="0"/>
      <w:divBdr>
        <w:top w:val="none" w:sz="0" w:space="0" w:color="auto"/>
        <w:left w:val="none" w:sz="0" w:space="0" w:color="auto"/>
        <w:bottom w:val="none" w:sz="0" w:space="0" w:color="auto"/>
        <w:right w:val="none" w:sz="0" w:space="0" w:color="auto"/>
      </w:divBdr>
    </w:div>
    <w:div w:id="2101102807">
      <w:marLeft w:val="0"/>
      <w:marRight w:val="0"/>
      <w:marTop w:val="0"/>
      <w:marBottom w:val="0"/>
      <w:divBdr>
        <w:top w:val="none" w:sz="0" w:space="0" w:color="auto"/>
        <w:left w:val="none" w:sz="0" w:space="0" w:color="auto"/>
        <w:bottom w:val="none" w:sz="0" w:space="0" w:color="auto"/>
        <w:right w:val="none" w:sz="0" w:space="0" w:color="auto"/>
      </w:divBdr>
    </w:div>
    <w:div w:id="2101483888">
      <w:marLeft w:val="0"/>
      <w:marRight w:val="0"/>
      <w:marTop w:val="0"/>
      <w:marBottom w:val="0"/>
      <w:divBdr>
        <w:top w:val="none" w:sz="0" w:space="0" w:color="auto"/>
        <w:left w:val="none" w:sz="0" w:space="0" w:color="auto"/>
        <w:bottom w:val="none" w:sz="0" w:space="0" w:color="auto"/>
        <w:right w:val="none" w:sz="0" w:space="0" w:color="auto"/>
      </w:divBdr>
    </w:div>
    <w:div w:id="2101872755">
      <w:marLeft w:val="0"/>
      <w:marRight w:val="0"/>
      <w:marTop w:val="0"/>
      <w:marBottom w:val="0"/>
      <w:divBdr>
        <w:top w:val="none" w:sz="0" w:space="0" w:color="auto"/>
        <w:left w:val="none" w:sz="0" w:space="0" w:color="auto"/>
        <w:bottom w:val="none" w:sz="0" w:space="0" w:color="auto"/>
        <w:right w:val="none" w:sz="0" w:space="0" w:color="auto"/>
      </w:divBdr>
    </w:div>
    <w:div w:id="2102144549">
      <w:marLeft w:val="0"/>
      <w:marRight w:val="0"/>
      <w:marTop w:val="0"/>
      <w:marBottom w:val="0"/>
      <w:divBdr>
        <w:top w:val="none" w:sz="0" w:space="0" w:color="auto"/>
        <w:left w:val="none" w:sz="0" w:space="0" w:color="auto"/>
        <w:bottom w:val="none" w:sz="0" w:space="0" w:color="auto"/>
        <w:right w:val="none" w:sz="0" w:space="0" w:color="auto"/>
      </w:divBdr>
    </w:div>
    <w:div w:id="2102528027">
      <w:marLeft w:val="0"/>
      <w:marRight w:val="0"/>
      <w:marTop w:val="0"/>
      <w:marBottom w:val="0"/>
      <w:divBdr>
        <w:top w:val="none" w:sz="0" w:space="0" w:color="auto"/>
        <w:left w:val="none" w:sz="0" w:space="0" w:color="auto"/>
        <w:bottom w:val="none" w:sz="0" w:space="0" w:color="auto"/>
        <w:right w:val="none" w:sz="0" w:space="0" w:color="auto"/>
      </w:divBdr>
    </w:div>
    <w:div w:id="2102751614">
      <w:marLeft w:val="0"/>
      <w:marRight w:val="0"/>
      <w:marTop w:val="0"/>
      <w:marBottom w:val="0"/>
      <w:divBdr>
        <w:top w:val="none" w:sz="0" w:space="0" w:color="auto"/>
        <w:left w:val="none" w:sz="0" w:space="0" w:color="auto"/>
        <w:bottom w:val="none" w:sz="0" w:space="0" w:color="auto"/>
        <w:right w:val="none" w:sz="0" w:space="0" w:color="auto"/>
      </w:divBdr>
    </w:div>
    <w:div w:id="2102876330">
      <w:marLeft w:val="0"/>
      <w:marRight w:val="0"/>
      <w:marTop w:val="0"/>
      <w:marBottom w:val="0"/>
      <w:divBdr>
        <w:top w:val="none" w:sz="0" w:space="0" w:color="auto"/>
        <w:left w:val="none" w:sz="0" w:space="0" w:color="auto"/>
        <w:bottom w:val="none" w:sz="0" w:space="0" w:color="auto"/>
        <w:right w:val="none" w:sz="0" w:space="0" w:color="auto"/>
      </w:divBdr>
    </w:div>
    <w:div w:id="2102951304">
      <w:marLeft w:val="0"/>
      <w:marRight w:val="0"/>
      <w:marTop w:val="0"/>
      <w:marBottom w:val="0"/>
      <w:divBdr>
        <w:top w:val="none" w:sz="0" w:space="0" w:color="auto"/>
        <w:left w:val="none" w:sz="0" w:space="0" w:color="auto"/>
        <w:bottom w:val="none" w:sz="0" w:space="0" w:color="auto"/>
        <w:right w:val="none" w:sz="0" w:space="0" w:color="auto"/>
      </w:divBdr>
    </w:div>
    <w:div w:id="2104566490">
      <w:marLeft w:val="0"/>
      <w:marRight w:val="0"/>
      <w:marTop w:val="0"/>
      <w:marBottom w:val="0"/>
      <w:divBdr>
        <w:top w:val="none" w:sz="0" w:space="0" w:color="auto"/>
        <w:left w:val="none" w:sz="0" w:space="0" w:color="auto"/>
        <w:bottom w:val="none" w:sz="0" w:space="0" w:color="auto"/>
        <w:right w:val="none" w:sz="0" w:space="0" w:color="auto"/>
      </w:divBdr>
    </w:div>
    <w:div w:id="2104572894">
      <w:marLeft w:val="0"/>
      <w:marRight w:val="0"/>
      <w:marTop w:val="0"/>
      <w:marBottom w:val="0"/>
      <w:divBdr>
        <w:top w:val="none" w:sz="0" w:space="0" w:color="auto"/>
        <w:left w:val="none" w:sz="0" w:space="0" w:color="auto"/>
        <w:bottom w:val="none" w:sz="0" w:space="0" w:color="auto"/>
        <w:right w:val="none" w:sz="0" w:space="0" w:color="auto"/>
      </w:divBdr>
    </w:div>
    <w:div w:id="2104640420">
      <w:marLeft w:val="0"/>
      <w:marRight w:val="0"/>
      <w:marTop w:val="0"/>
      <w:marBottom w:val="0"/>
      <w:divBdr>
        <w:top w:val="none" w:sz="0" w:space="0" w:color="auto"/>
        <w:left w:val="none" w:sz="0" w:space="0" w:color="auto"/>
        <w:bottom w:val="none" w:sz="0" w:space="0" w:color="auto"/>
        <w:right w:val="none" w:sz="0" w:space="0" w:color="auto"/>
      </w:divBdr>
    </w:div>
    <w:div w:id="2104766634">
      <w:marLeft w:val="0"/>
      <w:marRight w:val="0"/>
      <w:marTop w:val="0"/>
      <w:marBottom w:val="0"/>
      <w:divBdr>
        <w:top w:val="none" w:sz="0" w:space="0" w:color="auto"/>
        <w:left w:val="none" w:sz="0" w:space="0" w:color="auto"/>
        <w:bottom w:val="none" w:sz="0" w:space="0" w:color="auto"/>
        <w:right w:val="none" w:sz="0" w:space="0" w:color="auto"/>
      </w:divBdr>
    </w:div>
    <w:div w:id="2105228319">
      <w:marLeft w:val="0"/>
      <w:marRight w:val="0"/>
      <w:marTop w:val="0"/>
      <w:marBottom w:val="0"/>
      <w:divBdr>
        <w:top w:val="none" w:sz="0" w:space="0" w:color="auto"/>
        <w:left w:val="none" w:sz="0" w:space="0" w:color="auto"/>
        <w:bottom w:val="none" w:sz="0" w:space="0" w:color="auto"/>
        <w:right w:val="none" w:sz="0" w:space="0" w:color="auto"/>
      </w:divBdr>
    </w:div>
    <w:div w:id="2105303481">
      <w:marLeft w:val="0"/>
      <w:marRight w:val="0"/>
      <w:marTop w:val="0"/>
      <w:marBottom w:val="0"/>
      <w:divBdr>
        <w:top w:val="none" w:sz="0" w:space="0" w:color="auto"/>
        <w:left w:val="none" w:sz="0" w:space="0" w:color="auto"/>
        <w:bottom w:val="none" w:sz="0" w:space="0" w:color="auto"/>
        <w:right w:val="none" w:sz="0" w:space="0" w:color="auto"/>
      </w:divBdr>
    </w:div>
    <w:div w:id="2105414949">
      <w:marLeft w:val="0"/>
      <w:marRight w:val="0"/>
      <w:marTop w:val="0"/>
      <w:marBottom w:val="0"/>
      <w:divBdr>
        <w:top w:val="none" w:sz="0" w:space="0" w:color="auto"/>
        <w:left w:val="none" w:sz="0" w:space="0" w:color="auto"/>
        <w:bottom w:val="none" w:sz="0" w:space="0" w:color="auto"/>
        <w:right w:val="none" w:sz="0" w:space="0" w:color="auto"/>
      </w:divBdr>
    </w:div>
    <w:div w:id="2105805034">
      <w:marLeft w:val="0"/>
      <w:marRight w:val="0"/>
      <w:marTop w:val="0"/>
      <w:marBottom w:val="0"/>
      <w:divBdr>
        <w:top w:val="none" w:sz="0" w:space="0" w:color="auto"/>
        <w:left w:val="none" w:sz="0" w:space="0" w:color="auto"/>
        <w:bottom w:val="none" w:sz="0" w:space="0" w:color="auto"/>
        <w:right w:val="none" w:sz="0" w:space="0" w:color="auto"/>
      </w:divBdr>
    </w:div>
    <w:div w:id="2106339778">
      <w:marLeft w:val="0"/>
      <w:marRight w:val="0"/>
      <w:marTop w:val="0"/>
      <w:marBottom w:val="0"/>
      <w:divBdr>
        <w:top w:val="none" w:sz="0" w:space="0" w:color="auto"/>
        <w:left w:val="none" w:sz="0" w:space="0" w:color="auto"/>
        <w:bottom w:val="none" w:sz="0" w:space="0" w:color="auto"/>
        <w:right w:val="none" w:sz="0" w:space="0" w:color="auto"/>
      </w:divBdr>
    </w:div>
    <w:div w:id="2106534786">
      <w:marLeft w:val="0"/>
      <w:marRight w:val="0"/>
      <w:marTop w:val="0"/>
      <w:marBottom w:val="0"/>
      <w:divBdr>
        <w:top w:val="none" w:sz="0" w:space="0" w:color="auto"/>
        <w:left w:val="none" w:sz="0" w:space="0" w:color="auto"/>
        <w:bottom w:val="none" w:sz="0" w:space="0" w:color="auto"/>
        <w:right w:val="none" w:sz="0" w:space="0" w:color="auto"/>
      </w:divBdr>
    </w:div>
    <w:div w:id="2106684085">
      <w:marLeft w:val="0"/>
      <w:marRight w:val="0"/>
      <w:marTop w:val="0"/>
      <w:marBottom w:val="0"/>
      <w:divBdr>
        <w:top w:val="none" w:sz="0" w:space="0" w:color="auto"/>
        <w:left w:val="none" w:sz="0" w:space="0" w:color="auto"/>
        <w:bottom w:val="none" w:sz="0" w:space="0" w:color="auto"/>
        <w:right w:val="none" w:sz="0" w:space="0" w:color="auto"/>
      </w:divBdr>
    </w:div>
    <w:div w:id="2107311341">
      <w:marLeft w:val="0"/>
      <w:marRight w:val="0"/>
      <w:marTop w:val="0"/>
      <w:marBottom w:val="0"/>
      <w:divBdr>
        <w:top w:val="none" w:sz="0" w:space="0" w:color="auto"/>
        <w:left w:val="none" w:sz="0" w:space="0" w:color="auto"/>
        <w:bottom w:val="none" w:sz="0" w:space="0" w:color="auto"/>
        <w:right w:val="none" w:sz="0" w:space="0" w:color="auto"/>
      </w:divBdr>
    </w:div>
    <w:div w:id="2107338918">
      <w:marLeft w:val="0"/>
      <w:marRight w:val="0"/>
      <w:marTop w:val="0"/>
      <w:marBottom w:val="0"/>
      <w:divBdr>
        <w:top w:val="none" w:sz="0" w:space="0" w:color="auto"/>
        <w:left w:val="none" w:sz="0" w:space="0" w:color="auto"/>
        <w:bottom w:val="none" w:sz="0" w:space="0" w:color="auto"/>
        <w:right w:val="none" w:sz="0" w:space="0" w:color="auto"/>
      </w:divBdr>
    </w:div>
    <w:div w:id="2107460351">
      <w:marLeft w:val="0"/>
      <w:marRight w:val="0"/>
      <w:marTop w:val="0"/>
      <w:marBottom w:val="0"/>
      <w:divBdr>
        <w:top w:val="none" w:sz="0" w:space="0" w:color="auto"/>
        <w:left w:val="none" w:sz="0" w:space="0" w:color="auto"/>
        <w:bottom w:val="none" w:sz="0" w:space="0" w:color="auto"/>
        <w:right w:val="none" w:sz="0" w:space="0" w:color="auto"/>
      </w:divBdr>
    </w:div>
    <w:div w:id="2107919271">
      <w:marLeft w:val="0"/>
      <w:marRight w:val="0"/>
      <w:marTop w:val="0"/>
      <w:marBottom w:val="0"/>
      <w:divBdr>
        <w:top w:val="none" w:sz="0" w:space="0" w:color="auto"/>
        <w:left w:val="none" w:sz="0" w:space="0" w:color="auto"/>
        <w:bottom w:val="none" w:sz="0" w:space="0" w:color="auto"/>
        <w:right w:val="none" w:sz="0" w:space="0" w:color="auto"/>
      </w:divBdr>
    </w:div>
    <w:div w:id="2108042451">
      <w:marLeft w:val="0"/>
      <w:marRight w:val="0"/>
      <w:marTop w:val="0"/>
      <w:marBottom w:val="0"/>
      <w:divBdr>
        <w:top w:val="none" w:sz="0" w:space="0" w:color="auto"/>
        <w:left w:val="none" w:sz="0" w:space="0" w:color="auto"/>
        <w:bottom w:val="none" w:sz="0" w:space="0" w:color="auto"/>
        <w:right w:val="none" w:sz="0" w:space="0" w:color="auto"/>
      </w:divBdr>
    </w:div>
    <w:div w:id="2108231132">
      <w:marLeft w:val="0"/>
      <w:marRight w:val="0"/>
      <w:marTop w:val="0"/>
      <w:marBottom w:val="0"/>
      <w:divBdr>
        <w:top w:val="none" w:sz="0" w:space="0" w:color="auto"/>
        <w:left w:val="none" w:sz="0" w:space="0" w:color="auto"/>
        <w:bottom w:val="none" w:sz="0" w:space="0" w:color="auto"/>
        <w:right w:val="none" w:sz="0" w:space="0" w:color="auto"/>
      </w:divBdr>
    </w:div>
    <w:div w:id="2108694136">
      <w:marLeft w:val="0"/>
      <w:marRight w:val="0"/>
      <w:marTop w:val="0"/>
      <w:marBottom w:val="0"/>
      <w:divBdr>
        <w:top w:val="none" w:sz="0" w:space="0" w:color="auto"/>
        <w:left w:val="none" w:sz="0" w:space="0" w:color="auto"/>
        <w:bottom w:val="none" w:sz="0" w:space="0" w:color="auto"/>
        <w:right w:val="none" w:sz="0" w:space="0" w:color="auto"/>
      </w:divBdr>
    </w:div>
    <w:div w:id="2108963718">
      <w:marLeft w:val="0"/>
      <w:marRight w:val="0"/>
      <w:marTop w:val="0"/>
      <w:marBottom w:val="0"/>
      <w:divBdr>
        <w:top w:val="none" w:sz="0" w:space="0" w:color="auto"/>
        <w:left w:val="none" w:sz="0" w:space="0" w:color="auto"/>
        <w:bottom w:val="none" w:sz="0" w:space="0" w:color="auto"/>
        <w:right w:val="none" w:sz="0" w:space="0" w:color="auto"/>
      </w:divBdr>
    </w:div>
    <w:div w:id="2109152952">
      <w:marLeft w:val="0"/>
      <w:marRight w:val="0"/>
      <w:marTop w:val="0"/>
      <w:marBottom w:val="0"/>
      <w:divBdr>
        <w:top w:val="none" w:sz="0" w:space="0" w:color="auto"/>
        <w:left w:val="none" w:sz="0" w:space="0" w:color="auto"/>
        <w:bottom w:val="none" w:sz="0" w:space="0" w:color="auto"/>
        <w:right w:val="none" w:sz="0" w:space="0" w:color="auto"/>
      </w:divBdr>
    </w:div>
    <w:div w:id="2110998940">
      <w:marLeft w:val="0"/>
      <w:marRight w:val="0"/>
      <w:marTop w:val="0"/>
      <w:marBottom w:val="0"/>
      <w:divBdr>
        <w:top w:val="none" w:sz="0" w:space="0" w:color="auto"/>
        <w:left w:val="none" w:sz="0" w:space="0" w:color="auto"/>
        <w:bottom w:val="none" w:sz="0" w:space="0" w:color="auto"/>
        <w:right w:val="none" w:sz="0" w:space="0" w:color="auto"/>
      </w:divBdr>
    </w:div>
    <w:div w:id="2111125940">
      <w:marLeft w:val="0"/>
      <w:marRight w:val="0"/>
      <w:marTop w:val="0"/>
      <w:marBottom w:val="0"/>
      <w:divBdr>
        <w:top w:val="none" w:sz="0" w:space="0" w:color="auto"/>
        <w:left w:val="none" w:sz="0" w:space="0" w:color="auto"/>
        <w:bottom w:val="none" w:sz="0" w:space="0" w:color="auto"/>
        <w:right w:val="none" w:sz="0" w:space="0" w:color="auto"/>
      </w:divBdr>
    </w:div>
    <w:div w:id="2111511365">
      <w:marLeft w:val="0"/>
      <w:marRight w:val="0"/>
      <w:marTop w:val="0"/>
      <w:marBottom w:val="0"/>
      <w:divBdr>
        <w:top w:val="none" w:sz="0" w:space="0" w:color="auto"/>
        <w:left w:val="none" w:sz="0" w:space="0" w:color="auto"/>
        <w:bottom w:val="none" w:sz="0" w:space="0" w:color="auto"/>
        <w:right w:val="none" w:sz="0" w:space="0" w:color="auto"/>
      </w:divBdr>
    </w:div>
    <w:div w:id="2112047208">
      <w:marLeft w:val="0"/>
      <w:marRight w:val="0"/>
      <w:marTop w:val="0"/>
      <w:marBottom w:val="0"/>
      <w:divBdr>
        <w:top w:val="none" w:sz="0" w:space="0" w:color="auto"/>
        <w:left w:val="none" w:sz="0" w:space="0" w:color="auto"/>
        <w:bottom w:val="none" w:sz="0" w:space="0" w:color="auto"/>
        <w:right w:val="none" w:sz="0" w:space="0" w:color="auto"/>
      </w:divBdr>
    </w:div>
    <w:div w:id="2112118987">
      <w:marLeft w:val="0"/>
      <w:marRight w:val="0"/>
      <w:marTop w:val="0"/>
      <w:marBottom w:val="0"/>
      <w:divBdr>
        <w:top w:val="none" w:sz="0" w:space="0" w:color="auto"/>
        <w:left w:val="none" w:sz="0" w:space="0" w:color="auto"/>
        <w:bottom w:val="none" w:sz="0" w:space="0" w:color="auto"/>
        <w:right w:val="none" w:sz="0" w:space="0" w:color="auto"/>
      </w:divBdr>
    </w:div>
    <w:div w:id="2113430745">
      <w:marLeft w:val="0"/>
      <w:marRight w:val="0"/>
      <w:marTop w:val="0"/>
      <w:marBottom w:val="0"/>
      <w:divBdr>
        <w:top w:val="none" w:sz="0" w:space="0" w:color="auto"/>
        <w:left w:val="none" w:sz="0" w:space="0" w:color="auto"/>
        <w:bottom w:val="none" w:sz="0" w:space="0" w:color="auto"/>
        <w:right w:val="none" w:sz="0" w:space="0" w:color="auto"/>
      </w:divBdr>
    </w:div>
    <w:div w:id="2113503210">
      <w:marLeft w:val="0"/>
      <w:marRight w:val="0"/>
      <w:marTop w:val="0"/>
      <w:marBottom w:val="0"/>
      <w:divBdr>
        <w:top w:val="none" w:sz="0" w:space="0" w:color="auto"/>
        <w:left w:val="none" w:sz="0" w:space="0" w:color="auto"/>
        <w:bottom w:val="none" w:sz="0" w:space="0" w:color="auto"/>
        <w:right w:val="none" w:sz="0" w:space="0" w:color="auto"/>
      </w:divBdr>
    </w:div>
    <w:div w:id="2115133205">
      <w:marLeft w:val="0"/>
      <w:marRight w:val="0"/>
      <w:marTop w:val="0"/>
      <w:marBottom w:val="0"/>
      <w:divBdr>
        <w:top w:val="none" w:sz="0" w:space="0" w:color="auto"/>
        <w:left w:val="none" w:sz="0" w:space="0" w:color="auto"/>
        <w:bottom w:val="none" w:sz="0" w:space="0" w:color="auto"/>
        <w:right w:val="none" w:sz="0" w:space="0" w:color="auto"/>
      </w:divBdr>
    </w:div>
    <w:div w:id="2115199540">
      <w:marLeft w:val="0"/>
      <w:marRight w:val="0"/>
      <w:marTop w:val="0"/>
      <w:marBottom w:val="0"/>
      <w:divBdr>
        <w:top w:val="none" w:sz="0" w:space="0" w:color="auto"/>
        <w:left w:val="none" w:sz="0" w:space="0" w:color="auto"/>
        <w:bottom w:val="none" w:sz="0" w:space="0" w:color="auto"/>
        <w:right w:val="none" w:sz="0" w:space="0" w:color="auto"/>
      </w:divBdr>
    </w:div>
    <w:div w:id="2115517965">
      <w:marLeft w:val="0"/>
      <w:marRight w:val="0"/>
      <w:marTop w:val="0"/>
      <w:marBottom w:val="0"/>
      <w:divBdr>
        <w:top w:val="none" w:sz="0" w:space="0" w:color="auto"/>
        <w:left w:val="none" w:sz="0" w:space="0" w:color="auto"/>
        <w:bottom w:val="none" w:sz="0" w:space="0" w:color="auto"/>
        <w:right w:val="none" w:sz="0" w:space="0" w:color="auto"/>
      </w:divBdr>
    </w:div>
    <w:div w:id="2116245375">
      <w:marLeft w:val="0"/>
      <w:marRight w:val="0"/>
      <w:marTop w:val="0"/>
      <w:marBottom w:val="0"/>
      <w:divBdr>
        <w:top w:val="none" w:sz="0" w:space="0" w:color="auto"/>
        <w:left w:val="none" w:sz="0" w:space="0" w:color="auto"/>
        <w:bottom w:val="none" w:sz="0" w:space="0" w:color="auto"/>
        <w:right w:val="none" w:sz="0" w:space="0" w:color="auto"/>
      </w:divBdr>
    </w:div>
    <w:div w:id="2117095545">
      <w:marLeft w:val="0"/>
      <w:marRight w:val="0"/>
      <w:marTop w:val="0"/>
      <w:marBottom w:val="0"/>
      <w:divBdr>
        <w:top w:val="none" w:sz="0" w:space="0" w:color="auto"/>
        <w:left w:val="none" w:sz="0" w:space="0" w:color="auto"/>
        <w:bottom w:val="none" w:sz="0" w:space="0" w:color="auto"/>
        <w:right w:val="none" w:sz="0" w:space="0" w:color="auto"/>
      </w:divBdr>
    </w:div>
    <w:div w:id="2118137789">
      <w:marLeft w:val="0"/>
      <w:marRight w:val="0"/>
      <w:marTop w:val="0"/>
      <w:marBottom w:val="0"/>
      <w:divBdr>
        <w:top w:val="none" w:sz="0" w:space="0" w:color="auto"/>
        <w:left w:val="none" w:sz="0" w:space="0" w:color="auto"/>
        <w:bottom w:val="none" w:sz="0" w:space="0" w:color="auto"/>
        <w:right w:val="none" w:sz="0" w:space="0" w:color="auto"/>
      </w:divBdr>
    </w:div>
    <w:div w:id="2118332574">
      <w:marLeft w:val="0"/>
      <w:marRight w:val="0"/>
      <w:marTop w:val="0"/>
      <w:marBottom w:val="0"/>
      <w:divBdr>
        <w:top w:val="none" w:sz="0" w:space="0" w:color="auto"/>
        <w:left w:val="none" w:sz="0" w:space="0" w:color="auto"/>
        <w:bottom w:val="none" w:sz="0" w:space="0" w:color="auto"/>
        <w:right w:val="none" w:sz="0" w:space="0" w:color="auto"/>
      </w:divBdr>
    </w:div>
    <w:div w:id="2118795928">
      <w:marLeft w:val="0"/>
      <w:marRight w:val="0"/>
      <w:marTop w:val="0"/>
      <w:marBottom w:val="0"/>
      <w:divBdr>
        <w:top w:val="none" w:sz="0" w:space="0" w:color="auto"/>
        <w:left w:val="none" w:sz="0" w:space="0" w:color="auto"/>
        <w:bottom w:val="none" w:sz="0" w:space="0" w:color="auto"/>
        <w:right w:val="none" w:sz="0" w:space="0" w:color="auto"/>
      </w:divBdr>
    </w:div>
    <w:div w:id="2120372718">
      <w:marLeft w:val="0"/>
      <w:marRight w:val="0"/>
      <w:marTop w:val="0"/>
      <w:marBottom w:val="0"/>
      <w:divBdr>
        <w:top w:val="none" w:sz="0" w:space="0" w:color="auto"/>
        <w:left w:val="none" w:sz="0" w:space="0" w:color="auto"/>
        <w:bottom w:val="none" w:sz="0" w:space="0" w:color="auto"/>
        <w:right w:val="none" w:sz="0" w:space="0" w:color="auto"/>
      </w:divBdr>
    </w:div>
    <w:div w:id="2120833255">
      <w:marLeft w:val="0"/>
      <w:marRight w:val="0"/>
      <w:marTop w:val="0"/>
      <w:marBottom w:val="0"/>
      <w:divBdr>
        <w:top w:val="none" w:sz="0" w:space="0" w:color="auto"/>
        <w:left w:val="none" w:sz="0" w:space="0" w:color="auto"/>
        <w:bottom w:val="none" w:sz="0" w:space="0" w:color="auto"/>
        <w:right w:val="none" w:sz="0" w:space="0" w:color="auto"/>
      </w:divBdr>
    </w:div>
    <w:div w:id="2121099995">
      <w:marLeft w:val="0"/>
      <w:marRight w:val="0"/>
      <w:marTop w:val="0"/>
      <w:marBottom w:val="0"/>
      <w:divBdr>
        <w:top w:val="none" w:sz="0" w:space="0" w:color="auto"/>
        <w:left w:val="none" w:sz="0" w:space="0" w:color="auto"/>
        <w:bottom w:val="none" w:sz="0" w:space="0" w:color="auto"/>
        <w:right w:val="none" w:sz="0" w:space="0" w:color="auto"/>
      </w:divBdr>
    </w:div>
    <w:div w:id="2121759625">
      <w:marLeft w:val="0"/>
      <w:marRight w:val="0"/>
      <w:marTop w:val="0"/>
      <w:marBottom w:val="0"/>
      <w:divBdr>
        <w:top w:val="none" w:sz="0" w:space="0" w:color="auto"/>
        <w:left w:val="none" w:sz="0" w:space="0" w:color="auto"/>
        <w:bottom w:val="none" w:sz="0" w:space="0" w:color="auto"/>
        <w:right w:val="none" w:sz="0" w:space="0" w:color="auto"/>
      </w:divBdr>
    </w:div>
    <w:div w:id="2122069402">
      <w:marLeft w:val="0"/>
      <w:marRight w:val="0"/>
      <w:marTop w:val="0"/>
      <w:marBottom w:val="0"/>
      <w:divBdr>
        <w:top w:val="none" w:sz="0" w:space="0" w:color="auto"/>
        <w:left w:val="none" w:sz="0" w:space="0" w:color="auto"/>
        <w:bottom w:val="none" w:sz="0" w:space="0" w:color="auto"/>
        <w:right w:val="none" w:sz="0" w:space="0" w:color="auto"/>
      </w:divBdr>
    </w:div>
    <w:div w:id="2122606714">
      <w:marLeft w:val="0"/>
      <w:marRight w:val="0"/>
      <w:marTop w:val="0"/>
      <w:marBottom w:val="0"/>
      <w:divBdr>
        <w:top w:val="none" w:sz="0" w:space="0" w:color="auto"/>
        <w:left w:val="none" w:sz="0" w:space="0" w:color="auto"/>
        <w:bottom w:val="none" w:sz="0" w:space="0" w:color="auto"/>
        <w:right w:val="none" w:sz="0" w:space="0" w:color="auto"/>
      </w:divBdr>
    </w:div>
    <w:div w:id="2123377666">
      <w:marLeft w:val="0"/>
      <w:marRight w:val="0"/>
      <w:marTop w:val="0"/>
      <w:marBottom w:val="0"/>
      <w:divBdr>
        <w:top w:val="none" w:sz="0" w:space="0" w:color="auto"/>
        <w:left w:val="none" w:sz="0" w:space="0" w:color="auto"/>
        <w:bottom w:val="none" w:sz="0" w:space="0" w:color="auto"/>
        <w:right w:val="none" w:sz="0" w:space="0" w:color="auto"/>
      </w:divBdr>
    </w:div>
    <w:div w:id="2123449742">
      <w:marLeft w:val="0"/>
      <w:marRight w:val="0"/>
      <w:marTop w:val="0"/>
      <w:marBottom w:val="0"/>
      <w:divBdr>
        <w:top w:val="none" w:sz="0" w:space="0" w:color="auto"/>
        <w:left w:val="none" w:sz="0" w:space="0" w:color="auto"/>
        <w:bottom w:val="none" w:sz="0" w:space="0" w:color="auto"/>
        <w:right w:val="none" w:sz="0" w:space="0" w:color="auto"/>
      </w:divBdr>
    </w:div>
    <w:div w:id="2124033441">
      <w:marLeft w:val="0"/>
      <w:marRight w:val="0"/>
      <w:marTop w:val="0"/>
      <w:marBottom w:val="0"/>
      <w:divBdr>
        <w:top w:val="none" w:sz="0" w:space="0" w:color="auto"/>
        <w:left w:val="none" w:sz="0" w:space="0" w:color="auto"/>
        <w:bottom w:val="none" w:sz="0" w:space="0" w:color="auto"/>
        <w:right w:val="none" w:sz="0" w:space="0" w:color="auto"/>
      </w:divBdr>
    </w:div>
    <w:div w:id="2125073195">
      <w:marLeft w:val="0"/>
      <w:marRight w:val="0"/>
      <w:marTop w:val="0"/>
      <w:marBottom w:val="0"/>
      <w:divBdr>
        <w:top w:val="none" w:sz="0" w:space="0" w:color="auto"/>
        <w:left w:val="none" w:sz="0" w:space="0" w:color="auto"/>
        <w:bottom w:val="none" w:sz="0" w:space="0" w:color="auto"/>
        <w:right w:val="none" w:sz="0" w:space="0" w:color="auto"/>
      </w:divBdr>
    </w:div>
    <w:div w:id="2125076652">
      <w:marLeft w:val="0"/>
      <w:marRight w:val="0"/>
      <w:marTop w:val="0"/>
      <w:marBottom w:val="0"/>
      <w:divBdr>
        <w:top w:val="none" w:sz="0" w:space="0" w:color="auto"/>
        <w:left w:val="none" w:sz="0" w:space="0" w:color="auto"/>
        <w:bottom w:val="none" w:sz="0" w:space="0" w:color="auto"/>
        <w:right w:val="none" w:sz="0" w:space="0" w:color="auto"/>
      </w:divBdr>
    </w:div>
    <w:div w:id="2125343269">
      <w:marLeft w:val="0"/>
      <w:marRight w:val="0"/>
      <w:marTop w:val="0"/>
      <w:marBottom w:val="0"/>
      <w:divBdr>
        <w:top w:val="none" w:sz="0" w:space="0" w:color="auto"/>
        <w:left w:val="none" w:sz="0" w:space="0" w:color="auto"/>
        <w:bottom w:val="none" w:sz="0" w:space="0" w:color="auto"/>
        <w:right w:val="none" w:sz="0" w:space="0" w:color="auto"/>
      </w:divBdr>
    </w:div>
    <w:div w:id="2125610676">
      <w:marLeft w:val="0"/>
      <w:marRight w:val="0"/>
      <w:marTop w:val="0"/>
      <w:marBottom w:val="0"/>
      <w:divBdr>
        <w:top w:val="none" w:sz="0" w:space="0" w:color="auto"/>
        <w:left w:val="none" w:sz="0" w:space="0" w:color="auto"/>
        <w:bottom w:val="none" w:sz="0" w:space="0" w:color="auto"/>
        <w:right w:val="none" w:sz="0" w:space="0" w:color="auto"/>
      </w:divBdr>
    </w:div>
    <w:div w:id="2125924317">
      <w:marLeft w:val="0"/>
      <w:marRight w:val="0"/>
      <w:marTop w:val="0"/>
      <w:marBottom w:val="0"/>
      <w:divBdr>
        <w:top w:val="none" w:sz="0" w:space="0" w:color="auto"/>
        <w:left w:val="none" w:sz="0" w:space="0" w:color="auto"/>
        <w:bottom w:val="none" w:sz="0" w:space="0" w:color="auto"/>
        <w:right w:val="none" w:sz="0" w:space="0" w:color="auto"/>
      </w:divBdr>
    </w:div>
    <w:div w:id="2126341910">
      <w:marLeft w:val="0"/>
      <w:marRight w:val="0"/>
      <w:marTop w:val="0"/>
      <w:marBottom w:val="0"/>
      <w:divBdr>
        <w:top w:val="none" w:sz="0" w:space="0" w:color="auto"/>
        <w:left w:val="none" w:sz="0" w:space="0" w:color="auto"/>
        <w:bottom w:val="none" w:sz="0" w:space="0" w:color="auto"/>
        <w:right w:val="none" w:sz="0" w:space="0" w:color="auto"/>
      </w:divBdr>
    </w:div>
    <w:div w:id="2126464533">
      <w:marLeft w:val="0"/>
      <w:marRight w:val="0"/>
      <w:marTop w:val="0"/>
      <w:marBottom w:val="0"/>
      <w:divBdr>
        <w:top w:val="none" w:sz="0" w:space="0" w:color="auto"/>
        <w:left w:val="none" w:sz="0" w:space="0" w:color="auto"/>
        <w:bottom w:val="none" w:sz="0" w:space="0" w:color="auto"/>
        <w:right w:val="none" w:sz="0" w:space="0" w:color="auto"/>
      </w:divBdr>
    </w:div>
    <w:div w:id="2126654678">
      <w:marLeft w:val="0"/>
      <w:marRight w:val="0"/>
      <w:marTop w:val="0"/>
      <w:marBottom w:val="0"/>
      <w:divBdr>
        <w:top w:val="none" w:sz="0" w:space="0" w:color="auto"/>
        <w:left w:val="none" w:sz="0" w:space="0" w:color="auto"/>
        <w:bottom w:val="none" w:sz="0" w:space="0" w:color="auto"/>
        <w:right w:val="none" w:sz="0" w:space="0" w:color="auto"/>
      </w:divBdr>
    </w:div>
    <w:div w:id="2127036876">
      <w:marLeft w:val="0"/>
      <w:marRight w:val="0"/>
      <w:marTop w:val="0"/>
      <w:marBottom w:val="0"/>
      <w:divBdr>
        <w:top w:val="none" w:sz="0" w:space="0" w:color="auto"/>
        <w:left w:val="none" w:sz="0" w:space="0" w:color="auto"/>
        <w:bottom w:val="none" w:sz="0" w:space="0" w:color="auto"/>
        <w:right w:val="none" w:sz="0" w:space="0" w:color="auto"/>
      </w:divBdr>
    </w:div>
    <w:div w:id="2128504965">
      <w:marLeft w:val="0"/>
      <w:marRight w:val="0"/>
      <w:marTop w:val="0"/>
      <w:marBottom w:val="0"/>
      <w:divBdr>
        <w:top w:val="none" w:sz="0" w:space="0" w:color="auto"/>
        <w:left w:val="none" w:sz="0" w:space="0" w:color="auto"/>
        <w:bottom w:val="none" w:sz="0" w:space="0" w:color="auto"/>
        <w:right w:val="none" w:sz="0" w:space="0" w:color="auto"/>
      </w:divBdr>
    </w:div>
    <w:div w:id="2128809640">
      <w:marLeft w:val="0"/>
      <w:marRight w:val="0"/>
      <w:marTop w:val="0"/>
      <w:marBottom w:val="0"/>
      <w:divBdr>
        <w:top w:val="none" w:sz="0" w:space="0" w:color="auto"/>
        <w:left w:val="none" w:sz="0" w:space="0" w:color="auto"/>
        <w:bottom w:val="none" w:sz="0" w:space="0" w:color="auto"/>
        <w:right w:val="none" w:sz="0" w:space="0" w:color="auto"/>
      </w:divBdr>
    </w:div>
    <w:div w:id="2128959668">
      <w:marLeft w:val="0"/>
      <w:marRight w:val="0"/>
      <w:marTop w:val="0"/>
      <w:marBottom w:val="0"/>
      <w:divBdr>
        <w:top w:val="none" w:sz="0" w:space="0" w:color="auto"/>
        <w:left w:val="none" w:sz="0" w:space="0" w:color="auto"/>
        <w:bottom w:val="none" w:sz="0" w:space="0" w:color="auto"/>
        <w:right w:val="none" w:sz="0" w:space="0" w:color="auto"/>
      </w:divBdr>
    </w:div>
    <w:div w:id="2130581864">
      <w:marLeft w:val="0"/>
      <w:marRight w:val="0"/>
      <w:marTop w:val="0"/>
      <w:marBottom w:val="0"/>
      <w:divBdr>
        <w:top w:val="none" w:sz="0" w:space="0" w:color="auto"/>
        <w:left w:val="none" w:sz="0" w:space="0" w:color="auto"/>
        <w:bottom w:val="none" w:sz="0" w:space="0" w:color="auto"/>
        <w:right w:val="none" w:sz="0" w:space="0" w:color="auto"/>
      </w:divBdr>
    </w:div>
    <w:div w:id="2130969135">
      <w:marLeft w:val="0"/>
      <w:marRight w:val="0"/>
      <w:marTop w:val="0"/>
      <w:marBottom w:val="0"/>
      <w:divBdr>
        <w:top w:val="none" w:sz="0" w:space="0" w:color="auto"/>
        <w:left w:val="none" w:sz="0" w:space="0" w:color="auto"/>
        <w:bottom w:val="none" w:sz="0" w:space="0" w:color="auto"/>
        <w:right w:val="none" w:sz="0" w:space="0" w:color="auto"/>
      </w:divBdr>
    </w:div>
    <w:div w:id="2132093902">
      <w:marLeft w:val="0"/>
      <w:marRight w:val="0"/>
      <w:marTop w:val="0"/>
      <w:marBottom w:val="0"/>
      <w:divBdr>
        <w:top w:val="none" w:sz="0" w:space="0" w:color="auto"/>
        <w:left w:val="none" w:sz="0" w:space="0" w:color="auto"/>
        <w:bottom w:val="none" w:sz="0" w:space="0" w:color="auto"/>
        <w:right w:val="none" w:sz="0" w:space="0" w:color="auto"/>
      </w:divBdr>
    </w:div>
    <w:div w:id="2132238161">
      <w:marLeft w:val="0"/>
      <w:marRight w:val="0"/>
      <w:marTop w:val="0"/>
      <w:marBottom w:val="0"/>
      <w:divBdr>
        <w:top w:val="none" w:sz="0" w:space="0" w:color="auto"/>
        <w:left w:val="none" w:sz="0" w:space="0" w:color="auto"/>
        <w:bottom w:val="none" w:sz="0" w:space="0" w:color="auto"/>
        <w:right w:val="none" w:sz="0" w:space="0" w:color="auto"/>
      </w:divBdr>
    </w:div>
    <w:div w:id="2132746633">
      <w:marLeft w:val="0"/>
      <w:marRight w:val="0"/>
      <w:marTop w:val="0"/>
      <w:marBottom w:val="0"/>
      <w:divBdr>
        <w:top w:val="none" w:sz="0" w:space="0" w:color="auto"/>
        <w:left w:val="none" w:sz="0" w:space="0" w:color="auto"/>
        <w:bottom w:val="none" w:sz="0" w:space="0" w:color="auto"/>
        <w:right w:val="none" w:sz="0" w:space="0" w:color="auto"/>
      </w:divBdr>
    </w:div>
    <w:div w:id="2133356457">
      <w:marLeft w:val="0"/>
      <w:marRight w:val="0"/>
      <w:marTop w:val="0"/>
      <w:marBottom w:val="0"/>
      <w:divBdr>
        <w:top w:val="none" w:sz="0" w:space="0" w:color="auto"/>
        <w:left w:val="none" w:sz="0" w:space="0" w:color="auto"/>
        <w:bottom w:val="none" w:sz="0" w:space="0" w:color="auto"/>
        <w:right w:val="none" w:sz="0" w:space="0" w:color="auto"/>
      </w:divBdr>
    </w:div>
    <w:div w:id="2134395906">
      <w:marLeft w:val="0"/>
      <w:marRight w:val="0"/>
      <w:marTop w:val="0"/>
      <w:marBottom w:val="0"/>
      <w:divBdr>
        <w:top w:val="none" w:sz="0" w:space="0" w:color="auto"/>
        <w:left w:val="none" w:sz="0" w:space="0" w:color="auto"/>
        <w:bottom w:val="none" w:sz="0" w:space="0" w:color="auto"/>
        <w:right w:val="none" w:sz="0" w:space="0" w:color="auto"/>
      </w:divBdr>
    </w:div>
    <w:div w:id="2134714384">
      <w:marLeft w:val="0"/>
      <w:marRight w:val="0"/>
      <w:marTop w:val="0"/>
      <w:marBottom w:val="0"/>
      <w:divBdr>
        <w:top w:val="none" w:sz="0" w:space="0" w:color="auto"/>
        <w:left w:val="none" w:sz="0" w:space="0" w:color="auto"/>
        <w:bottom w:val="none" w:sz="0" w:space="0" w:color="auto"/>
        <w:right w:val="none" w:sz="0" w:space="0" w:color="auto"/>
      </w:divBdr>
    </w:div>
    <w:div w:id="2134902372">
      <w:marLeft w:val="0"/>
      <w:marRight w:val="0"/>
      <w:marTop w:val="0"/>
      <w:marBottom w:val="0"/>
      <w:divBdr>
        <w:top w:val="none" w:sz="0" w:space="0" w:color="auto"/>
        <w:left w:val="none" w:sz="0" w:space="0" w:color="auto"/>
        <w:bottom w:val="none" w:sz="0" w:space="0" w:color="auto"/>
        <w:right w:val="none" w:sz="0" w:space="0" w:color="auto"/>
      </w:divBdr>
    </w:div>
    <w:div w:id="2135371102">
      <w:marLeft w:val="0"/>
      <w:marRight w:val="0"/>
      <w:marTop w:val="0"/>
      <w:marBottom w:val="0"/>
      <w:divBdr>
        <w:top w:val="none" w:sz="0" w:space="0" w:color="auto"/>
        <w:left w:val="none" w:sz="0" w:space="0" w:color="auto"/>
        <w:bottom w:val="none" w:sz="0" w:space="0" w:color="auto"/>
        <w:right w:val="none" w:sz="0" w:space="0" w:color="auto"/>
      </w:divBdr>
    </w:div>
    <w:div w:id="2135563513">
      <w:marLeft w:val="0"/>
      <w:marRight w:val="0"/>
      <w:marTop w:val="0"/>
      <w:marBottom w:val="0"/>
      <w:divBdr>
        <w:top w:val="none" w:sz="0" w:space="0" w:color="auto"/>
        <w:left w:val="none" w:sz="0" w:space="0" w:color="auto"/>
        <w:bottom w:val="none" w:sz="0" w:space="0" w:color="auto"/>
        <w:right w:val="none" w:sz="0" w:space="0" w:color="auto"/>
      </w:divBdr>
    </w:div>
    <w:div w:id="2135713222">
      <w:marLeft w:val="0"/>
      <w:marRight w:val="0"/>
      <w:marTop w:val="0"/>
      <w:marBottom w:val="0"/>
      <w:divBdr>
        <w:top w:val="none" w:sz="0" w:space="0" w:color="auto"/>
        <w:left w:val="none" w:sz="0" w:space="0" w:color="auto"/>
        <w:bottom w:val="none" w:sz="0" w:space="0" w:color="auto"/>
        <w:right w:val="none" w:sz="0" w:space="0" w:color="auto"/>
      </w:divBdr>
    </w:div>
    <w:div w:id="2136870651">
      <w:marLeft w:val="0"/>
      <w:marRight w:val="0"/>
      <w:marTop w:val="0"/>
      <w:marBottom w:val="0"/>
      <w:divBdr>
        <w:top w:val="none" w:sz="0" w:space="0" w:color="auto"/>
        <w:left w:val="none" w:sz="0" w:space="0" w:color="auto"/>
        <w:bottom w:val="none" w:sz="0" w:space="0" w:color="auto"/>
        <w:right w:val="none" w:sz="0" w:space="0" w:color="auto"/>
      </w:divBdr>
    </w:div>
    <w:div w:id="2136945732">
      <w:marLeft w:val="0"/>
      <w:marRight w:val="0"/>
      <w:marTop w:val="0"/>
      <w:marBottom w:val="0"/>
      <w:divBdr>
        <w:top w:val="none" w:sz="0" w:space="0" w:color="auto"/>
        <w:left w:val="none" w:sz="0" w:space="0" w:color="auto"/>
        <w:bottom w:val="none" w:sz="0" w:space="0" w:color="auto"/>
        <w:right w:val="none" w:sz="0" w:space="0" w:color="auto"/>
      </w:divBdr>
    </w:div>
    <w:div w:id="2138328373">
      <w:marLeft w:val="0"/>
      <w:marRight w:val="0"/>
      <w:marTop w:val="0"/>
      <w:marBottom w:val="0"/>
      <w:divBdr>
        <w:top w:val="none" w:sz="0" w:space="0" w:color="auto"/>
        <w:left w:val="none" w:sz="0" w:space="0" w:color="auto"/>
        <w:bottom w:val="none" w:sz="0" w:space="0" w:color="auto"/>
        <w:right w:val="none" w:sz="0" w:space="0" w:color="auto"/>
      </w:divBdr>
    </w:div>
    <w:div w:id="2138908751">
      <w:marLeft w:val="0"/>
      <w:marRight w:val="0"/>
      <w:marTop w:val="0"/>
      <w:marBottom w:val="0"/>
      <w:divBdr>
        <w:top w:val="none" w:sz="0" w:space="0" w:color="auto"/>
        <w:left w:val="none" w:sz="0" w:space="0" w:color="auto"/>
        <w:bottom w:val="none" w:sz="0" w:space="0" w:color="auto"/>
        <w:right w:val="none" w:sz="0" w:space="0" w:color="auto"/>
      </w:divBdr>
    </w:div>
    <w:div w:id="2139254566">
      <w:marLeft w:val="0"/>
      <w:marRight w:val="0"/>
      <w:marTop w:val="0"/>
      <w:marBottom w:val="0"/>
      <w:divBdr>
        <w:top w:val="none" w:sz="0" w:space="0" w:color="auto"/>
        <w:left w:val="none" w:sz="0" w:space="0" w:color="auto"/>
        <w:bottom w:val="none" w:sz="0" w:space="0" w:color="auto"/>
        <w:right w:val="none" w:sz="0" w:space="0" w:color="auto"/>
      </w:divBdr>
    </w:div>
    <w:div w:id="2139256973">
      <w:marLeft w:val="0"/>
      <w:marRight w:val="0"/>
      <w:marTop w:val="0"/>
      <w:marBottom w:val="0"/>
      <w:divBdr>
        <w:top w:val="none" w:sz="0" w:space="0" w:color="auto"/>
        <w:left w:val="none" w:sz="0" w:space="0" w:color="auto"/>
        <w:bottom w:val="none" w:sz="0" w:space="0" w:color="auto"/>
        <w:right w:val="none" w:sz="0" w:space="0" w:color="auto"/>
      </w:divBdr>
    </w:div>
    <w:div w:id="2139640111">
      <w:marLeft w:val="0"/>
      <w:marRight w:val="0"/>
      <w:marTop w:val="0"/>
      <w:marBottom w:val="0"/>
      <w:divBdr>
        <w:top w:val="none" w:sz="0" w:space="0" w:color="auto"/>
        <w:left w:val="none" w:sz="0" w:space="0" w:color="auto"/>
        <w:bottom w:val="none" w:sz="0" w:space="0" w:color="auto"/>
        <w:right w:val="none" w:sz="0" w:space="0" w:color="auto"/>
      </w:divBdr>
    </w:div>
    <w:div w:id="2139951471">
      <w:marLeft w:val="0"/>
      <w:marRight w:val="0"/>
      <w:marTop w:val="0"/>
      <w:marBottom w:val="0"/>
      <w:divBdr>
        <w:top w:val="none" w:sz="0" w:space="0" w:color="auto"/>
        <w:left w:val="none" w:sz="0" w:space="0" w:color="auto"/>
        <w:bottom w:val="none" w:sz="0" w:space="0" w:color="auto"/>
        <w:right w:val="none" w:sz="0" w:space="0" w:color="auto"/>
      </w:divBdr>
    </w:div>
    <w:div w:id="2140149478">
      <w:marLeft w:val="0"/>
      <w:marRight w:val="0"/>
      <w:marTop w:val="0"/>
      <w:marBottom w:val="0"/>
      <w:divBdr>
        <w:top w:val="none" w:sz="0" w:space="0" w:color="auto"/>
        <w:left w:val="none" w:sz="0" w:space="0" w:color="auto"/>
        <w:bottom w:val="none" w:sz="0" w:space="0" w:color="auto"/>
        <w:right w:val="none" w:sz="0" w:space="0" w:color="auto"/>
      </w:divBdr>
    </w:div>
    <w:div w:id="2140219303">
      <w:marLeft w:val="0"/>
      <w:marRight w:val="0"/>
      <w:marTop w:val="0"/>
      <w:marBottom w:val="0"/>
      <w:divBdr>
        <w:top w:val="none" w:sz="0" w:space="0" w:color="auto"/>
        <w:left w:val="none" w:sz="0" w:space="0" w:color="auto"/>
        <w:bottom w:val="none" w:sz="0" w:space="0" w:color="auto"/>
        <w:right w:val="none" w:sz="0" w:space="0" w:color="auto"/>
      </w:divBdr>
    </w:div>
    <w:div w:id="2140491034">
      <w:marLeft w:val="0"/>
      <w:marRight w:val="0"/>
      <w:marTop w:val="0"/>
      <w:marBottom w:val="0"/>
      <w:divBdr>
        <w:top w:val="none" w:sz="0" w:space="0" w:color="auto"/>
        <w:left w:val="none" w:sz="0" w:space="0" w:color="auto"/>
        <w:bottom w:val="none" w:sz="0" w:space="0" w:color="auto"/>
        <w:right w:val="none" w:sz="0" w:space="0" w:color="auto"/>
      </w:divBdr>
    </w:div>
    <w:div w:id="2140537569">
      <w:marLeft w:val="0"/>
      <w:marRight w:val="0"/>
      <w:marTop w:val="0"/>
      <w:marBottom w:val="0"/>
      <w:divBdr>
        <w:top w:val="none" w:sz="0" w:space="0" w:color="auto"/>
        <w:left w:val="none" w:sz="0" w:space="0" w:color="auto"/>
        <w:bottom w:val="none" w:sz="0" w:space="0" w:color="auto"/>
        <w:right w:val="none" w:sz="0" w:space="0" w:color="auto"/>
      </w:divBdr>
    </w:div>
    <w:div w:id="2141260828">
      <w:marLeft w:val="0"/>
      <w:marRight w:val="0"/>
      <w:marTop w:val="0"/>
      <w:marBottom w:val="0"/>
      <w:divBdr>
        <w:top w:val="none" w:sz="0" w:space="0" w:color="auto"/>
        <w:left w:val="none" w:sz="0" w:space="0" w:color="auto"/>
        <w:bottom w:val="none" w:sz="0" w:space="0" w:color="auto"/>
        <w:right w:val="none" w:sz="0" w:space="0" w:color="auto"/>
      </w:divBdr>
    </w:div>
    <w:div w:id="2141268201">
      <w:marLeft w:val="0"/>
      <w:marRight w:val="0"/>
      <w:marTop w:val="0"/>
      <w:marBottom w:val="0"/>
      <w:divBdr>
        <w:top w:val="none" w:sz="0" w:space="0" w:color="auto"/>
        <w:left w:val="none" w:sz="0" w:space="0" w:color="auto"/>
        <w:bottom w:val="none" w:sz="0" w:space="0" w:color="auto"/>
        <w:right w:val="none" w:sz="0" w:space="0" w:color="auto"/>
      </w:divBdr>
    </w:div>
    <w:div w:id="2141457427">
      <w:marLeft w:val="0"/>
      <w:marRight w:val="0"/>
      <w:marTop w:val="0"/>
      <w:marBottom w:val="0"/>
      <w:divBdr>
        <w:top w:val="none" w:sz="0" w:space="0" w:color="auto"/>
        <w:left w:val="none" w:sz="0" w:space="0" w:color="auto"/>
        <w:bottom w:val="none" w:sz="0" w:space="0" w:color="auto"/>
        <w:right w:val="none" w:sz="0" w:space="0" w:color="auto"/>
      </w:divBdr>
    </w:div>
    <w:div w:id="2141528379">
      <w:marLeft w:val="0"/>
      <w:marRight w:val="0"/>
      <w:marTop w:val="0"/>
      <w:marBottom w:val="0"/>
      <w:divBdr>
        <w:top w:val="none" w:sz="0" w:space="0" w:color="auto"/>
        <w:left w:val="none" w:sz="0" w:space="0" w:color="auto"/>
        <w:bottom w:val="none" w:sz="0" w:space="0" w:color="auto"/>
        <w:right w:val="none" w:sz="0" w:space="0" w:color="auto"/>
      </w:divBdr>
    </w:div>
    <w:div w:id="2141803786">
      <w:marLeft w:val="0"/>
      <w:marRight w:val="0"/>
      <w:marTop w:val="0"/>
      <w:marBottom w:val="0"/>
      <w:divBdr>
        <w:top w:val="none" w:sz="0" w:space="0" w:color="auto"/>
        <w:left w:val="none" w:sz="0" w:space="0" w:color="auto"/>
        <w:bottom w:val="none" w:sz="0" w:space="0" w:color="auto"/>
        <w:right w:val="none" w:sz="0" w:space="0" w:color="auto"/>
      </w:divBdr>
    </w:div>
    <w:div w:id="2142070080">
      <w:marLeft w:val="0"/>
      <w:marRight w:val="0"/>
      <w:marTop w:val="0"/>
      <w:marBottom w:val="0"/>
      <w:divBdr>
        <w:top w:val="none" w:sz="0" w:space="0" w:color="auto"/>
        <w:left w:val="none" w:sz="0" w:space="0" w:color="auto"/>
        <w:bottom w:val="none" w:sz="0" w:space="0" w:color="auto"/>
        <w:right w:val="none" w:sz="0" w:space="0" w:color="auto"/>
      </w:divBdr>
    </w:div>
    <w:div w:id="2143031772">
      <w:marLeft w:val="0"/>
      <w:marRight w:val="0"/>
      <w:marTop w:val="0"/>
      <w:marBottom w:val="0"/>
      <w:divBdr>
        <w:top w:val="none" w:sz="0" w:space="0" w:color="auto"/>
        <w:left w:val="none" w:sz="0" w:space="0" w:color="auto"/>
        <w:bottom w:val="none" w:sz="0" w:space="0" w:color="auto"/>
        <w:right w:val="none" w:sz="0" w:space="0" w:color="auto"/>
      </w:divBdr>
    </w:div>
    <w:div w:id="2143189822">
      <w:marLeft w:val="0"/>
      <w:marRight w:val="0"/>
      <w:marTop w:val="0"/>
      <w:marBottom w:val="0"/>
      <w:divBdr>
        <w:top w:val="none" w:sz="0" w:space="0" w:color="auto"/>
        <w:left w:val="none" w:sz="0" w:space="0" w:color="auto"/>
        <w:bottom w:val="none" w:sz="0" w:space="0" w:color="auto"/>
        <w:right w:val="none" w:sz="0" w:space="0" w:color="auto"/>
      </w:divBdr>
    </w:div>
    <w:div w:id="2145807506">
      <w:marLeft w:val="0"/>
      <w:marRight w:val="0"/>
      <w:marTop w:val="0"/>
      <w:marBottom w:val="0"/>
      <w:divBdr>
        <w:top w:val="none" w:sz="0" w:space="0" w:color="auto"/>
        <w:left w:val="none" w:sz="0" w:space="0" w:color="auto"/>
        <w:bottom w:val="none" w:sz="0" w:space="0" w:color="auto"/>
        <w:right w:val="none" w:sz="0" w:space="0" w:color="auto"/>
      </w:divBdr>
    </w:div>
    <w:div w:id="2145846603">
      <w:marLeft w:val="0"/>
      <w:marRight w:val="0"/>
      <w:marTop w:val="0"/>
      <w:marBottom w:val="0"/>
      <w:divBdr>
        <w:top w:val="none" w:sz="0" w:space="0" w:color="auto"/>
        <w:left w:val="none" w:sz="0" w:space="0" w:color="auto"/>
        <w:bottom w:val="none" w:sz="0" w:space="0" w:color="auto"/>
        <w:right w:val="none" w:sz="0" w:space="0" w:color="auto"/>
      </w:divBdr>
    </w:div>
    <w:div w:id="2146190143">
      <w:marLeft w:val="0"/>
      <w:marRight w:val="0"/>
      <w:marTop w:val="0"/>
      <w:marBottom w:val="0"/>
      <w:divBdr>
        <w:top w:val="none" w:sz="0" w:space="0" w:color="auto"/>
        <w:left w:val="none" w:sz="0" w:space="0" w:color="auto"/>
        <w:bottom w:val="none" w:sz="0" w:space="0" w:color="auto"/>
        <w:right w:val="none" w:sz="0" w:space="0" w:color="auto"/>
      </w:divBdr>
    </w:div>
    <w:div w:id="21471156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S:\Applic\EHS\PROJECTS\EXCH\Revised%20SIAR\Butenes\2-Methylpropene%20print%20%28robust%20summaries%20only%29.html"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184</Pages>
  <Words>52911</Words>
  <Characters>301597</Characters>
  <Application>Microsoft Office Word</Application>
  <DocSecurity>0</DocSecurity>
  <Lines>2513</Lines>
  <Paragraphs>707</Paragraphs>
  <ScaleCrop>false</ScaleCrop>
  <Company>OECD</Company>
  <LinksUpToDate>false</LinksUpToDate>
  <CharactersWithSpaces>353801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jukes_s</dc:creator>
  <cp:keywords/>
  <dc:description/>
  <cp:lastModifiedBy>jukes_s</cp:lastModifiedBy>
  <cp:revision>6</cp:revision>
  <dcterms:created xsi:type="dcterms:W3CDTF">2011-12-16T09:34:00Z</dcterms:created>
  <dcterms:modified xsi:type="dcterms:W3CDTF">2011-12-16T10:16:00Z</dcterms:modified>
</cp:coreProperties>
</file>